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15. EMI-фильтр и оценка помех</w:t>
      </w:r>
    </w:p>
    <w:p>
      <w:r>
        <w:rPr>
          <w:b/>
        </w:rPr>
        <w:t>Тема:</w:t>
      </w:r>
      <w:r>
        <w:t xml:space="preserve"> Анализ кондуктивных помех преобразователя и проектирование входного фильтра.</w:t>
      </w:r>
    </w:p>
    <w:p>
      <w:pPr>
        <w:pStyle w:val="Heading2"/>
      </w:pPr>
      <w:r>
        <w:t>Цель</w:t>
      </w:r>
    </w:p>
    <w:p>
      <w:r>
        <w:t>Оценить спектр кондуктивных помех Buck/Boost-преобразователя, спроектировать EMI-фильтр и подтвердить ослабление помех.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LTspice (модель с LISN, .four / FFT) или MATLAB/Simulink.</w:t>
      </w:r>
    </w:p>
    <w:p>
      <w:pPr>
        <w:pStyle w:val="Heading2"/>
      </w:pPr>
      <w:r>
        <w:t>Задание</w:t>
      </w:r>
    </w:p>
    <w:p>
      <w:pPr>
        <w:pStyle w:val="ListNumber"/>
      </w:pPr>
      <w:r>
        <w:t>К входу преобразователя (из ЛР-09) добавьте упрощённую модель LISN.</w:t>
      </w:r>
    </w:p>
    <w:p>
      <w:pPr>
        <w:pStyle w:val="ListNumber"/>
      </w:pPr>
      <w:r>
        <w:t>Снимите спектр тока/напряжения помех в диапазоне 150 кГц–30 МГц (логарифмический масштаб).</w:t>
      </w:r>
    </w:p>
    <w:p>
      <w:pPr>
        <w:pStyle w:val="ListNumber"/>
      </w:pPr>
      <w:r>
        <w:t>Определите частоту и уровень доминирующих помех (DM-составляющая).</w:t>
      </w:r>
    </w:p>
    <w:p>
      <w:pPr>
        <w:pStyle w:val="ListNumber"/>
      </w:pPr>
      <w:r>
        <w:t>Рассчитайте LC EMI-фильтр под требуемое ослабление, добавьте на вход.</w:t>
      </w:r>
    </w:p>
    <w:p>
      <w:pPr>
        <w:pStyle w:val="ListNumber"/>
      </w:pPr>
      <w:r>
        <w:t>Повторите измерение спектра, оцените ослабление в дБ на ключевых частотах.</w:t>
      </w:r>
    </w:p>
    <w:p>
      <w:pPr>
        <w:pStyle w:val="Heading2"/>
      </w:pPr>
      <w:r>
        <w:t>Расчётная часть</w:t>
      </w:r>
    </w:p>
    <w:p>
      <w:r>
        <w:t>| Частота | Уровень без фильтра | Уровень с фильтром | Ослабление, дБ |</w:t>
      </w:r>
    </w:p>
    <w:p>
      <w:r>
        <w:t>|---------|---------------------|--------------------|----------------|</w:t>
      </w:r>
    </w:p>
    <w:p>
      <w:r>
        <w:t>| f_sw | | | |</w:t>
      </w:r>
    </w:p>
    <w:p>
      <w:r>
        <w:t>| 2·f_sw | | | |</w:t>
      </w:r>
    </w:p>
    <w:p>
      <w:r>
        <w:t>| 150 кГц | |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 f_sw и фронты переключения определяют спектр помех?</w:t>
      </w:r>
    </w:p>
    <w:p>
      <w:pPr>
        <w:pStyle w:val="ListNumber"/>
      </w:pPr>
      <w:r>
        <w:t>Почему фильтр оценивают именно с моделью LISN?</w:t>
      </w:r>
    </w:p>
    <w:p>
      <w:pPr>
        <w:pStyle w:val="ListNumber"/>
      </w:pPr>
      <w:r>
        <w:t>Какие меры компоновки снижают помехи без увеличения фильтра?</w:t>
      </w:r>
    </w:p>
    <w:p>
      <w:pPr>
        <w:pStyle w:val="Heading2"/>
      </w:pPr>
      <w:r>
        <w:t>Форма отчёта</w:t>
      </w:r>
    </w:p>
    <w:p>
      <w:r>
        <w:t>Цель → схема с LISN → спектр до фильтра → расчёт фильтра → спектр после → таблица ослабления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