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17. Сравнение Si vs SiC/GaN ключа</w:t>
      </w:r>
    </w:p>
    <w:p>
      <w:r>
        <w:rPr>
          <w:b/>
        </w:rPr>
        <w:t>Тема:</w:t>
      </w:r>
      <w:r>
        <w:t xml:space="preserve"> Итоговое исследование — влияние типа транзистора на потери, КПД и частоту.</w:t>
      </w:r>
    </w:p>
    <w:p>
      <w:pPr>
        <w:pStyle w:val="Heading2"/>
      </w:pPr>
      <w:r>
        <w:t>Цель</w:t>
      </w:r>
    </w:p>
    <w:p>
      <w:r>
        <w:t>Сравнить кремниевый (Si) и широкозонный (SiC/GaN) транзистор в одной топологии по потерям, достижимой частоте и КПД; сделать вывод о применимости.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LTspice (модели Si MOSFET/IGBT и SiC/GaN из библиотек производителей).</w:t>
      </w:r>
    </w:p>
    <w:p>
      <w:pPr>
        <w:pStyle w:val="ListBullet"/>
      </w:pPr>
      <w:r>
        <w:t>MATLAB/Simulink (опционально для системного КПД).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Возьмите Buck или Boost из ЛР-09. Поставьте Si-MOSFET (или IGBT).</w:t>
      </w:r>
    </w:p>
    <w:p>
      <w:pPr>
        <w:pStyle w:val="ListNumber"/>
      </w:pPr>
      <w:r>
        <w:t>Измерьте потери проводимости и переключения при f_sw = 50 кГц. Рассчитайте КПД.</w:t>
      </w:r>
    </w:p>
    <w:p>
      <w:pPr>
        <w:pStyle w:val="ListNumber"/>
      </w:pPr>
      <w:r>
        <w:t>Замените на SiC/GaN-ключ с близким классом напряжения/тока. Повторите измерения.</w:t>
      </w:r>
    </w:p>
    <w:p>
      <w:pPr>
        <w:pStyle w:val="ListNumber"/>
      </w:pPr>
      <w:r>
        <w:t>Поднимите f_sw для SiC/GaN (например, 200–500 кГц) и оцените, насколько уменьшаются L и C при сохранении пульсаций.</w:t>
      </w:r>
    </w:p>
    <w:p>
      <w:pPr>
        <w:pStyle w:val="ListNumber"/>
      </w:pPr>
      <w:r>
        <w:t>Сведите результаты, сделайте вывод о компромиссе «стоимость/КПД/габариты».</w:t>
      </w:r>
    </w:p>
    <w:p>
      <w:pPr>
        <w:pStyle w:val="Heading2"/>
      </w:pPr>
      <w:r>
        <w:t>Расчётная часть</w:t>
      </w:r>
    </w:p>
    <w:p>
      <w:r>
        <w:t>| Параметр | Si | SiC/GaN |</w:t>
      </w:r>
    </w:p>
    <w:p>
      <w:r>
        <w:t>|----------|----|---------|</w:t>
      </w:r>
    </w:p>
    <w:p>
      <w:r>
        <w:t>| P_cond | | |</w:t>
      </w:r>
    </w:p>
    <w:p>
      <w:r>
        <w:t>| P_sw (50 кГц) | | |</w:t>
      </w:r>
    </w:p>
    <w:p>
      <w:r>
        <w:t>| КПД (50 кГц) | | |</w:t>
      </w:r>
    </w:p>
    <w:p>
      <w:r>
        <w:t>| Макс. практичная f_sw | | |</w:t>
      </w:r>
    </w:p>
    <w:p>
      <w:r>
        <w:t>| Габариты L, C при высокой f | —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За счёт чего SiC/GaN допускают более высокую частоту?</w:t>
      </w:r>
    </w:p>
    <w:p>
      <w:pPr>
        <w:pStyle w:val="ListNumber"/>
      </w:pPr>
      <w:r>
        <w:t>Как рост частоты уменьшает габариты пассивных элементов?</w:t>
      </w:r>
    </w:p>
    <w:p>
      <w:pPr>
        <w:pStyle w:val="ListNumber"/>
      </w:pPr>
      <w:r>
        <w:t>Когда переход на SiC/GaN экономически оправдан?</w:t>
      </w:r>
    </w:p>
    <w:p>
      <w:pPr>
        <w:pStyle w:val="Heading2"/>
      </w:pPr>
      <w:r>
        <w:t>Форма отчёта</w:t>
      </w:r>
    </w:p>
    <w:p>
      <w:r>
        <w:t>Цель → схема → измерения Si → измерения SiC/GaN → сводная таблица → итоговые выводы по курсу.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