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13. Резонансные преобразователи и мягкая коммутация</w:t>
      </w:r>
    </w:p>
    <w:p>
      <w:r>
        <w:rPr>
          <w:b/>
        </w:rPr>
        <w:t>Модуль III. Преобразователи DC/DC и DC/AC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Проблема жёсткой коммутации</w:t>
      </w:r>
    </w:p>
    <w:p>
      <w:r>
        <w:t xml:space="preserve">В обычных («жёстких») преобразователях ключ переключается, когда на нём одновременно есть и напряжение, и ток. Это даёт потери переключения </w:t>
      </w:r>
      <w:r>
        <w:rPr>
          <w:rFonts w:ascii="Consolas" w:hAnsi="Consolas"/>
          <w:color w:val="C03030"/>
          <w:sz w:val="20"/>
        </w:rPr>
        <w:t>P_sw = (E_on + E_off)·f_sw</w:t>
      </w:r>
      <w:r>
        <w:t xml:space="preserve">, растущие с частотой, а также резкие фронты </w:t>
      </w:r>
      <w:r>
        <w:rPr>
          <w:rFonts w:ascii="Consolas" w:hAnsi="Consolas"/>
          <w:color w:val="C03030"/>
          <w:sz w:val="20"/>
        </w:rPr>
        <w:t>dV/dt</w:t>
      </w:r>
      <w:r>
        <w:t xml:space="preserve">, </w:t>
      </w:r>
      <w:r>
        <w:rPr>
          <w:rFonts w:ascii="Consolas" w:hAnsi="Consolas"/>
          <w:color w:val="C03030"/>
          <w:sz w:val="20"/>
        </w:rPr>
        <w:t>di/dt</w:t>
      </w:r>
      <w:r>
        <w:t xml:space="preserve"> — источник электромагнитных помех.</w:t>
      </w:r>
    </w:p>
    <w:p>
      <w:r>
        <w:t xml:space="preserve">Желание повысить частоту (чтобы уменьшить габариты дросселей и трансформаторов) упирается в эти потери. </w:t>
      </w:r>
      <w:r>
        <w:rPr>
          <w:b/>
        </w:rPr>
        <w:t>Резонансные преобразователи</w:t>
      </w:r>
      <w:r>
        <w:t xml:space="preserve"> решают проблему за счёт </w:t>
      </w:r>
      <w:r>
        <w:rPr>
          <w:b/>
        </w:rPr>
        <w:t>мягкой коммутации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Мягкая коммутация: ZVS и ZCS</w:t>
      </w:r>
    </w:p>
    <w:p>
      <w:r>
        <w:t>Идея — переключать ключ в момент, когда напряжение или ток на нём естественным образом равны нулю (благодаря колебаниям резонансного контура).</w:t>
      </w:r>
    </w:p>
    <w:p>
      <w:pPr>
        <w:pStyle w:val="ListBullet"/>
      </w:pPr>
      <w:r>
        <w:rPr>
          <w:b/>
        </w:rPr>
        <w:t>ZVS (Zero Voltage Switching)</w:t>
      </w:r>
      <w:r>
        <w:t xml:space="preserve"> — включение при нулевом напряжении. Перед включением ключа резонанс «сбрасывает» напряжение на нём до нуля (ток идёт через антипараллельный диод). Устраняет потери включения и заряд </w:t>
      </w:r>
      <w:r>
        <w:rPr>
          <w:rFonts w:ascii="Consolas" w:hAnsi="Consolas"/>
          <w:color w:val="C03030"/>
          <w:sz w:val="20"/>
        </w:rPr>
        <w:t>C_oss</w:t>
      </w:r>
      <w:r>
        <w:t>. Предпочтителен для MOSFET (важен на высоких напряжениях).</w:t>
      </w:r>
    </w:p>
    <w:p>
      <w:pPr>
        <w:pStyle w:val="ListBullet"/>
      </w:pPr>
      <w:r>
        <w:rPr>
          <w:b/>
        </w:rPr>
        <w:t>ZCS (Zero Current Switching)</w:t>
      </w:r>
      <w:r>
        <w:t xml:space="preserve"> — выключение при нулевом токе. Резонанс доводит ток до нуля перед выключением. Устраняет потери выключения; полезен для приборов с хвостовым током (IGBT).</w:t>
      </w:r>
    </w:p>
    <w:p>
      <w:r>
        <w:rPr>
          <w:b/>
        </w:rPr>
        <w:t>Описание графика:</w:t>
      </w:r>
      <w:r>
        <w:t xml:space="preserve"> при жёсткой коммутации кривые </w:t>
      </w:r>
      <w:r>
        <w:rPr>
          <w:rFonts w:ascii="Consolas" w:hAnsi="Consolas"/>
          <w:color w:val="C03030"/>
          <w:sz w:val="20"/>
        </w:rPr>
        <w:t>u(t)</w:t>
      </w:r>
      <w:r>
        <w:t xml:space="preserve"> и </w:t>
      </w:r>
      <w:r>
        <w:rPr>
          <w:rFonts w:ascii="Consolas" w:hAnsi="Consolas"/>
          <w:color w:val="C03030"/>
          <w:sz w:val="20"/>
        </w:rPr>
        <w:t>i(t)</w:t>
      </w:r>
      <w:r>
        <w:t xml:space="preserve"> перекрываются (площадь </w:t>
      </w:r>
      <w:r>
        <w:rPr>
          <w:rFonts w:ascii="Consolas" w:hAnsi="Consolas"/>
          <w:color w:val="C03030"/>
          <w:sz w:val="20"/>
        </w:rPr>
        <w:t>u·i</w:t>
      </w:r>
      <w:r>
        <w:t xml:space="preserve"> велика). При ZVS напряжение спадает до нуля </w:t>
      </w:r>
      <w:r>
        <w:rPr>
          <w:b/>
        </w:rPr>
        <w:t>до</w:t>
      </w:r>
      <w:r>
        <w:t xml:space="preserve"> роста тока — перекрытие минимально, потери почти отсутствуют.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Резонансный контур</w:t>
      </w:r>
    </w:p>
    <w:p>
      <w:r>
        <w:t>В преобразователь вводят колебательный контур (L и C), задающий синусоидальный характер токов/напряжений.</w:t>
      </w:r>
    </w:p>
    <w:p>
      <w:r>
        <w:rPr>
          <w:b/>
        </w:rPr>
        <w:t>Резонансная частота: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f₀ = 1/(2π·√(L·C))</w:t>
      </w:r>
    </w:p>
    <w:p>
      <w:r>
        <w:rPr>
          <w:b/>
        </w:rPr>
        <w:t>Характеристическое сопротивление: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Z₀ = √(L/C)</w:t>
      </w:r>
    </w:p>
    <w:p>
      <w:r>
        <w:rPr>
          <w:b/>
        </w:rPr>
        <w:t>Добротность нагрузки: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Q = Z₀/R_экв</w:t>
      </w:r>
    </w:p>
    <w:p>
      <w:r>
        <w:t>Типы:</w:t>
      </w:r>
    </w:p>
    <w:p>
      <w:pPr>
        <w:pStyle w:val="ListBullet"/>
      </w:pPr>
      <w:r>
        <w:rPr>
          <w:b/>
        </w:rPr>
        <w:t>Последовательный резонансный (SRC):</w:t>
      </w:r>
      <w:r>
        <w:t xml:space="preserve"> L и C последовательно с нагрузкой; усиление ≤ 1, регулирование частотой.</w:t>
      </w:r>
    </w:p>
    <w:p>
      <w:pPr>
        <w:pStyle w:val="ListBullet"/>
      </w:pPr>
      <w:r>
        <w:rPr>
          <w:b/>
        </w:rPr>
        <w:t>Параллельный (PRC):</w:t>
      </w:r>
      <w:r>
        <w:t xml:space="preserve"> конденсатор параллельно нагрузке; может повышать напряжение.</w:t>
      </w:r>
    </w:p>
    <w:p>
      <w:pPr>
        <w:pStyle w:val="ListBullet"/>
      </w:pPr>
      <w:r>
        <w:rPr>
          <w:b/>
        </w:rPr>
        <w:t>LLC:</w:t>
      </w:r>
      <w:r>
        <w:t xml:space="preserve"> добавлена намагничивающая индуктивность </w:t>
      </w:r>
      <w:r>
        <w:rPr>
          <w:rFonts w:ascii="Consolas" w:hAnsi="Consolas"/>
          <w:color w:val="C03030"/>
          <w:sz w:val="20"/>
        </w:rPr>
        <w:t>L_m</w:t>
      </w:r>
      <w:r>
        <w:t xml:space="preserve"> — объединяет достоинства обоих.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LLC-преобразователь</w:t>
      </w:r>
    </w:p>
    <w:p>
      <w:pPr>
        <w:pStyle w:val="Heading3"/>
      </w:pPr>
      <w:r>
        <w:t>4.1. Структура</w:t>
      </w:r>
    </w:p>
    <w:p>
      <w:r>
        <w:t xml:space="preserve">Полумост (или мост) → резонансный контур </w:t>
      </w:r>
      <w:r>
        <w:rPr>
          <w:rFonts w:ascii="Consolas" w:hAnsi="Consolas"/>
          <w:color w:val="C03030"/>
          <w:sz w:val="20"/>
        </w:rPr>
        <w:t>L_r, C_r, L_m</w:t>
      </w:r>
      <w:r>
        <w:t xml:space="preserve"> → трансформатор → выпрямитель → конденсатор. Это самая популярная резонансная топология для высокоэффективных ИВЭП (серверные БП, зарядные устройства).</w:t>
      </w:r>
    </w:p>
    <w:p>
      <w:pPr>
        <w:pStyle w:val="Heading3"/>
      </w:pPr>
      <w:r>
        <w:t>4.2. Регулирование частотой</w:t>
      </w:r>
    </w:p>
    <w:p>
      <w:r>
        <w:t xml:space="preserve">Выходное напряжение регулируется </w:t>
      </w:r>
      <w:r>
        <w:rPr>
          <w:b/>
        </w:rPr>
        <w:t>изменением частоты коммутации</w:t>
      </w:r>
      <w:r>
        <w:t xml:space="preserve"> относительно резонансной, а не скважности.</w:t>
      </w:r>
    </w:p>
    <w:p>
      <w:r>
        <w:rPr>
          <w:b/>
        </w:rPr>
        <w:t>Описание характеристики усиления `M(f_sw)`:</w:t>
      </w:r>
      <w:r>
        <w:t xml:space="preserve"> колоколообразная кривая зависимости коэффициента передачи от частоты, с пиком вблизи резонанса. Семейство кривых для разных добротностей </w:t>
      </w:r>
      <w:r>
        <w:rPr>
          <w:rFonts w:ascii="Consolas" w:hAnsi="Consolas"/>
          <w:color w:val="C03030"/>
          <w:sz w:val="20"/>
        </w:rPr>
        <w:t>Q</w:t>
      </w:r>
      <w:r>
        <w:t xml:space="preserve"> (нагрузок). Рабочую точку выбирают на спадающем (индуктивном) участке выше </w:t>
      </w:r>
      <w:r>
        <w:rPr>
          <w:rFonts w:ascii="Consolas" w:hAnsi="Consolas"/>
          <w:color w:val="C03030"/>
          <w:sz w:val="20"/>
        </w:rPr>
        <w:t>f₀</w:t>
      </w:r>
      <w:r>
        <w:t xml:space="preserve"> — там обеспечивается ZVS во всём диапазоне нагрузок.</w:t>
      </w:r>
    </w:p>
    <w:p>
      <w:pPr>
        <w:pStyle w:val="Heading3"/>
      </w:pPr>
      <w:r>
        <w:t>4.3. Преимущества LLC</w:t>
      </w:r>
    </w:p>
    <w:p>
      <w:pPr>
        <w:pStyle w:val="ListBullet"/>
      </w:pPr>
      <w:r>
        <w:t>Широкий диапазон ZVS → высокий КПД (&gt;96%).</w:t>
      </w:r>
    </w:p>
    <w:p>
      <w:pPr>
        <w:pStyle w:val="ListBullet"/>
      </w:pPr>
      <w:r>
        <w:t>Работа на высокой частоте → малые габариты магнитных компонентов.</w:t>
      </w:r>
    </w:p>
    <w:p>
      <w:pPr>
        <w:pStyle w:val="ListBullet"/>
      </w:pPr>
      <w:r>
        <w:t>Магнитные элементы (</w:t>
      </w:r>
      <w:r>
        <w:rPr>
          <w:rFonts w:ascii="Consolas" w:hAnsi="Consolas"/>
          <w:color w:val="C03030"/>
          <w:sz w:val="20"/>
        </w:rPr>
        <w:t>L_r</w:t>
      </w:r>
      <w:r>
        <w:t xml:space="preserve">, </w:t>
      </w:r>
      <w:r>
        <w:rPr>
          <w:rFonts w:ascii="Consolas" w:hAnsi="Consolas"/>
          <w:color w:val="C03030"/>
          <w:sz w:val="20"/>
        </w:rPr>
        <w:t>L_m</w:t>
      </w:r>
      <w:r>
        <w:t>) интегрируются в трансформатор.</w:t>
      </w:r>
    </w:p>
    <w:p>
      <w:pPr>
        <w:pStyle w:val="ListBullet"/>
      </w:pPr>
      <w:r>
        <w:t>Мягкие фронты → низкие ЭМ-помехи.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Численный пример</w:t>
      </w:r>
    </w:p>
    <w:p>
      <w:r>
        <w:t xml:space="preserve">LLC: </w:t>
      </w:r>
      <w:r>
        <w:rPr>
          <w:rFonts w:ascii="Consolas" w:hAnsi="Consolas"/>
          <w:color w:val="C03030"/>
          <w:sz w:val="20"/>
        </w:rPr>
        <w:t>L_r = 100 мкГн</w:t>
      </w:r>
      <w:r>
        <w:t xml:space="preserve">, </w:t>
      </w:r>
      <w:r>
        <w:rPr>
          <w:rFonts w:ascii="Consolas" w:hAnsi="Consolas"/>
          <w:color w:val="C03030"/>
          <w:sz w:val="20"/>
        </w:rPr>
        <w:t>C_r = 22 нФ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f₀ = 1/(2π·√(100·10⁻⁶·22·10⁻⁹)) = 1/(2π·√(2.2·10⁻¹²))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 xml:space="preserve">   = 1/(2π·1.48·10⁻⁶) ≈ 107 кГц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Z₀ = √(100·10⁻⁶/22·10⁻⁹) = √4545 ≈ 67 Ом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Цена за преимущества</w:t>
      </w:r>
    </w:p>
    <w:p>
      <w:pPr>
        <w:pStyle w:val="ListBullet"/>
      </w:pPr>
      <w:r>
        <w:t>Сложнее анализ и проектирование (нелинейная зависимость от частоты и нагрузки).</w:t>
      </w:r>
    </w:p>
    <w:p>
      <w:pPr>
        <w:pStyle w:val="ListBullet"/>
      </w:pPr>
      <w:r>
        <w:t>Регулирование частотой затрудняет работу при очень лёгкой нагрузке/холостом ходе.</w:t>
      </w:r>
    </w:p>
    <w:p>
      <w:pPr>
        <w:pStyle w:val="ListBullet"/>
      </w:pPr>
      <w:r>
        <w:t>Требуется точный расчёт магнитных элементов.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>Жёсткая коммутация ограничивает частоту из-за потерь и помех.</w:t>
      </w:r>
    </w:p>
    <w:p>
      <w:pPr>
        <w:pStyle w:val="ListNumber"/>
      </w:pPr>
      <w:r>
        <w:t>ZVS (включение при нуле напряжения) и ZCS (выключение при нуле тока) почти устраняют потери переключения.</w:t>
      </w:r>
    </w:p>
    <w:p>
      <w:pPr>
        <w:pStyle w:val="ListNumber"/>
      </w:pPr>
      <w:r>
        <w:t xml:space="preserve">Резонансный контур задаёт </w:t>
      </w:r>
      <w:r>
        <w:rPr>
          <w:rFonts w:ascii="Consolas" w:hAnsi="Consolas"/>
          <w:color w:val="C03030"/>
          <w:sz w:val="20"/>
        </w:rPr>
        <w:t>f₀ = 1/(2π√(LC))</w:t>
      </w:r>
      <w:r>
        <w:t xml:space="preserve"> и </w:t>
      </w:r>
      <w:r>
        <w:rPr>
          <w:rFonts w:ascii="Consolas" w:hAnsi="Consolas"/>
          <w:color w:val="C03030"/>
          <w:sz w:val="20"/>
        </w:rPr>
        <w:t>Z₀ = √(L/C)</w:t>
      </w:r>
      <w:r>
        <w:t>.</w:t>
      </w:r>
    </w:p>
    <w:p>
      <w:pPr>
        <w:pStyle w:val="ListNumber"/>
      </w:pPr>
      <w:r>
        <w:t>LLC регулируется частотой, обеспечивает ZVS в широком диапазоне, высокий КПД и малые габариты.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Чем ZVS отличается от ZCS и где какой предпочтителен?</w:t>
      </w:r>
    </w:p>
    <w:p>
      <w:pPr>
        <w:pStyle w:val="ListNumber"/>
      </w:pPr>
      <w:r>
        <w:t>Почему рабочую точку LLC берут выше резонансной частоты?</w:t>
      </w:r>
    </w:p>
    <w:p>
      <w:pPr>
        <w:pStyle w:val="ListNumber"/>
      </w:pPr>
      <w:r>
        <w:t>Как частота управляет выходным напряжением резонансного преобразователя?</w:t>
      </w:r>
    </w:p>
    <w:p>
      <w:pPr>
        <w:pStyle w:val="ListNumber"/>
      </w:pPr>
      <w:r>
        <w:t>Какова цена за преимущества резонансных схем?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Лабораторная.md</w:t>
      </w:r>
      <w:r>
        <w:t xml:space="preserve"> — моделирование LLC/последовательного резонансного преобразователя.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