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04. Синхронный двигатель: угловая характеристика и момент</w:t>
      </w:r>
    </w:p>
    <w:p>
      <w:r>
        <w:rPr>
          <w:b/>
        </w:rPr>
        <w:t>Тема:</w:t>
      </w:r>
      <w:r>
        <w:t xml:space="preserve"> Исследование синхронного двигателя: пуск, угловая характеристика момента </w:t>
      </w:r>
      <w:r>
        <w:rPr>
          <w:rFonts w:ascii="Consolas" w:hAnsi="Consolas"/>
          <w:color w:val="C03030"/>
          <w:sz w:val="20"/>
        </w:rPr>
        <w:t>M(θ)</w:t>
      </w:r>
      <w:r>
        <w:t xml:space="preserve">, статическая устойчивость, регулирование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r>
        <w:rPr>
          <w:b/>
        </w:rPr>
        <w:t>Закрепляет лекции:</w:t>
      </w:r>
      <w:r>
        <w:t xml:space="preserve"> 09–11.</w:t>
      </w:r>
    </w:p>
    <w:p>
      <w:pPr>
        <w:pStyle w:val="Heading2"/>
      </w:pPr>
      <w:r>
        <w:t>Цель</w:t>
      </w:r>
    </w:p>
    <w:p>
      <w:r>
        <w:t xml:space="preserve">Снять угловую характеристику </w:t>
      </w:r>
      <w:r>
        <w:rPr>
          <w:rFonts w:ascii="Consolas" w:hAnsi="Consolas"/>
          <w:color w:val="C03030"/>
          <w:sz w:val="20"/>
        </w:rPr>
        <w:t>M(θ)</w:t>
      </w:r>
      <w:r>
        <w:t xml:space="preserve">, определить максимальный момент и перегрузочную способность; показать асинхронный пуск с втягиванием в синхронизм; продемонстрировать регулирование </w:t>
      </w:r>
      <w:r>
        <w:rPr>
          <w:rFonts w:ascii="Consolas" w:hAnsi="Consolas"/>
          <w:color w:val="C03030"/>
          <w:sz w:val="20"/>
        </w:rPr>
        <w:t>cos φ</w:t>
      </w:r>
      <w:r>
        <w:t xml:space="preserve"> возбуждением.</w:t>
      </w:r>
    </w:p>
    <w:p>
      <w:pPr>
        <w:pStyle w:val="Heading2"/>
      </w:pPr>
      <w:r>
        <w:t>Теория и расчёт (выполнить до симуляции)</w:t>
      </w:r>
    </w:p>
    <w:p>
      <w:r>
        <w:t>Момент неявнополюсного двигателя: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(m·U·E₀/(Ω·X_d))·sin θ = M_max·sin θ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M_max = m·U·E₀/(Ω·X_d),   Ω = 2πf/p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M_max/M_ном = 1/sin θ_ном</w:t>
      </w:r>
    </w:p>
    <w:p>
      <w:r>
        <w:t xml:space="preserve">Для явнополюсной машины добавляется реактивная составляющая </w:t>
      </w:r>
      <w:r>
        <w:rPr>
          <w:rFonts w:ascii="Consolas" w:hAnsi="Consolas"/>
          <w:color w:val="C03030"/>
          <w:sz w:val="20"/>
        </w:rPr>
        <w:t>∝ sin 2θ</w:t>
      </w:r>
      <w:r>
        <w:t>.</w:t>
      </w:r>
    </w:p>
    <w:p>
      <w:r>
        <w:rPr>
          <w:b/>
        </w:rPr>
        <w:t>Дано:</w:t>
      </w:r>
      <w:r>
        <w:t xml:space="preserve"> машина из </w:t>
      </w:r>
      <w:r>
        <w:rPr>
          <w:rFonts w:ascii="Consolas" w:hAnsi="Consolas"/>
          <w:color w:val="C03030"/>
          <w:sz w:val="20"/>
        </w:rPr>
        <w:t>Лаб01</w:t>
      </w:r>
      <w:r>
        <w:t xml:space="preserve"> в двигательном режиме; </w:t>
      </w:r>
      <w:r>
        <w:rPr>
          <w:rFonts w:ascii="Consolas" w:hAnsi="Consolas"/>
          <w:color w:val="C03030"/>
          <w:sz w:val="20"/>
        </w:rPr>
        <w:t>U_ф = 231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p = 2</w:t>
      </w:r>
      <w:r>
        <w:t xml:space="preserve"> (</w:t>
      </w:r>
      <w:r>
        <w:rPr>
          <w:rFonts w:ascii="Consolas" w:hAnsi="Consolas"/>
          <w:color w:val="C03030"/>
          <w:sz w:val="20"/>
        </w:rPr>
        <w:t>Ω = 157 рад/с</w:t>
      </w:r>
      <w:r>
        <w:t xml:space="preserve">), </w:t>
      </w:r>
      <w:r>
        <w:rPr>
          <w:rFonts w:ascii="Consolas" w:hAnsi="Consolas"/>
          <w:color w:val="C03030"/>
          <w:sz w:val="20"/>
        </w:rPr>
        <w:t>X_d</w:t>
      </w:r>
      <w:r>
        <w:t xml:space="preserve">, </w:t>
      </w:r>
      <w:r>
        <w:rPr>
          <w:rFonts w:ascii="Consolas" w:hAnsi="Consolas"/>
          <w:color w:val="C03030"/>
          <w:sz w:val="20"/>
        </w:rPr>
        <w:t>E₀</w:t>
      </w:r>
      <w:r>
        <w:t xml:space="preserve"> — из предыдущих работ.</w:t>
      </w:r>
    </w:p>
    <w:p>
      <w:r>
        <w:t xml:space="preserve">Предварительно рассчитать </w:t>
      </w:r>
      <w:r>
        <w:rPr>
          <w:rFonts w:ascii="Consolas" w:hAnsi="Consolas"/>
          <w:color w:val="C03030"/>
          <w:sz w:val="20"/>
        </w:rPr>
        <w:t>M_max</w:t>
      </w:r>
      <w:r>
        <w:t xml:space="preserve"> и </w:t>
      </w:r>
      <w:r>
        <w:rPr>
          <w:rFonts w:ascii="Consolas" w:hAnsi="Consolas"/>
          <w:color w:val="C03030"/>
          <w:sz w:val="20"/>
        </w:rPr>
        <w:t>k_п</w:t>
      </w:r>
      <w:r>
        <w:t xml:space="preserve"> для </w:t>
      </w:r>
      <w:r>
        <w:rPr>
          <w:rFonts w:ascii="Consolas" w:hAnsi="Consolas"/>
          <w:color w:val="C03030"/>
          <w:sz w:val="20"/>
        </w:rPr>
        <w:t>θ_ном = 25°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Модель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</w:t>
      </w:r>
      <w:r>
        <w:t xml:space="preserve"> (двигательный режим) + </w:t>
      </w:r>
      <w:r>
        <w:rPr>
          <w:rFonts w:ascii="Consolas" w:hAnsi="Consolas"/>
          <w:color w:val="C03030"/>
          <w:sz w:val="20"/>
        </w:rPr>
        <w:t>powergui</w:t>
      </w:r>
      <w:r>
        <w:t xml:space="preserve"> (Continuous).</w:t>
      </w:r>
    </w:p>
    <w:p>
      <w:pPr>
        <w:pStyle w:val="ListNumber"/>
      </w:pPr>
      <w:r>
        <w:t xml:space="preserve">Питание статора: </w:t>
      </w:r>
      <w:r>
        <w:rPr>
          <w:rFonts w:ascii="Consolas" w:hAnsi="Consolas"/>
          <w:color w:val="C03030"/>
          <w:sz w:val="20"/>
        </w:rPr>
        <w:t>Three-Phase Source</w:t>
      </w:r>
      <w:r>
        <w:t xml:space="preserve"> (сеть </w:t>
      </w:r>
      <w:r>
        <w:rPr>
          <w:rFonts w:ascii="Consolas" w:hAnsi="Consolas"/>
          <w:color w:val="C03030"/>
          <w:sz w:val="20"/>
        </w:rPr>
        <w:t>400 В</w:t>
      </w:r>
      <w:r>
        <w:t xml:space="preserve">, </w:t>
      </w:r>
      <w:r>
        <w:rPr>
          <w:rFonts w:ascii="Consolas" w:hAnsi="Consolas"/>
          <w:color w:val="C03030"/>
          <w:sz w:val="20"/>
        </w:rPr>
        <w:t>50 Гц</w:t>
      </w:r>
      <w:r>
        <w:t>).</w:t>
      </w:r>
    </w:p>
    <w:p>
      <w:pPr>
        <w:pStyle w:val="ListNumber"/>
      </w:pPr>
      <w:r>
        <w:t xml:space="preserve">Возбуждение </w:t>
      </w:r>
      <w:r>
        <w:rPr>
          <w:rFonts w:ascii="Consolas" w:hAnsi="Consolas"/>
          <w:color w:val="C03030"/>
          <w:sz w:val="20"/>
        </w:rPr>
        <w:t>Vf</w:t>
      </w:r>
      <w:r>
        <w:t xml:space="preserve"> — регулируемое.</w:t>
      </w:r>
    </w:p>
    <w:p>
      <w:pPr>
        <w:pStyle w:val="ListNumber"/>
      </w:pPr>
      <w:r>
        <w:t xml:space="preserve">Механическая нагрузка на валу: регулируемый момент </w:t>
      </w:r>
      <w:r>
        <w:rPr>
          <w:rFonts w:ascii="Consolas" w:hAnsi="Consolas"/>
          <w:color w:val="C03030"/>
          <w:sz w:val="20"/>
        </w:rPr>
        <w:t>Tm</w:t>
      </w:r>
      <w:r>
        <w:t xml:space="preserve"> (вход момента нагрузки).</w:t>
      </w:r>
    </w:p>
    <w:p>
      <w:pPr>
        <w:pStyle w:val="ListNumber"/>
      </w:pPr>
      <w:r>
        <w:t xml:space="preserve">Измерители: </w:t>
      </w:r>
      <w:r>
        <w:rPr>
          <w:rFonts w:ascii="Consolas" w:hAnsi="Consolas"/>
          <w:color w:val="C03030"/>
          <w:sz w:val="20"/>
        </w:rPr>
        <w:t>θ</w:t>
      </w:r>
      <w:r>
        <w:t xml:space="preserve"> (угол нагрузки / load angle), электромагнитный момент </w:t>
      </w:r>
      <w:r>
        <w:rPr>
          <w:rFonts w:ascii="Consolas" w:hAnsi="Consolas"/>
          <w:color w:val="C03030"/>
          <w:sz w:val="20"/>
        </w:rPr>
        <w:t>Te</w:t>
      </w:r>
      <w:r>
        <w:t xml:space="preserve">, </w:t>
      </w:r>
      <w:r>
        <w:rPr>
          <w:rFonts w:ascii="Consolas" w:hAnsi="Consolas"/>
          <w:color w:val="C03030"/>
          <w:sz w:val="20"/>
        </w:rPr>
        <w:t>I_abc</w:t>
      </w:r>
      <w:r>
        <w:t xml:space="preserve">, </w:t>
      </w:r>
      <w:r>
        <w:rPr>
          <w:rFonts w:ascii="Consolas" w:hAnsi="Consolas"/>
          <w:color w:val="C03030"/>
          <w:sz w:val="20"/>
        </w:rPr>
        <w:t>P, Q</w:t>
      </w:r>
      <w:r>
        <w:t>.</w:t>
      </w:r>
    </w:p>
    <w:p>
      <w:pPr>
        <w:pStyle w:val="Heading3"/>
      </w:pPr>
      <w:r>
        <w:t>A2. Асинхронный пуск</w:t>
      </w:r>
    </w:p>
    <w:p>
      <w:pPr>
        <w:pStyle w:val="ListNumber"/>
      </w:pPr>
      <w:r>
        <w:t>Подать на статор напряжение при невозбуждённом роторе (демпферная обмотка обеспечивает асинхронный момент).</w:t>
      </w:r>
    </w:p>
    <w:p>
      <w:pPr>
        <w:pStyle w:val="ListNumber"/>
      </w:pPr>
      <w:r>
        <w:t>Наблюдать разгон до подсинхронной скорости.</w:t>
      </w:r>
    </w:p>
    <w:p>
      <w:pPr>
        <w:pStyle w:val="ListNumber"/>
      </w:pPr>
      <w:r>
        <w:t xml:space="preserve">Подать возбуждение </w:t>
      </w:r>
      <w:r>
        <w:rPr>
          <w:rFonts w:ascii="Consolas" w:hAnsi="Consolas"/>
          <w:color w:val="C03030"/>
          <w:sz w:val="20"/>
        </w:rPr>
        <w:t>Vf</w:t>
      </w:r>
      <w:r>
        <w:t xml:space="preserve"> → ротор втягивается в синхронизм. Зафиксировать переход.</w:t>
      </w:r>
    </w:p>
    <w:p>
      <w:pPr>
        <w:pStyle w:val="Heading3"/>
      </w:pPr>
      <w:r>
        <w:t>A3. Угловая характеристика</w:t>
      </w:r>
    </w:p>
    <w:p>
      <w:pPr>
        <w:pStyle w:val="ListNumber"/>
      </w:pPr>
      <w:r>
        <w:t>Установить номинальное возбуждение.</w:t>
      </w:r>
    </w:p>
    <w:p>
      <w:pPr>
        <w:pStyle w:val="ListNumber"/>
      </w:pPr>
      <w:r>
        <w:t xml:space="preserve">Ступенями увеличивать момент нагрузки </w:t>
      </w:r>
      <w:r>
        <w:rPr>
          <w:rFonts w:ascii="Consolas" w:hAnsi="Consolas"/>
          <w:color w:val="C03030"/>
          <w:sz w:val="20"/>
        </w:rPr>
        <w:t>Tm</w:t>
      </w:r>
      <w:r>
        <w:t xml:space="preserve"> от 0 до выпадения из синхронизма.</w:t>
      </w:r>
    </w:p>
    <w:p>
      <w:pPr>
        <w:pStyle w:val="ListNumber"/>
      </w:pPr>
      <w:r>
        <w:t xml:space="preserve">Для каждого </w:t>
      </w:r>
      <w:r>
        <w:rPr>
          <w:rFonts w:ascii="Consolas" w:hAnsi="Consolas"/>
          <w:color w:val="C03030"/>
          <w:sz w:val="20"/>
        </w:rPr>
        <w:t>Tm</w:t>
      </w:r>
      <w:r>
        <w:t xml:space="preserve"> записывать установившийся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и электромагнитный момент </w:t>
      </w:r>
      <w:r>
        <w:rPr>
          <w:rFonts w:ascii="Consolas" w:hAnsi="Consolas"/>
          <w:color w:val="C03030"/>
          <w:sz w:val="20"/>
        </w:rPr>
        <w:t>Te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Таблицы</w:t>
      </w:r>
    </w:p>
    <w:p>
      <w:pPr>
        <w:pStyle w:val="Heading3"/>
      </w:pPr>
      <w:r>
        <w:t>B1. Угловая характеристика `M(θ)`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θ</w:t>
      </w:r>
      <w:r>
        <w:t>, ° | 10 | 20 | 30 | 45 | 60 | 75 | 90 |</w:t>
      </w:r>
    </w:p>
    <w:p>
      <w:r>
        <w:t>|--------|----|----|----|----|----|----|----|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M</w:t>
      </w:r>
      <w:r>
        <w:t xml:space="preserve"> расчёт, Н·м | |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M</w:t>
      </w:r>
      <w:r>
        <w:t xml:space="preserve"> модель, Н·м | | | | | | | |</w:t>
      </w:r>
    </w:p>
    <w:p>
      <w:pPr>
        <w:pStyle w:val="Heading3"/>
      </w:pPr>
      <w:r>
        <w:t>B2. Регулирование `cos φ` (U-образная для двигателя)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 xml:space="preserve"> | недовозб. | норм. | перевозб. |</w:t>
      </w:r>
    </w:p>
    <w:p>
      <w:r>
        <w:t>|-------|-----------|-------|-----------|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cos φ</w:t>
      </w:r>
      <w:r>
        <w:t xml:space="preserve"> | опереж.? | ≈1 | отстаёт?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Величина | Расчёт | Модель | Δ, % |</w:t>
      </w:r>
    </w:p>
    <w:p>
      <w:r>
        <w:t>|----------|--------|--------|------|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M_max</w:t>
      </w:r>
      <w:r>
        <w:t>, Н·м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θ</w:t>
      </w:r>
      <w:r>
        <w:t xml:space="preserve"> при выпадении из синхронизма, ° | ≈ 90°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k_п = M_max/M_ном</w:t>
      </w:r>
      <w:r>
        <w:t xml:space="preserve">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 xml:space="preserve">Повторить угловую характеристику при повышенном возбуждении и показать рост </w:t>
      </w:r>
      <w:r>
        <w:rPr>
          <w:rFonts w:ascii="Consolas" w:hAnsi="Consolas"/>
          <w:color w:val="C03030"/>
          <w:sz w:val="20"/>
        </w:rPr>
        <w:t>M_max</w:t>
      </w:r>
      <w:r>
        <w:t>.</w:t>
      </w:r>
    </w:p>
    <w:p>
      <w:pPr>
        <w:pStyle w:val="ListNumber"/>
      </w:pPr>
      <w:r>
        <w:t>Для явнополюсной машины выделить реактивную составляющую момента (</w:t>
      </w:r>
      <w:r>
        <w:rPr>
          <w:rFonts w:ascii="Consolas" w:hAnsi="Consolas"/>
          <w:color w:val="C03030"/>
          <w:sz w:val="20"/>
        </w:rPr>
        <w:t>sin 2θ</w:t>
      </w:r>
      <w:r>
        <w:t>) и сравнить форму кривой с неявнополюсной.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синхронный двигатель не запускается прямым включением и как решается проблема пуска?</w:t>
      </w:r>
    </w:p>
    <w:p>
      <w:pPr>
        <w:pStyle w:val="ListNumber"/>
      </w:pPr>
      <w:r>
        <w:t xml:space="preserve">При каком угле </w:t>
      </w:r>
      <w:r>
        <w:rPr>
          <w:rFonts w:ascii="Consolas" w:hAnsi="Consolas"/>
          <w:color w:val="C03030"/>
          <w:sz w:val="20"/>
        </w:rPr>
        <w:t>θ</w:t>
      </w:r>
      <w:r>
        <w:t xml:space="preserve"> двигатель выпадает из синхронизма?</w:t>
      </w:r>
    </w:p>
    <w:p>
      <w:pPr>
        <w:pStyle w:val="ListNumber"/>
      </w:pPr>
      <w:r>
        <w:t xml:space="preserve">Как изменением возбуждения регулируют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двигателя?</w:t>
      </w:r>
    </w:p>
    <w:p>
      <w:pPr>
        <w:pStyle w:val="ListNumber"/>
      </w:pPr>
      <w:r>
        <w:t>Чем отличается угловая характеристика явнополюсной машины от неявнополюсной?</w:t>
      </w:r>
    </w:p>
    <w:p>
      <w:pPr>
        <w:pStyle w:val="Heading2"/>
      </w:pPr>
      <w:r>
        <w:t>Форма отчёта</w:t>
      </w:r>
    </w:p>
    <w:p>
      <w:r>
        <w:t xml:space="preserve">Цель → расчёт </w:t>
      </w:r>
      <w:r>
        <w:rPr>
          <w:rFonts w:ascii="Consolas" w:hAnsi="Consolas"/>
          <w:color w:val="C03030"/>
          <w:sz w:val="20"/>
        </w:rPr>
        <w:t>M_max</w:t>
      </w:r>
      <w:r>
        <w:t xml:space="preserve">, </w:t>
      </w:r>
      <w:r>
        <w:rPr>
          <w:rFonts w:ascii="Consolas" w:hAnsi="Consolas"/>
          <w:color w:val="C03030"/>
          <w:sz w:val="20"/>
        </w:rPr>
        <w:t>k_п</w:t>
      </w:r>
      <w:r>
        <w:t xml:space="preserve"> → схема модели → осциллограммы пуска и втягивания в синхронизм → таблица и график </w:t>
      </w:r>
      <w:r>
        <w:rPr>
          <w:rFonts w:ascii="Consolas" w:hAnsi="Consolas"/>
          <w:color w:val="C03030"/>
          <w:sz w:val="20"/>
        </w:rPr>
        <w:t>M(θ)</w:t>
      </w:r>
      <w:r>
        <w:t xml:space="preserve"> → опыт регулирования </w:t>
      </w:r>
      <w:r>
        <w:rPr>
          <w:rFonts w:ascii="Consolas" w:hAnsi="Consolas"/>
          <w:color w:val="C03030"/>
          <w:sz w:val="20"/>
        </w:rPr>
        <w:t>cos φ</w:t>
      </w:r>
      <w:r>
        <w:t xml:space="preserve"> → таблица сравнения → доп. задание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