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02. Конструкция и системы возбуждения</w:t>
      </w:r>
    </w:p>
    <w:p>
      <w:r>
        <w:rPr>
          <w:b/>
        </w:rPr>
        <w:t>Модуль I. Устройство и физические основы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Общее устройство</w:t>
      </w:r>
    </w:p>
    <w:p>
      <w:r>
        <w:t>Синхронная машина состоит из двух основных частей:</w:t>
      </w:r>
    </w:p>
    <w:p>
      <w:pPr>
        <w:pStyle w:val="ListBullet"/>
      </w:pPr>
      <w:r>
        <w:rPr>
          <w:b/>
        </w:rPr>
        <w:t>Статор (якорь)</w:t>
      </w:r>
      <w:r>
        <w:t xml:space="preserve"> — неподвижная часть с трёхфазной обмоткой, в которой наводится (генератор) или к которой подводится (двигатель) основная мощность.</w:t>
      </w:r>
    </w:p>
    <w:p>
      <w:pPr>
        <w:pStyle w:val="ListBullet"/>
      </w:pPr>
      <w:r>
        <w:rPr>
          <w:b/>
        </w:rPr>
        <w:t>Ротор (индуктор)</w:t>
      </w:r>
      <w:r>
        <w:t xml:space="preserve"> — вращающаяся часть, создающая магнитное поле возбуждения.</w:t>
      </w:r>
    </w:p>
    <w:p>
      <w:r>
        <w:t xml:space="preserve">Между ними — </w:t>
      </w:r>
      <w:r>
        <w:rPr>
          <w:b/>
        </w:rPr>
        <w:t>воздушный зазор</w:t>
      </w:r>
      <w:r>
        <w:t>. Его величина и равномерность во многом определяют свойства машины.</w:t>
      </w:r>
    </w:p>
    <w:p>
      <w:pPr>
        <w:pStyle w:val="IntenseQuote"/>
      </w:pPr>
      <w:r>
        <w:t>Важная особенность синхронной машины: обмотка якоря — на статоре, обмотка возбуждения — на роторе. Это противоположно машине постоянного тока, где якорь — на роторе.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Статор</w:t>
      </w:r>
    </w:p>
    <w:p>
      <w:r>
        <w:t>Статор практически такой же, как у асинхронной машины:</w:t>
      </w:r>
    </w:p>
    <w:p>
      <w:pPr>
        <w:pStyle w:val="ListBullet"/>
      </w:pPr>
      <w:r>
        <w:rPr>
          <w:b/>
        </w:rPr>
        <w:t>Сердечник</w:t>
      </w:r>
      <w:r>
        <w:t xml:space="preserve"> набирается из листов электротехнической стали (0.35–0.5 мм) для снижения потерь на вихревые токи.</w:t>
      </w:r>
    </w:p>
    <w:p>
      <w:pPr>
        <w:pStyle w:val="ListBullet"/>
      </w:pPr>
      <w:r>
        <w:t xml:space="preserve">В пазах уложена </w:t>
      </w:r>
      <w:r>
        <w:rPr>
          <w:b/>
        </w:rPr>
        <w:t>трёхфазная обмотка якоря</w:t>
      </w:r>
      <w:r>
        <w:t>, сдвинутая в пространстве на 120 электрических градусов.</w:t>
      </w:r>
    </w:p>
    <w:p>
      <w:pPr>
        <w:pStyle w:val="ListBullet"/>
      </w:pPr>
      <w:r>
        <w:t>Обмотка может быть однослойной или двухслойной, с укорочением шага для подавления высших гармоник ЭДС.</w:t>
      </w:r>
    </w:p>
    <w:p>
      <w:r>
        <w:t xml:space="preserve">При работе по обмотке якоря протекает основной ток нагрузки, который создаёт своё магнитное поле — </w:t>
      </w:r>
      <w:r>
        <w:rPr>
          <w:b/>
        </w:rPr>
        <w:t>поле реакции якоря</w:t>
      </w:r>
      <w:r>
        <w:t xml:space="preserve"> (подробно в Лекции 4).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Ротор: явнополюсный и неявнополюсный</w:t>
      </w:r>
    </w:p>
    <w:p>
      <w:pPr>
        <w:pStyle w:val="Heading3"/>
      </w:pPr>
      <w:r>
        <w:t>3.1. Неявнополюсный ротор</w:t>
      </w:r>
    </w:p>
    <w:p>
      <w:pPr>
        <w:pStyle w:val="ListBullet"/>
      </w:pPr>
      <w:r>
        <w:t>Цилиндр из массивной стальной поковки; обмотка возбуждения уложена в пазы, занимающие часть окружности.</w:t>
      </w:r>
    </w:p>
    <w:p>
      <w:pPr>
        <w:pStyle w:val="ListBullet"/>
      </w:pPr>
      <w:r>
        <w:rPr>
          <w:b/>
        </w:rPr>
        <w:t>Воздушный зазор практически равномерный</w:t>
      </w:r>
      <w:r>
        <w:t xml:space="preserve"> по всей окружности.</w:t>
      </w:r>
    </w:p>
    <w:p>
      <w:pPr>
        <w:pStyle w:val="ListBullet"/>
      </w:pPr>
      <w:r>
        <w:t>Механически прочен → допускает высокие окружные скорости.</w:t>
      </w:r>
    </w:p>
    <w:p>
      <w:pPr>
        <w:pStyle w:val="ListBullet"/>
      </w:pPr>
      <w:r>
        <w:t xml:space="preserve">Применяется в </w:t>
      </w:r>
      <w:r>
        <w:rPr>
          <w:b/>
        </w:rPr>
        <w:t>турбогенераторах</w:t>
      </w:r>
      <w:r>
        <w:t xml:space="preserve"> (</w:t>
      </w:r>
      <w:r>
        <w:rPr>
          <w:rFonts w:ascii="Consolas" w:hAnsi="Consolas"/>
          <w:color w:val="C03030"/>
          <w:sz w:val="20"/>
        </w:rPr>
        <w:t>p = 1…2</w:t>
      </w:r>
      <w:r>
        <w:t xml:space="preserve">, </w:t>
      </w:r>
      <w:r>
        <w:rPr>
          <w:rFonts w:ascii="Consolas" w:hAnsi="Consolas"/>
          <w:color w:val="C03030"/>
          <w:sz w:val="20"/>
        </w:rPr>
        <w:t>n = 1500…3000 об/мин</w:t>
      </w:r>
      <w:r>
        <w:t>).</w:t>
      </w:r>
    </w:p>
    <w:p>
      <w:pPr>
        <w:pStyle w:val="Heading3"/>
      </w:pPr>
      <w:r>
        <w:t>3.2. Явнополюсный ротор</w:t>
      </w:r>
    </w:p>
    <w:p>
      <w:pPr>
        <w:pStyle w:val="ListBullet"/>
      </w:pPr>
      <w:r>
        <w:t xml:space="preserve">Имеет </w:t>
      </w:r>
      <w:r>
        <w:rPr>
          <w:b/>
        </w:rPr>
        <w:t>выступающие полюса</w:t>
      </w:r>
      <w:r>
        <w:t xml:space="preserve"> с сосредоточенной катушкой возбуждения на каждом.</w:t>
      </w:r>
    </w:p>
    <w:p>
      <w:pPr>
        <w:pStyle w:val="ListBullet"/>
      </w:pPr>
      <w:r>
        <w:rPr>
          <w:b/>
        </w:rPr>
        <w:t>Зазор неравномерный:</w:t>
      </w:r>
      <w:r>
        <w:t xml:space="preserve"> минимальный под полюсом, большой в межполюсном пространстве.</w:t>
      </w:r>
    </w:p>
    <w:p>
      <w:pPr>
        <w:pStyle w:val="ListBullet"/>
      </w:pPr>
      <w:r>
        <w:t xml:space="preserve">Часто снабжён </w:t>
      </w:r>
      <w:r>
        <w:rPr>
          <w:b/>
        </w:rPr>
        <w:t>демпферной (пусковой) обмоткой</w:t>
      </w:r>
      <w:r>
        <w:t xml:space="preserve"> в полюсных наконечниках.</w:t>
      </w:r>
    </w:p>
    <w:p>
      <w:pPr>
        <w:pStyle w:val="ListBullet"/>
      </w:pPr>
      <w:r>
        <w:t>Применяется в тихоходных машинах: гидрогенераторы, дизель-генераторы, синхронные двигатели (</w:t>
      </w:r>
      <w:r>
        <w:rPr>
          <w:rFonts w:ascii="Consolas" w:hAnsi="Consolas"/>
          <w:color w:val="C03030"/>
          <w:sz w:val="20"/>
        </w:rPr>
        <w:t>p</w:t>
      </w:r>
      <w:r>
        <w:t xml:space="preserve"> велико).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Демпферная (пусковая) обмотка</w:t>
      </w:r>
    </w:p>
    <w:p>
      <w:r>
        <w:t>В полюсные наконечники явнополюсных машин закладывают стержни, замкнутые накоротко кольцами (как «беличья клетка» асинхронной машины). Назначение:</w:t>
      </w:r>
    </w:p>
    <w:p>
      <w:pPr>
        <w:pStyle w:val="ListBullet"/>
      </w:pPr>
      <w:r>
        <w:rPr>
          <w:b/>
        </w:rPr>
        <w:t>Пуск</w:t>
      </w:r>
      <w:r>
        <w:t xml:space="preserve"> синхронного двигателя в асинхронном режиме.</w:t>
      </w:r>
    </w:p>
    <w:p>
      <w:pPr>
        <w:pStyle w:val="ListBullet"/>
      </w:pPr>
      <w:r>
        <w:rPr>
          <w:b/>
        </w:rPr>
        <w:t>Успокоение колебаний</w:t>
      </w:r>
      <w:r>
        <w:t xml:space="preserve"> ротора (демпфирование качаний) у генераторов.</w:t>
      </w:r>
    </w:p>
    <w:p>
      <w:pPr>
        <w:pStyle w:val="ListBullet"/>
      </w:pPr>
      <w:r>
        <w:t>Снижение перенапряжений при несимметричных режимах.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Системы возбуждения</w:t>
      </w:r>
    </w:p>
    <w:p>
      <w:r>
        <w:t xml:space="preserve">Обмотке возбуждения нужен </w:t>
      </w:r>
      <w:r>
        <w:rPr>
          <w:b/>
        </w:rPr>
        <w:t>постоянный ток</w:t>
      </w:r>
      <w:r>
        <w:t>. Способы его подвода:</w:t>
      </w:r>
    </w:p>
    <w:p>
      <w:pPr>
        <w:pStyle w:val="Heading3"/>
      </w:pPr>
      <w:r>
        <w:t>5.1. Контактная (с возбудителем)</w:t>
      </w:r>
    </w:p>
    <w:p>
      <w:r>
        <w:t xml:space="preserve">Постоянный ток подаётся на обмотку ротора через </w:t>
      </w:r>
      <w:r>
        <w:rPr>
          <w:b/>
        </w:rPr>
        <w:t>контактные кольца и щётки</w:t>
      </w:r>
      <w:r>
        <w:t>. Источник:</w:t>
      </w:r>
    </w:p>
    <w:p>
      <w:pPr>
        <w:pStyle w:val="ListBullet"/>
      </w:pPr>
      <w:r>
        <w:t>генератор постоянного тока на одном валу (классический возбудитель);</w:t>
      </w:r>
    </w:p>
    <w:p>
      <w:pPr>
        <w:pStyle w:val="ListBullet"/>
      </w:pPr>
      <w:r>
        <w:t>или статический тиристорный возбудитель, питаемый от сети через выпрямитель.</w:t>
      </w:r>
    </w:p>
    <w:p>
      <w:pPr>
        <w:pStyle w:val="Heading3"/>
      </w:pPr>
      <w:r>
        <w:t>5.2. Бесщёточная</w:t>
      </w:r>
    </w:p>
    <w:p>
      <w:r>
        <w:t xml:space="preserve">Чтобы избавиться от щёток и колец, применяют </w:t>
      </w:r>
      <w:r>
        <w:rPr>
          <w:b/>
        </w:rPr>
        <w:t>обращённый вспомогательный генератор</w:t>
      </w:r>
      <w:r>
        <w:t xml:space="preserve"> на том же валу: его якорь — на роторе, выпрямитель (вращающийся) — тоже на роторе. Ток возбуждения подаётся напрямую, без скользящих контактов. Надёжно, не требует обслуживания щёток.</w:t>
      </w:r>
    </w:p>
    <w:p>
      <w:pPr>
        <w:pStyle w:val="Heading3"/>
      </w:pPr>
      <w:r>
        <w:t>5.3. На постоянных магнитах</w:t>
      </w:r>
    </w:p>
    <w:p>
      <w:r>
        <w:t xml:space="preserve">Поле создаётся </w:t>
      </w:r>
      <w:r>
        <w:rPr>
          <w:b/>
        </w:rPr>
        <w:t>постоянными магнитами</w:t>
      </w:r>
      <w:r>
        <w:t xml:space="preserve"> на роторе. Обмотка возбуждения и её источник не нужны. Это PMSM (рассмотрены в Лекции 11). Плюс — нет потерь на возбуждение; минус — нельзя регулировать поток магнитов.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Воздушный зазор и его роль</w:t>
      </w:r>
    </w:p>
    <w:p>
      <w:pPr>
        <w:pStyle w:val="ListBullet"/>
      </w:pPr>
      <w:r>
        <w:t>У неявнополюсной машины зазор равномерный → магнитная проводимость одинакова по всем направлениям.</w:t>
      </w:r>
    </w:p>
    <w:p>
      <w:pPr>
        <w:pStyle w:val="ListBullet"/>
      </w:pPr>
      <w:r>
        <w:t xml:space="preserve">У явнополюсной машины зазор мал по продольной оси </w:t>
      </w:r>
      <w:r>
        <w:rPr>
          <w:rFonts w:ascii="Consolas" w:hAnsi="Consolas"/>
          <w:color w:val="C03030"/>
          <w:sz w:val="20"/>
        </w:rPr>
        <w:t>d</w:t>
      </w:r>
      <w:r>
        <w:t xml:space="preserve"> (под полюсом) и велик по поперечной оси </w:t>
      </w:r>
      <w:r>
        <w:rPr>
          <w:rFonts w:ascii="Consolas" w:hAnsi="Consolas"/>
          <w:color w:val="C03030"/>
          <w:sz w:val="20"/>
        </w:rPr>
        <w:t>q</w:t>
      </w:r>
      <w:r>
        <w:t xml:space="preserve"> (между полюсами). Поэтому магнитная проводимость по оси </w:t>
      </w:r>
      <w:r>
        <w:rPr>
          <w:rFonts w:ascii="Consolas" w:hAnsi="Consolas"/>
          <w:color w:val="C03030"/>
          <w:sz w:val="20"/>
        </w:rPr>
        <w:t>d</w:t>
      </w:r>
      <w:r>
        <w:t xml:space="preserve"> больше, чем по оси </w:t>
      </w:r>
      <w:r>
        <w:rPr>
          <w:rFonts w:ascii="Consolas" w:hAnsi="Consolas"/>
          <w:color w:val="C03030"/>
          <w:sz w:val="20"/>
        </w:rPr>
        <w:t>q</w:t>
      </w:r>
      <w:r>
        <w:t>.</w:t>
      </w:r>
    </w:p>
    <w:p>
      <w:r>
        <w:t xml:space="preserve">Эта </w:t>
      </w:r>
      <w:r>
        <w:rPr>
          <w:b/>
        </w:rPr>
        <w:t>магнитная несимметрия</w:t>
      </w:r>
      <w:r>
        <w:t xml:space="preserve"> — причина того, что у явнополюсной машины две разные синхронные реактивности </w:t>
      </w:r>
      <w:r>
        <w:rPr>
          <w:rFonts w:ascii="Consolas" w:hAnsi="Consolas"/>
          <w:color w:val="C03030"/>
          <w:sz w:val="20"/>
        </w:rPr>
        <w:t>X_d ≠ X_q</w:t>
      </w:r>
      <w:r>
        <w:t xml:space="preserve">, и появляется дополнительный </w:t>
      </w:r>
      <w:r>
        <w:rPr>
          <w:b/>
        </w:rPr>
        <w:t>реактивный момент</w:t>
      </w:r>
      <w:r>
        <w:t xml:space="preserve"> (Лекция 6).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>Статор несёт трёхфазную обмотку якоря; ротор — обмотку (или магниты) возбуждения.</w:t>
      </w:r>
    </w:p>
    <w:p>
      <w:pPr>
        <w:pStyle w:val="ListNumber"/>
      </w:pPr>
      <w:r>
        <w:t>Неявнополюсный ротор — равномерный зазор, для быстроходных машин; явнополюсный — выступающие полюса, неравномерный зазор, для тихоходных.</w:t>
      </w:r>
    </w:p>
    <w:p>
      <w:pPr>
        <w:pStyle w:val="ListNumber"/>
      </w:pPr>
      <w:r>
        <w:t>Демпферная обмотка нужна для пуска двигателя и успокоения колебаний.</w:t>
      </w:r>
    </w:p>
    <w:p>
      <w:pPr>
        <w:pStyle w:val="ListNumber"/>
      </w:pPr>
      <w:r>
        <w:t>Возбуждение: контактное, бесщёточное или от постоянных магнитов.</w:t>
      </w:r>
    </w:p>
    <w:p>
      <w:pPr>
        <w:pStyle w:val="ListNumber"/>
      </w:pPr>
      <w:r>
        <w:t xml:space="preserve">Неравномерность зазора у явнополюсной машины приводит к </w:t>
      </w:r>
      <w:r>
        <w:rPr>
          <w:rFonts w:ascii="Consolas" w:hAnsi="Consolas"/>
          <w:color w:val="C03030"/>
          <w:sz w:val="20"/>
        </w:rPr>
        <w:t>X_d ≠ X_q</w:t>
      </w:r>
      <w:r>
        <w:t>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Почему у турбогенераторов ротор неявнополюсный, а у гидрогенераторов — явнополюсный?</w:t>
      </w:r>
    </w:p>
    <w:p>
      <w:pPr>
        <w:pStyle w:val="ListNumber"/>
      </w:pPr>
      <w:r>
        <w:t>Каковы функции демпферной обмотки?</w:t>
      </w:r>
    </w:p>
    <w:p>
      <w:pPr>
        <w:pStyle w:val="ListNumber"/>
      </w:pPr>
      <w:r>
        <w:t>В чём преимущество бесщёточной системы возбуждения?</w:t>
      </w:r>
    </w:p>
    <w:p>
      <w:pPr>
        <w:pStyle w:val="ListNumber"/>
      </w:pPr>
      <w:r>
        <w:t xml:space="preserve">Почему у явнополюсной машины магнитная проводимость по осям </w:t>
      </w:r>
      <w:r>
        <w:rPr>
          <w:rFonts w:ascii="Consolas" w:hAnsi="Consolas"/>
          <w:color w:val="C03030"/>
          <w:sz w:val="20"/>
        </w:rPr>
        <w:t>d</w:t>
      </w:r>
      <w:r>
        <w:t xml:space="preserve"> и </w:t>
      </w:r>
      <w:r>
        <w:rPr>
          <w:rFonts w:ascii="Consolas" w:hAnsi="Consolas"/>
          <w:color w:val="C03030"/>
          <w:sz w:val="20"/>
        </w:rPr>
        <w:t>q</w:t>
      </w:r>
      <w:r>
        <w:t xml:space="preserve"> различна?</w:t>
      </w:r>
    </w:p>
    <w:p>
      <w:pPr>
        <w:pStyle w:val="Heading2"/>
      </w:pPr>
      <w:r>
        <w:t>Связанная лабораторная</w:t>
      </w:r>
    </w:p>
    <w:p>
      <w:r>
        <w:t xml:space="preserve">Закрепляется в </w:t>
      </w:r>
      <w:r>
        <w:rPr>
          <w:rFonts w:ascii="Consolas" w:hAnsi="Consolas"/>
          <w:color w:val="C03030"/>
          <w:sz w:val="20"/>
        </w:rPr>
        <w:t>Лаб01</w:t>
      </w:r>
      <w:r>
        <w:t xml:space="preserve"> (после Лекции 5): параметры и характеристики машины.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