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Список литературы и ресурсов</w:t>
      </w:r>
    </w:p>
    <w:p>
      <w:r>
        <w:t>Курс «Синхронные машины» (бакалавриат)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Базовые учебники (электрические машины)</w:t>
      </w:r>
    </w:p>
    <w:p>
      <w:pPr>
        <w:pStyle w:val="ListNumber"/>
      </w:pPr>
      <w:r>
        <w:rPr>
          <w:b/>
        </w:rPr>
        <w:t>Вольдек А. И., Попов В. В.</w:t>
      </w:r>
      <w:r>
        <w:t xml:space="preserve"> Электрические машины. Машины переменного тока. — СПб.: Питер. *(Фундаментальный курс, синхронные машины подробно.)*</w:t>
      </w:r>
    </w:p>
    <w:p>
      <w:pPr>
        <w:pStyle w:val="ListNumber"/>
      </w:pPr>
      <w:r>
        <w:rPr>
          <w:b/>
        </w:rPr>
        <w:t>Копылов И. П.</w:t>
      </w:r>
      <w:r>
        <w:t xml:space="preserve"> Электрические машины. — М.: Высшая школа / Юрайт. *(Базовый отечественный учебник.)*</w:t>
      </w:r>
    </w:p>
    <w:p>
      <w:pPr>
        <w:pStyle w:val="ListNumber"/>
      </w:pPr>
      <w:r>
        <w:rPr>
          <w:b/>
        </w:rPr>
        <w:t>Брускин Д. Э., Зорохович А. Е., Хвостов В. С.</w:t>
      </w:r>
      <w:r>
        <w:t xml:space="preserve"> Электрические машины. — М.: Высшая школа. *(Классическое изложение теории.)*</w:t>
      </w:r>
    </w:p>
    <w:p>
      <w:pPr>
        <w:pStyle w:val="ListNumber"/>
      </w:pPr>
      <w:r>
        <w:rPr>
          <w:b/>
        </w:rPr>
        <w:t>Кацман М. М.</w:t>
      </w:r>
      <w:r>
        <w:t xml:space="preserve"> Электрические машины. — М.: Академия. *(Доступное изложение с примерами и задачами.)*</w:t>
      </w:r>
    </w:p>
    <w:p>
      <w:pPr>
        <w:pStyle w:val="Heading2"/>
      </w:pPr>
      <w:r>
        <w:t>2. Зарубежные учебники</w:t>
      </w:r>
    </w:p>
    <w:p>
      <w:pPr>
        <w:pStyle w:val="ListNumber"/>
      </w:pPr>
      <w:r>
        <w:rPr>
          <w:b/>
        </w:rPr>
        <w:t>Fitzgerald A., Kingsley C., Umans S.</w:t>
      </w:r>
      <w:r>
        <w:t xml:space="preserve"> Electric Machinery. — McGraw-Hill. *(Классика; теория синхронных машин, dq-модель.)*</w:t>
      </w:r>
    </w:p>
    <w:p>
      <w:pPr>
        <w:pStyle w:val="ListNumber"/>
      </w:pPr>
      <w:r>
        <w:rPr>
          <w:b/>
        </w:rPr>
        <w:t>Chapman S.</w:t>
      </w:r>
      <w:r>
        <w:t xml:space="preserve"> Electric Machinery Fundamentals. — McGraw-Hill. *(Понятное изложение, много примеров.)*</w:t>
      </w:r>
    </w:p>
    <w:p>
      <w:pPr>
        <w:pStyle w:val="ListNumber"/>
      </w:pPr>
      <w:r>
        <w:rPr>
          <w:b/>
        </w:rPr>
        <w:t>Krause P., Wasynczuk O., Sudhoff S.</w:t>
      </w:r>
      <w:r>
        <w:t xml:space="preserve"> Analysis of Electric Machinery and Drive Systems. — Wiley/IEEE. *(Уравнения Парка, переходные процессы, приводы.)*</w:t>
      </w:r>
    </w:p>
    <w:p>
      <w:pPr>
        <w:pStyle w:val="ListNumber"/>
      </w:pPr>
      <w:r>
        <w:rPr>
          <w:b/>
        </w:rPr>
        <w:t>Boldea I.</w:t>
      </w:r>
      <w:r>
        <w:t xml:space="preserve"> Synchronous Generators / Variable Speed Generators. — CRC Press. *(Углублённо по синхронным генераторам.)*</w:t>
      </w:r>
    </w:p>
    <w:p>
      <w:pPr>
        <w:pStyle w:val="Heading2"/>
      </w:pPr>
      <w:r>
        <w:t>3. Специальные темы и приводы</w:t>
      </w:r>
    </w:p>
    <w:p>
      <w:pPr>
        <w:pStyle w:val="ListNumber"/>
      </w:pPr>
      <w:r>
        <w:rPr>
          <w:b/>
        </w:rPr>
        <w:t>Pyrhönen J., Jokinen T., Hrabovcová V.</w:t>
      </w:r>
      <w:r>
        <w:t xml:space="preserve"> Design of Rotating Electrical Machines. — Wiley. *(Проектирование, обмотки, магнитная цепь.)*</w:t>
      </w:r>
    </w:p>
    <w:p>
      <w:pPr>
        <w:pStyle w:val="ListNumber"/>
      </w:pPr>
      <w:r>
        <w:rPr>
          <w:b/>
        </w:rPr>
        <w:t>Hendershot J., Miller T.</w:t>
      </w:r>
      <w:r>
        <w:t xml:space="preserve"> Design of Brushless Permanent-Magnet Machines. — Motor Design Books. *(PMSM/BLDC.)*</w:t>
      </w:r>
    </w:p>
    <w:p>
      <w:pPr>
        <w:pStyle w:val="ListNumber"/>
      </w:pPr>
      <w:r>
        <w:rPr>
          <w:b/>
        </w:rPr>
        <w:t>Соколовский Г. Г.</w:t>
      </w:r>
      <w:r>
        <w:t xml:space="preserve"> Электроприводы переменного тока с частотным регулированием. — М.: Академия. *(Векторное управление, FOC.)*</w:t>
      </w:r>
    </w:p>
    <w:p>
      <w:pPr>
        <w:pStyle w:val="ListNumber"/>
      </w:pPr>
      <w:r>
        <w:rPr>
          <w:b/>
        </w:rPr>
        <w:t>Фираго Б. И., Павлячик Л. Б.</w:t>
      </w:r>
      <w:r>
        <w:t xml:space="preserve"> Регулируемые электроприводы переменного тока. *(Синхронный привод, управление.)*</w:t>
      </w:r>
    </w:p>
    <w:p>
      <w:pPr>
        <w:pStyle w:val="Heading2"/>
      </w:pPr>
      <w:r>
        <w:t>4. Стандарты и нормы</w:t>
      </w:r>
    </w:p>
    <w:p>
      <w:pPr>
        <w:pStyle w:val="ListBullet"/>
      </w:pPr>
      <w:r>
        <w:rPr>
          <w:b/>
        </w:rPr>
        <w:t>ГОСТ Р 52776 (МЭК 60034-1)</w:t>
      </w:r>
      <w:r>
        <w:t xml:space="preserve"> — машины электрические вращающиеся. Номинальные данные и характеристики.</w:t>
      </w:r>
    </w:p>
    <w:p>
      <w:pPr>
        <w:pStyle w:val="ListBullet"/>
      </w:pPr>
      <w:r>
        <w:rPr>
          <w:b/>
        </w:rPr>
        <w:t>IEC 60034-4</w:t>
      </w:r>
      <w:r>
        <w:t xml:space="preserve"> — методы определения параметров синхронных машин по испытаниям.</w:t>
      </w:r>
    </w:p>
    <w:p>
      <w:pPr>
        <w:pStyle w:val="ListBullet"/>
      </w:pPr>
      <w:r>
        <w:rPr>
          <w:b/>
        </w:rPr>
        <w:t>IEEE Std 115</w:t>
      </w:r>
      <w:r>
        <w:t xml:space="preserve"> — Test Procedures for Synchronous Machines (методики испытаний, ОКЗ, реактивности).</w:t>
      </w:r>
    </w:p>
    <w:p>
      <w:pPr>
        <w:pStyle w:val="ListBullet"/>
      </w:pPr>
      <w:r>
        <w:rPr>
          <w:b/>
        </w:rPr>
        <w:t>ГОСТ 10169</w:t>
      </w:r>
      <w:r>
        <w:t xml:space="preserve"> — машины электрические трёхфазные синхронные. Методы испытаний.</w:t>
      </w:r>
    </w:p>
    <w:p>
      <w:pPr>
        <w:pStyle w:val="Heading2"/>
      </w:pPr>
      <w:r>
        <w:t>5. Программное обеспечение</w:t>
      </w:r>
    </w:p>
    <w:p>
      <w:pPr>
        <w:pStyle w:val="ListBullet"/>
      </w:pPr>
      <w:r>
        <w:rPr>
          <w:b/>
        </w:rPr>
        <w:t>MATLAB/Simulink + Simscape Electrical</w:t>
      </w:r>
      <w:r>
        <w:t xml:space="preserve"> — модели синхронных машин (</w:t>
      </w:r>
      <w:r>
        <w:rPr>
          <w:rFonts w:ascii="Consolas" w:hAnsi="Consolas"/>
          <w:color w:val="C03030"/>
          <w:sz w:val="20"/>
        </w:rPr>
        <w:t>Synchronous Machine</w:t>
      </w:r>
      <w:r>
        <w:t xml:space="preserve">, </w:t>
      </w:r>
      <w:r>
        <w:rPr>
          <w:rFonts w:ascii="Consolas" w:hAnsi="Consolas"/>
          <w:color w:val="C03030"/>
          <w:sz w:val="20"/>
        </w:rPr>
        <w:t>PMSM</w:t>
      </w:r>
      <w:r>
        <w:t>), приводы, dq-преобразования.</w:t>
      </w:r>
    </w:p>
    <w:p>
      <w:pPr>
        <w:pStyle w:val="ListBullet"/>
      </w:pPr>
      <w:r>
        <w:rPr>
          <w:b/>
        </w:rPr>
        <w:t>Octave / Python (NumPy, Matplotlib)</w:t>
      </w:r>
      <w:r>
        <w:t xml:space="preserve"> — аналитический расчёт характеристик и векторных диаграмм.</w:t>
      </w:r>
    </w:p>
    <w:p>
      <w:pPr>
        <w:pStyle w:val="ListBullet"/>
      </w:pPr>
      <w:r>
        <w:rPr>
          <w:b/>
        </w:rPr>
        <w:t>FEMM / Ansys Maxwell</w:t>
      </w:r>
      <w:r>
        <w:t xml:space="preserve"> — расчёт магнитного поля машины методом конечных элементов (для углублённого изучения).</w:t>
      </w:r>
    </w:p>
    <w:p>
      <w:pPr>
        <w:pStyle w:val="Heading2"/>
      </w:pPr>
      <w:r>
        <w:t>6. Рекомендации по работе с источниками</w:t>
      </w:r>
    </w:p>
    <w:p>
      <w:pPr>
        <w:pStyle w:val="ListBullet"/>
      </w:pPr>
      <w:r>
        <w:t>Теорию реакции якоря и dq-модель сверяйте по Fitzgerald/Krause.</w:t>
      </w:r>
    </w:p>
    <w:p>
      <w:pPr>
        <w:pStyle w:val="ListBullet"/>
      </w:pPr>
      <w:r>
        <w:t>Характеристики и испытания (ОКЗ, реактивности) — по IEEE Std 115 / IEC 60034-4.</w:t>
      </w:r>
    </w:p>
    <w:p>
      <w:pPr>
        <w:pStyle w:val="ListBullet"/>
      </w:pPr>
      <w:r>
        <w:t>Параметры конкретных машин — по каталогам производителей и протоколам испытаний.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