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C436" w14:textId="77777777" w:rsidR="00806DB5" w:rsidRPr="00787D77" w:rsidRDefault="0027482C" w:rsidP="00787D77">
      <w:pPr>
        <w:jc w:val="center"/>
        <w:rPr>
          <w:rFonts w:ascii="Calibri" w:hAnsi="Calibri" w:cs="Calibri"/>
          <w:b/>
        </w:rPr>
      </w:pPr>
      <w:r w:rsidRPr="00EA0BA5">
        <w:rPr>
          <w:rFonts w:ascii="Calibri" w:hAnsi="Calibri" w:cs="Calibri"/>
          <w:b/>
          <w:color w:val="7030A0"/>
        </w:rPr>
        <w:t>Assessment</w:t>
      </w:r>
      <w:r w:rsidR="00EA0BA5">
        <w:rPr>
          <w:rFonts w:ascii="Calibri" w:hAnsi="Calibri" w:cs="Calibri"/>
          <w:b/>
          <w:color w:val="7030A0"/>
        </w:rPr>
        <w:t>: Research Log</w:t>
      </w:r>
    </w:p>
    <w:p w14:paraId="7BB01A5D" w14:textId="77777777" w:rsidR="0027482C" w:rsidRPr="00EA0BA5" w:rsidRDefault="0027482C" w:rsidP="0027482C">
      <w:pPr>
        <w:jc w:val="both"/>
        <w:rPr>
          <w:rFonts w:ascii="Calibri" w:hAnsi="Calibri" w:cs="Calibri"/>
          <w:b/>
          <w:color w:val="7030A0"/>
        </w:rPr>
      </w:pPr>
      <w:r w:rsidRPr="00EA0BA5">
        <w:rPr>
          <w:rFonts w:ascii="Calibri" w:hAnsi="Calibri" w:cs="Calibri"/>
          <w:b/>
          <w:color w:val="7030A0"/>
        </w:rPr>
        <w:t>Professional bodies</w:t>
      </w:r>
    </w:p>
    <w:p w14:paraId="2DF05E51" w14:textId="77777777" w:rsidR="0027482C" w:rsidRDefault="0027482C" w:rsidP="0027482C">
      <w:pPr>
        <w:ind w:firstLine="720"/>
        <w:jc w:val="both"/>
        <w:rPr>
          <w:rFonts w:ascii="Calibri" w:hAnsi="Calibri" w:cs="Calibri"/>
        </w:rPr>
      </w:pPr>
      <w:r>
        <w:rPr>
          <w:rFonts w:ascii="Calibri" w:hAnsi="Calibri" w:cs="Calibri"/>
        </w:rPr>
        <w:t>To begin this part of the assignment you will present a descriptive log of professional bodies. A professional body in this case is one that represents cyber security individuals and can advise both companies and individuals on matters of cyber security, both nationally and globally. Some of them offer memberships, certification and training courses.</w:t>
      </w:r>
    </w:p>
    <w:p w14:paraId="795F1F11" w14:textId="77777777" w:rsidR="0027482C" w:rsidRDefault="0027482C" w:rsidP="0027482C">
      <w:pPr>
        <w:ind w:firstLine="720"/>
        <w:jc w:val="both"/>
        <w:rPr>
          <w:rFonts w:ascii="Calibri" w:hAnsi="Calibri" w:cs="Calibri"/>
        </w:rPr>
      </w:pPr>
      <w:r>
        <w:rPr>
          <w:rFonts w:ascii="Calibri" w:hAnsi="Calibri" w:cs="Calibri"/>
        </w:rPr>
        <w:t xml:space="preserve">Links to several professional bodies should be embedded into this section of your project folio and you should choose </w:t>
      </w:r>
      <w:r w:rsidRPr="00D147BF">
        <w:rPr>
          <w:rFonts w:ascii="Calibri" w:hAnsi="Calibri" w:cs="Calibri"/>
          <w:b/>
        </w:rPr>
        <w:t>two</w:t>
      </w:r>
      <w:r>
        <w:rPr>
          <w:rFonts w:ascii="Calibri" w:hAnsi="Calibri" w:cs="Calibri"/>
        </w:rPr>
        <w:t xml:space="preserve"> to describe in greater detail. Your description could include: </w:t>
      </w:r>
    </w:p>
    <w:p w14:paraId="5137C09E" w14:textId="77777777" w:rsidR="0027482C" w:rsidRDefault="0027482C" w:rsidP="0027482C">
      <w:pPr>
        <w:pStyle w:val="ListParagraph"/>
        <w:numPr>
          <w:ilvl w:val="0"/>
          <w:numId w:val="2"/>
        </w:numPr>
        <w:jc w:val="both"/>
        <w:rPr>
          <w:rFonts w:ascii="Calibri" w:hAnsi="Calibri" w:cs="Calibri"/>
        </w:rPr>
      </w:pPr>
      <w:r w:rsidRPr="0027482C">
        <w:rPr>
          <w:rFonts w:ascii="Calibri" w:hAnsi="Calibri" w:cs="Calibri"/>
        </w:rPr>
        <w:t>a discussion of the benefits of the professional body</w:t>
      </w:r>
    </w:p>
    <w:p w14:paraId="62E54789"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 guidance they can provide</w:t>
      </w:r>
    </w:p>
    <w:p w14:paraId="10F64051"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their role and impact</w:t>
      </w:r>
    </w:p>
    <w:p w14:paraId="520E2C55" w14:textId="77777777" w:rsidR="0027482C" w:rsidRDefault="0027482C" w:rsidP="0027482C">
      <w:pPr>
        <w:pStyle w:val="ListParagraph"/>
        <w:numPr>
          <w:ilvl w:val="0"/>
          <w:numId w:val="2"/>
        </w:numPr>
        <w:jc w:val="both"/>
        <w:rPr>
          <w:rFonts w:ascii="Calibri" w:hAnsi="Calibri" w:cs="Calibri"/>
        </w:rPr>
      </w:pPr>
      <w:r>
        <w:rPr>
          <w:rFonts w:ascii="Calibri" w:hAnsi="Calibri" w:cs="Calibri"/>
        </w:rPr>
        <w:t>any legal matters</w:t>
      </w:r>
    </w:p>
    <w:p w14:paraId="04C7889B" w14:textId="77777777" w:rsidR="0027482C" w:rsidRDefault="0027482C" w:rsidP="0027482C">
      <w:pPr>
        <w:pStyle w:val="ListParagraph"/>
        <w:numPr>
          <w:ilvl w:val="0"/>
          <w:numId w:val="2"/>
        </w:numPr>
        <w:jc w:val="both"/>
        <w:rPr>
          <w:rFonts w:ascii="Calibri" w:hAnsi="Calibri" w:cs="Calibri"/>
        </w:rPr>
      </w:pPr>
      <w:r>
        <w:rPr>
          <w:rFonts w:ascii="Calibri" w:hAnsi="Calibri" w:cs="Calibri"/>
        </w:rPr>
        <w:t>their historical development</w:t>
      </w:r>
    </w:p>
    <w:p w14:paraId="75D05FF9" w14:textId="77777777" w:rsidR="0027482C" w:rsidRDefault="0027482C" w:rsidP="0027482C">
      <w:pPr>
        <w:pStyle w:val="ListParagraph"/>
        <w:numPr>
          <w:ilvl w:val="0"/>
          <w:numId w:val="2"/>
        </w:numPr>
        <w:jc w:val="both"/>
        <w:rPr>
          <w:rFonts w:ascii="Calibri" w:hAnsi="Calibri" w:cs="Calibri"/>
        </w:rPr>
      </w:pPr>
      <w:r>
        <w:rPr>
          <w:rFonts w:ascii="Calibri" w:hAnsi="Calibri" w:cs="Calibri"/>
        </w:rPr>
        <w:t>any other factor you feel is relevant and important</w:t>
      </w:r>
    </w:p>
    <w:tbl>
      <w:tblPr>
        <w:tblStyle w:val="TableGrid"/>
        <w:tblW w:w="0" w:type="auto"/>
        <w:tblLook w:val="04A0" w:firstRow="1" w:lastRow="0" w:firstColumn="1" w:lastColumn="0" w:noHBand="0" w:noVBand="1"/>
      </w:tblPr>
      <w:tblGrid>
        <w:gridCol w:w="3005"/>
        <w:gridCol w:w="6011"/>
      </w:tblGrid>
      <w:tr w:rsidR="00EA0BA5" w14:paraId="477F4BD8" w14:textId="77777777" w:rsidTr="00703412">
        <w:tc>
          <w:tcPr>
            <w:tcW w:w="3005" w:type="dxa"/>
          </w:tcPr>
          <w:p w14:paraId="55FEC01A" w14:textId="43CE145C" w:rsidR="00EA0BA5" w:rsidRPr="00EA0BA5" w:rsidRDefault="00EA0BA5" w:rsidP="00B867B5">
            <w:pPr>
              <w:rPr>
                <w:rFonts w:ascii="Calibri" w:hAnsi="Calibri" w:cs="Calibri"/>
                <w:b/>
                <w:color w:val="7030A0"/>
              </w:rPr>
            </w:pPr>
            <w:r w:rsidRPr="00EA0BA5">
              <w:rPr>
                <w:rFonts w:ascii="Calibri" w:hAnsi="Calibri" w:cs="Calibri"/>
                <w:b/>
                <w:color w:val="7030A0"/>
              </w:rPr>
              <w:t>Professional Body Element 1:</w:t>
            </w:r>
            <w:r w:rsidR="00B867B5">
              <w:rPr>
                <w:rFonts w:ascii="Calibri" w:hAnsi="Calibri" w:cs="Calibri"/>
                <w:b/>
                <w:color w:val="7030A0"/>
              </w:rPr>
              <w:t xml:space="preserve"> </w:t>
            </w:r>
          </w:p>
        </w:tc>
        <w:tc>
          <w:tcPr>
            <w:tcW w:w="6011" w:type="dxa"/>
          </w:tcPr>
          <w:p w14:paraId="291C8DF9" w14:textId="3F8BE1B8" w:rsidR="00EA0BA5" w:rsidRDefault="00B867B5" w:rsidP="0097382C">
            <w:pPr>
              <w:jc w:val="both"/>
              <w:rPr>
                <w:rFonts w:ascii="Calibri" w:hAnsi="Calibri" w:cs="Calibri"/>
              </w:rPr>
            </w:pPr>
            <w:r>
              <w:rPr>
                <w:rFonts w:ascii="Calibri" w:hAnsi="Calibri" w:cs="Calibri"/>
              </w:rPr>
              <w:t>National Cyber Security Centre (NCSC)</w:t>
            </w:r>
          </w:p>
        </w:tc>
      </w:tr>
      <w:tr w:rsidR="00EA0BA5" w14:paraId="1E62AE3C" w14:textId="77777777" w:rsidTr="00514C1C">
        <w:tc>
          <w:tcPr>
            <w:tcW w:w="3005" w:type="dxa"/>
          </w:tcPr>
          <w:p w14:paraId="798D74C2"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t>Explanation:</w:t>
            </w:r>
          </w:p>
        </w:tc>
        <w:tc>
          <w:tcPr>
            <w:tcW w:w="6011" w:type="dxa"/>
          </w:tcPr>
          <w:p w14:paraId="42C527C5" w14:textId="525CE860" w:rsidR="00EA0BA5" w:rsidRDefault="00B867B5" w:rsidP="0097382C">
            <w:pPr>
              <w:jc w:val="both"/>
              <w:rPr>
                <w:rFonts w:ascii="Calibri" w:hAnsi="Calibri" w:cs="Calibri"/>
              </w:rPr>
            </w:pPr>
            <w:r>
              <w:rPr>
                <w:rFonts w:ascii="Calibri" w:hAnsi="Calibri" w:cs="Calibri"/>
              </w:rPr>
              <w:t>National Cyber Security Centre is a UK government run agency founded to prevent cybercrimes in the UK.</w:t>
            </w:r>
            <w:r w:rsidR="00D361B4">
              <w:rPr>
                <w:rFonts w:ascii="Calibri" w:hAnsi="Calibri" w:cs="Calibri"/>
              </w:rPr>
              <w:t xml:space="preserve"> It works with international allies and law enforcement organizations to ensure safety from cyber-attacks.</w:t>
            </w:r>
          </w:p>
          <w:p w14:paraId="5BEC9298" w14:textId="3C8F9697" w:rsidR="00D361B4" w:rsidRDefault="00D361B4" w:rsidP="0097382C">
            <w:pPr>
              <w:jc w:val="both"/>
              <w:rPr>
                <w:rFonts w:ascii="Calibri" w:hAnsi="Calibri" w:cs="Calibri"/>
              </w:rPr>
            </w:pPr>
            <w:r w:rsidRPr="00DB61EB">
              <w:rPr>
                <w:rFonts w:ascii="Calibri" w:hAnsi="Calibri" w:cs="Calibri"/>
                <w:b/>
                <w:bCs/>
              </w:rPr>
              <w:t>Benefits</w:t>
            </w:r>
            <w:r>
              <w:rPr>
                <w:rFonts w:ascii="Calibri" w:hAnsi="Calibri" w:cs="Calibri"/>
              </w:rPr>
              <w:t xml:space="preserve">: </w:t>
            </w:r>
          </w:p>
          <w:p w14:paraId="34764CC4" w14:textId="36601171" w:rsidR="00D361B4" w:rsidRDefault="00D361B4" w:rsidP="00D361B4">
            <w:pPr>
              <w:pStyle w:val="ListParagraph"/>
              <w:numPr>
                <w:ilvl w:val="0"/>
                <w:numId w:val="3"/>
              </w:numPr>
              <w:jc w:val="both"/>
              <w:rPr>
                <w:rFonts w:ascii="Calibri" w:hAnsi="Calibri" w:cs="Calibri"/>
              </w:rPr>
            </w:pPr>
            <w:r>
              <w:rPr>
                <w:rFonts w:ascii="Calibri" w:hAnsi="Calibri" w:cs="Calibri"/>
              </w:rPr>
              <w:t>Offers frameworks to meet standards with policies like GDPR, Computer Misuse Act, etc.</w:t>
            </w:r>
          </w:p>
          <w:p w14:paraId="64915468" w14:textId="6F14C404" w:rsidR="00D361B4" w:rsidRDefault="00D361B4" w:rsidP="00D361B4">
            <w:pPr>
              <w:pStyle w:val="ListParagraph"/>
              <w:numPr>
                <w:ilvl w:val="0"/>
                <w:numId w:val="3"/>
              </w:numPr>
              <w:jc w:val="both"/>
              <w:rPr>
                <w:rFonts w:ascii="Calibri" w:hAnsi="Calibri" w:cs="Calibri"/>
              </w:rPr>
            </w:pPr>
            <w:r>
              <w:rPr>
                <w:rFonts w:ascii="Calibri" w:hAnsi="Calibri" w:cs="Calibri"/>
              </w:rPr>
              <w:t>For individuals, it provides awareness through different programs and online advice.</w:t>
            </w:r>
          </w:p>
          <w:p w14:paraId="3C8C2F3E" w14:textId="1D63B028" w:rsidR="00D361B4" w:rsidRDefault="00D361B4" w:rsidP="00D361B4">
            <w:pPr>
              <w:pStyle w:val="ListParagraph"/>
              <w:numPr>
                <w:ilvl w:val="0"/>
                <w:numId w:val="3"/>
              </w:numPr>
              <w:jc w:val="both"/>
              <w:rPr>
                <w:rFonts w:ascii="Calibri" w:hAnsi="Calibri" w:cs="Calibri"/>
              </w:rPr>
            </w:pPr>
            <w:r>
              <w:rPr>
                <w:rFonts w:ascii="Calibri" w:hAnsi="Calibri" w:cs="Calibri"/>
              </w:rPr>
              <w:t>Any attempt of cyber attack can be reported to NCSC for them to act as fit by the law.</w:t>
            </w:r>
          </w:p>
          <w:p w14:paraId="696E510F" w14:textId="77A085C3" w:rsidR="00D171B0" w:rsidRDefault="00D171B0" w:rsidP="00D361B4">
            <w:pPr>
              <w:pStyle w:val="ListParagraph"/>
              <w:numPr>
                <w:ilvl w:val="0"/>
                <w:numId w:val="3"/>
              </w:numPr>
              <w:jc w:val="both"/>
              <w:rPr>
                <w:rFonts w:ascii="Calibri" w:hAnsi="Calibri" w:cs="Calibri"/>
              </w:rPr>
            </w:pPr>
            <w:r>
              <w:rPr>
                <w:rFonts w:ascii="Calibri" w:hAnsi="Calibri" w:cs="Calibri"/>
              </w:rPr>
              <w:t>Cyber Essentials package from NCSC protects small and mid-sized businesses from cyber threats.</w:t>
            </w:r>
          </w:p>
          <w:p w14:paraId="20937C9F" w14:textId="77777777" w:rsidR="00EA0BA5" w:rsidRDefault="00EA0BA5" w:rsidP="0097382C">
            <w:pPr>
              <w:jc w:val="both"/>
              <w:rPr>
                <w:rFonts w:ascii="Calibri" w:hAnsi="Calibri" w:cs="Calibri"/>
              </w:rPr>
            </w:pPr>
          </w:p>
          <w:p w14:paraId="5520A140" w14:textId="57A3AD0F" w:rsidR="00EA0BA5" w:rsidRPr="00330DDE" w:rsidRDefault="00D171B0" w:rsidP="0097382C">
            <w:pPr>
              <w:jc w:val="both"/>
              <w:rPr>
                <w:rFonts w:ascii="Calibri" w:hAnsi="Calibri" w:cs="Calibri"/>
                <w:b/>
                <w:bCs/>
              </w:rPr>
            </w:pPr>
            <w:r w:rsidRPr="00330DDE">
              <w:rPr>
                <w:rFonts w:ascii="Calibri" w:hAnsi="Calibri" w:cs="Calibri"/>
                <w:b/>
                <w:bCs/>
              </w:rPr>
              <w:t>Role and Impact:</w:t>
            </w:r>
          </w:p>
          <w:p w14:paraId="67A47EB6" w14:textId="301C7271" w:rsidR="00D171B0" w:rsidRDefault="00D171B0" w:rsidP="0097382C">
            <w:pPr>
              <w:jc w:val="both"/>
              <w:rPr>
                <w:rFonts w:ascii="Calibri" w:hAnsi="Calibri" w:cs="Calibri"/>
              </w:rPr>
            </w:pPr>
            <w:r>
              <w:rPr>
                <w:rFonts w:ascii="Calibri" w:hAnsi="Calibri" w:cs="Calibri"/>
              </w:rPr>
              <w:t xml:space="preserve">NCSC guides individuals and organizations with ongoing cyber-threats and how to deal with them. It also provides cyber education for people interested in cybersecurity career with programs like </w:t>
            </w:r>
            <w:proofErr w:type="spellStart"/>
            <w:r>
              <w:rPr>
                <w:rFonts w:ascii="Calibri" w:hAnsi="Calibri" w:cs="Calibri"/>
              </w:rPr>
              <w:t>CyberFirst</w:t>
            </w:r>
            <w:proofErr w:type="spellEnd"/>
            <w:r>
              <w:rPr>
                <w:rFonts w:ascii="Calibri" w:hAnsi="Calibri" w:cs="Calibri"/>
              </w:rPr>
              <w:t xml:space="preserve"> to make students ready for next generation threats. In addition, it manages and scans phishing and malicious websites </w:t>
            </w:r>
            <w:r w:rsidR="00330DDE">
              <w:rPr>
                <w:rFonts w:ascii="Calibri" w:hAnsi="Calibri" w:cs="Calibri"/>
              </w:rPr>
              <w:t>before causing any harms.</w:t>
            </w:r>
          </w:p>
          <w:p w14:paraId="33391D22" w14:textId="64CEA2B1" w:rsidR="00330DDE" w:rsidRDefault="00330DDE" w:rsidP="0097382C">
            <w:pPr>
              <w:jc w:val="both"/>
              <w:rPr>
                <w:rFonts w:ascii="Calibri" w:hAnsi="Calibri" w:cs="Calibri"/>
                <w:b/>
                <w:bCs/>
              </w:rPr>
            </w:pPr>
            <w:r w:rsidRPr="00330DDE">
              <w:rPr>
                <w:rFonts w:ascii="Calibri" w:hAnsi="Calibri" w:cs="Calibri"/>
                <w:b/>
                <w:bCs/>
              </w:rPr>
              <w:t>Legal Matters:</w:t>
            </w:r>
          </w:p>
          <w:p w14:paraId="77C108E6" w14:textId="0F9526B5" w:rsidR="00330DDE" w:rsidRDefault="00330DDE" w:rsidP="0097382C">
            <w:pPr>
              <w:jc w:val="both"/>
              <w:rPr>
                <w:rFonts w:ascii="Calibri" w:hAnsi="Calibri" w:cs="Calibri"/>
              </w:rPr>
            </w:pPr>
            <w:r>
              <w:rPr>
                <w:rFonts w:ascii="Calibri" w:hAnsi="Calibri" w:cs="Calibri"/>
              </w:rPr>
              <w:t xml:space="preserve">NCSC does not possess direct regulatory powers over UK </w:t>
            </w:r>
            <w:r w:rsidR="00147480">
              <w:rPr>
                <w:rFonts w:ascii="Calibri" w:hAnsi="Calibri" w:cs="Calibri"/>
              </w:rPr>
              <w:t>GDPR,</w:t>
            </w:r>
            <w:r w:rsidR="00006C49">
              <w:rPr>
                <w:rFonts w:ascii="Calibri" w:hAnsi="Calibri" w:cs="Calibri"/>
              </w:rPr>
              <w:t xml:space="preserve"> and its guidance are </w:t>
            </w:r>
            <w:r w:rsidR="00147480">
              <w:rPr>
                <w:rFonts w:ascii="Calibri" w:hAnsi="Calibri" w:cs="Calibri"/>
              </w:rPr>
              <w:t>recommendations</w:t>
            </w:r>
            <w:r w:rsidR="00006C49">
              <w:rPr>
                <w:rFonts w:ascii="Calibri" w:hAnsi="Calibri" w:cs="Calibri"/>
              </w:rPr>
              <w:t xml:space="preserve"> rather than rule of law.</w:t>
            </w:r>
            <w:r w:rsidR="00147480">
              <w:rPr>
                <w:rFonts w:ascii="Calibri" w:hAnsi="Calibri" w:cs="Calibri"/>
              </w:rPr>
              <w:t xml:space="preserve"> The </w:t>
            </w:r>
            <w:proofErr w:type="gramStart"/>
            <w:r w:rsidR="00147480">
              <w:rPr>
                <w:rFonts w:ascii="Calibri" w:hAnsi="Calibri" w:cs="Calibri"/>
              </w:rPr>
              <w:t>information  It</w:t>
            </w:r>
            <w:proofErr w:type="gramEnd"/>
            <w:r w:rsidR="00147480">
              <w:rPr>
                <w:rFonts w:ascii="Calibri" w:hAnsi="Calibri" w:cs="Calibri"/>
              </w:rPr>
              <w:t xml:space="preserve"> operates in alignment with </w:t>
            </w:r>
            <w:r w:rsidR="00147480">
              <w:rPr>
                <w:rFonts w:ascii="Calibri" w:hAnsi="Calibri" w:cs="Calibri"/>
              </w:rPr>
              <w:lastRenderedPageBreak/>
              <w:t xml:space="preserve">UK GDPR and Data Protection Act 2018 for lawful processing of personal </w:t>
            </w:r>
            <w:r w:rsidR="001E366B">
              <w:rPr>
                <w:rFonts w:ascii="Calibri" w:hAnsi="Calibri" w:cs="Calibri"/>
              </w:rPr>
              <w:t>data</w:t>
            </w:r>
            <w:r w:rsidR="00147480">
              <w:rPr>
                <w:rFonts w:ascii="Calibri" w:hAnsi="Calibri" w:cs="Calibri"/>
              </w:rPr>
              <w:t xml:space="preserve"> held. </w:t>
            </w:r>
          </w:p>
          <w:p w14:paraId="4AD320EC" w14:textId="442C7D91" w:rsidR="00006C49" w:rsidRPr="00006C49" w:rsidRDefault="00006C49" w:rsidP="0097382C">
            <w:pPr>
              <w:jc w:val="both"/>
              <w:rPr>
                <w:rFonts w:ascii="Calibri" w:hAnsi="Calibri" w:cs="Calibri"/>
                <w:b/>
                <w:bCs/>
              </w:rPr>
            </w:pPr>
            <w:r w:rsidRPr="00006C49">
              <w:rPr>
                <w:rFonts w:ascii="Calibri" w:hAnsi="Calibri" w:cs="Calibri"/>
                <w:b/>
                <w:bCs/>
              </w:rPr>
              <w:t>Historical Developments:</w:t>
            </w:r>
          </w:p>
          <w:p w14:paraId="65B6035F" w14:textId="0495D67A" w:rsidR="00330DDE" w:rsidRPr="00006C49" w:rsidRDefault="00006C49" w:rsidP="0097382C">
            <w:pPr>
              <w:jc w:val="both"/>
              <w:rPr>
                <w:rFonts w:ascii="Calibri" w:hAnsi="Calibri" w:cs="Calibri"/>
              </w:rPr>
            </w:pPr>
            <w:r w:rsidRPr="00006C49">
              <w:rPr>
                <w:rFonts w:ascii="Calibri" w:hAnsi="Calibri" w:cs="Calibri"/>
              </w:rPr>
              <w:t>NCSC</w:t>
            </w:r>
            <w:r>
              <w:rPr>
                <w:rFonts w:ascii="Calibri" w:hAnsi="Calibri" w:cs="Calibri"/>
              </w:rPr>
              <w:t xml:space="preserve"> was formed by combining separate parts of government,</w:t>
            </w:r>
            <w:r w:rsidR="00DB61EB">
              <w:rPr>
                <w:rFonts w:ascii="Calibri" w:hAnsi="Calibri" w:cs="Calibri"/>
              </w:rPr>
              <w:t xml:space="preserve"> </w:t>
            </w:r>
            <w:r>
              <w:rPr>
                <w:rFonts w:ascii="Calibri" w:hAnsi="Calibri" w:cs="Calibri"/>
              </w:rPr>
              <w:t>MI5 and GCHQ to create the National Technical Authority for Cybersecurity in 2016 in a response to growing need to protect national security and safeguard public data online.</w:t>
            </w:r>
            <w:r w:rsidR="00DB61EB">
              <w:rPr>
                <w:rFonts w:ascii="Calibri" w:hAnsi="Calibri" w:cs="Calibri"/>
              </w:rPr>
              <w:t xml:space="preserve"> Currently, NCSC provides effective incident response to minimize harms. Their research in quantum technologies, AI and robotics is preparing for UK to defend against future attacks.</w:t>
            </w:r>
          </w:p>
          <w:p w14:paraId="5FD6E4A5" w14:textId="77777777" w:rsidR="00EA0BA5" w:rsidRDefault="00EA0BA5" w:rsidP="0097382C">
            <w:pPr>
              <w:jc w:val="both"/>
              <w:rPr>
                <w:rFonts w:ascii="Calibri" w:hAnsi="Calibri" w:cs="Calibri"/>
              </w:rPr>
            </w:pPr>
          </w:p>
          <w:p w14:paraId="520E8A52" w14:textId="77777777" w:rsidR="00EA0BA5" w:rsidRDefault="00EA0BA5" w:rsidP="0097382C">
            <w:pPr>
              <w:jc w:val="both"/>
              <w:rPr>
                <w:rFonts w:ascii="Calibri" w:hAnsi="Calibri" w:cs="Calibri"/>
              </w:rPr>
            </w:pPr>
          </w:p>
          <w:p w14:paraId="12DD59B6" w14:textId="77777777" w:rsidR="00EA0BA5" w:rsidRDefault="00EA0BA5" w:rsidP="0097382C">
            <w:pPr>
              <w:jc w:val="both"/>
              <w:rPr>
                <w:rFonts w:ascii="Calibri" w:hAnsi="Calibri" w:cs="Calibri"/>
              </w:rPr>
            </w:pPr>
          </w:p>
          <w:p w14:paraId="50C76080" w14:textId="77777777" w:rsidR="00EA0BA5" w:rsidRDefault="00EA0BA5" w:rsidP="0097382C">
            <w:pPr>
              <w:jc w:val="both"/>
              <w:rPr>
                <w:rFonts w:ascii="Calibri" w:hAnsi="Calibri" w:cs="Calibri"/>
              </w:rPr>
            </w:pPr>
          </w:p>
          <w:p w14:paraId="0BCDEFFC" w14:textId="77777777" w:rsidR="00EA0BA5" w:rsidRDefault="00EA0BA5" w:rsidP="0097382C">
            <w:pPr>
              <w:jc w:val="both"/>
              <w:rPr>
                <w:rFonts w:ascii="Calibri" w:hAnsi="Calibri" w:cs="Calibri"/>
              </w:rPr>
            </w:pPr>
          </w:p>
          <w:p w14:paraId="767C5615" w14:textId="77777777" w:rsidR="00EA0BA5" w:rsidRDefault="00EA0BA5" w:rsidP="0097382C">
            <w:pPr>
              <w:jc w:val="both"/>
              <w:rPr>
                <w:rFonts w:ascii="Calibri" w:hAnsi="Calibri" w:cs="Calibri"/>
              </w:rPr>
            </w:pPr>
          </w:p>
          <w:p w14:paraId="1AFF6508" w14:textId="77777777" w:rsidR="00EA0BA5" w:rsidRDefault="00EA0BA5" w:rsidP="0097382C">
            <w:pPr>
              <w:jc w:val="both"/>
              <w:rPr>
                <w:rFonts w:ascii="Calibri" w:hAnsi="Calibri" w:cs="Calibri"/>
              </w:rPr>
            </w:pPr>
          </w:p>
          <w:p w14:paraId="52D3B20E" w14:textId="77777777" w:rsidR="00EA0BA5" w:rsidRDefault="00EA0BA5" w:rsidP="0097382C">
            <w:pPr>
              <w:jc w:val="both"/>
              <w:rPr>
                <w:rFonts w:ascii="Calibri" w:hAnsi="Calibri" w:cs="Calibri"/>
              </w:rPr>
            </w:pPr>
          </w:p>
        </w:tc>
      </w:tr>
      <w:tr w:rsidR="00EA0BA5" w14:paraId="65E6D311" w14:textId="77777777" w:rsidTr="00FA33AA">
        <w:tc>
          <w:tcPr>
            <w:tcW w:w="3005" w:type="dxa"/>
          </w:tcPr>
          <w:p w14:paraId="4AC303E5"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lastRenderedPageBreak/>
              <w:t>Professional Body Element 2:</w:t>
            </w:r>
          </w:p>
        </w:tc>
        <w:tc>
          <w:tcPr>
            <w:tcW w:w="6011" w:type="dxa"/>
          </w:tcPr>
          <w:p w14:paraId="367948B3" w14:textId="519DE53D" w:rsidR="00EA0BA5" w:rsidRDefault="00DB61EB" w:rsidP="0097382C">
            <w:pPr>
              <w:jc w:val="both"/>
              <w:rPr>
                <w:rFonts w:ascii="Calibri" w:hAnsi="Calibri" w:cs="Calibri"/>
              </w:rPr>
            </w:pPr>
            <w:r>
              <w:rPr>
                <w:rFonts w:ascii="Calibri" w:hAnsi="Calibri" w:cs="Calibri"/>
              </w:rPr>
              <w:t>OWASP (Open Web Application Security Project)</w:t>
            </w:r>
          </w:p>
        </w:tc>
      </w:tr>
      <w:tr w:rsidR="00EA0BA5" w14:paraId="1913E11C" w14:textId="77777777" w:rsidTr="00F83A12">
        <w:tc>
          <w:tcPr>
            <w:tcW w:w="3005" w:type="dxa"/>
          </w:tcPr>
          <w:p w14:paraId="633C1D6C" w14:textId="77777777" w:rsidR="00EA0BA5" w:rsidRPr="00EA0BA5" w:rsidRDefault="00EA0BA5" w:rsidP="0097382C">
            <w:pPr>
              <w:jc w:val="both"/>
              <w:rPr>
                <w:rFonts w:ascii="Calibri" w:hAnsi="Calibri" w:cs="Calibri"/>
                <w:b/>
                <w:color w:val="7030A0"/>
              </w:rPr>
            </w:pPr>
            <w:r w:rsidRPr="00EA0BA5">
              <w:rPr>
                <w:rFonts w:ascii="Calibri" w:hAnsi="Calibri" w:cs="Calibri"/>
                <w:b/>
                <w:color w:val="7030A0"/>
              </w:rPr>
              <w:t>Explanation:</w:t>
            </w:r>
          </w:p>
        </w:tc>
        <w:tc>
          <w:tcPr>
            <w:tcW w:w="6011" w:type="dxa"/>
          </w:tcPr>
          <w:p w14:paraId="1441A7CE" w14:textId="5868A47E" w:rsidR="00EA0BA5" w:rsidRDefault="00DB61EB" w:rsidP="0097382C">
            <w:pPr>
              <w:jc w:val="both"/>
              <w:rPr>
                <w:rFonts w:ascii="Calibri" w:hAnsi="Calibri" w:cs="Calibri"/>
              </w:rPr>
            </w:pPr>
            <w:r>
              <w:rPr>
                <w:rFonts w:ascii="Calibri" w:hAnsi="Calibri" w:cs="Calibri"/>
              </w:rPr>
              <w:t xml:space="preserve">OWASP is </w:t>
            </w:r>
            <w:r w:rsidR="00463AF4">
              <w:rPr>
                <w:rFonts w:ascii="Calibri" w:hAnsi="Calibri" w:cs="Calibri"/>
              </w:rPr>
              <w:t>a non-profit organization that uses open community driven approach for application and software security. The main objective of the organization is to identify and reduce web-based security risks.</w:t>
            </w:r>
          </w:p>
          <w:p w14:paraId="333F84FC" w14:textId="5E38D1C4" w:rsidR="00463AF4" w:rsidRDefault="00463AF4" w:rsidP="0097382C">
            <w:pPr>
              <w:jc w:val="both"/>
              <w:rPr>
                <w:rFonts w:ascii="Calibri" w:hAnsi="Calibri" w:cs="Calibri"/>
                <w:b/>
                <w:bCs/>
              </w:rPr>
            </w:pPr>
            <w:r>
              <w:rPr>
                <w:rFonts w:ascii="Calibri" w:hAnsi="Calibri" w:cs="Calibri"/>
                <w:b/>
                <w:bCs/>
              </w:rPr>
              <w:t>Benefits:</w:t>
            </w:r>
          </w:p>
          <w:p w14:paraId="1973C94B" w14:textId="24BD1EB8"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Free tools, guidance and education through OWASP helps individual professionals and organizations.</w:t>
            </w:r>
          </w:p>
          <w:p w14:paraId="4DE64A45" w14:textId="6C183F23"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Reduced application vulnerabilities and breach risk.</w:t>
            </w:r>
          </w:p>
          <w:p w14:paraId="6A048366" w14:textId="53F5935F"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Advice and support to meet compliance requirements.</w:t>
            </w:r>
          </w:p>
          <w:p w14:paraId="62F6900D" w14:textId="3AA6E51D" w:rsidR="00463AF4" w:rsidRPr="00463AF4" w:rsidRDefault="00463AF4" w:rsidP="00463AF4">
            <w:pPr>
              <w:pStyle w:val="ListParagraph"/>
              <w:numPr>
                <w:ilvl w:val="0"/>
                <w:numId w:val="4"/>
              </w:numPr>
              <w:jc w:val="both"/>
              <w:rPr>
                <w:rFonts w:ascii="Calibri" w:hAnsi="Calibri" w:cs="Calibri"/>
                <w:b/>
                <w:bCs/>
              </w:rPr>
            </w:pPr>
            <w:r>
              <w:rPr>
                <w:rFonts w:ascii="Calibri" w:hAnsi="Calibri" w:cs="Calibri"/>
              </w:rPr>
              <w:t>Open resources are frequently used by startups and public-sector bodies.</w:t>
            </w:r>
          </w:p>
          <w:p w14:paraId="1CD5AC11" w14:textId="6EAE0A9D" w:rsidR="00463AF4" w:rsidRDefault="00463AF4" w:rsidP="00463AF4">
            <w:pPr>
              <w:jc w:val="both"/>
              <w:rPr>
                <w:rFonts w:ascii="Calibri" w:hAnsi="Calibri" w:cs="Calibri"/>
                <w:b/>
                <w:bCs/>
              </w:rPr>
            </w:pPr>
            <w:r>
              <w:rPr>
                <w:rFonts w:ascii="Calibri" w:hAnsi="Calibri" w:cs="Calibri"/>
                <w:b/>
                <w:bCs/>
              </w:rPr>
              <w:t>Role and Impact:</w:t>
            </w:r>
          </w:p>
          <w:p w14:paraId="3CF14065" w14:textId="05F8C1A5" w:rsidR="00463AF4" w:rsidRPr="00CB3B23" w:rsidRDefault="00CB3B23" w:rsidP="00463AF4">
            <w:pPr>
              <w:jc w:val="both"/>
              <w:rPr>
                <w:rFonts w:ascii="Calibri" w:hAnsi="Calibri" w:cs="Calibri"/>
              </w:rPr>
            </w:pPr>
            <w:r>
              <w:rPr>
                <w:rFonts w:ascii="Calibri" w:hAnsi="Calibri" w:cs="Calibri"/>
              </w:rPr>
              <w:t>OWASP focuses on application-layer vulnerabilities and defends from data breaches. One such example is its OWASP top 10 feature which displays top ten web application security risks making individuals and organizations aware of the risks. Free tools and awareness resources help with information required for personnels on cybersecurity. Also, it provides secure guidance in coding for developers.</w:t>
            </w:r>
          </w:p>
          <w:p w14:paraId="35CF4F12" w14:textId="77777777" w:rsidR="00EA0BA5" w:rsidRDefault="00EA0BA5" w:rsidP="0097382C">
            <w:pPr>
              <w:jc w:val="both"/>
              <w:rPr>
                <w:rFonts w:ascii="Calibri" w:hAnsi="Calibri" w:cs="Calibri"/>
              </w:rPr>
            </w:pPr>
          </w:p>
          <w:p w14:paraId="6D193915" w14:textId="7DF2FBBD" w:rsidR="00EA0BA5" w:rsidRDefault="001E366B" w:rsidP="0097382C">
            <w:pPr>
              <w:jc w:val="both"/>
              <w:rPr>
                <w:rFonts w:ascii="Calibri" w:hAnsi="Calibri" w:cs="Calibri"/>
                <w:b/>
                <w:bCs/>
              </w:rPr>
            </w:pPr>
            <w:r w:rsidRPr="001E366B">
              <w:rPr>
                <w:rFonts w:ascii="Calibri" w:hAnsi="Calibri" w:cs="Calibri"/>
                <w:b/>
                <w:bCs/>
              </w:rPr>
              <w:t>Legal Matters:</w:t>
            </w:r>
          </w:p>
          <w:p w14:paraId="28758165" w14:textId="3E082E58" w:rsidR="001E366B" w:rsidRDefault="001E366B" w:rsidP="0097382C">
            <w:pPr>
              <w:jc w:val="both"/>
              <w:rPr>
                <w:rFonts w:ascii="Calibri" w:hAnsi="Calibri" w:cs="Calibri"/>
              </w:rPr>
            </w:pPr>
            <w:r>
              <w:rPr>
                <w:rFonts w:ascii="Calibri" w:hAnsi="Calibri" w:cs="Calibri"/>
              </w:rPr>
              <w:t xml:space="preserve">OWASP does not create laws, conduct investigations or impose penalties. It only provides technical standards that help people and organizations follow cyber security laws. </w:t>
            </w:r>
            <w:r>
              <w:rPr>
                <w:rFonts w:ascii="Calibri" w:hAnsi="Calibri" w:cs="Calibri"/>
              </w:rPr>
              <w:lastRenderedPageBreak/>
              <w:t xml:space="preserve">The main legislation it helps for compliances are UK GDPR, Data Protection Act 2018, EU GDPR.  </w:t>
            </w:r>
          </w:p>
          <w:p w14:paraId="61EBD346" w14:textId="75E975B0" w:rsidR="001E366B" w:rsidRDefault="001E366B" w:rsidP="0097382C">
            <w:pPr>
              <w:jc w:val="both"/>
              <w:rPr>
                <w:rFonts w:ascii="Calibri" w:hAnsi="Calibri" w:cs="Calibri"/>
              </w:rPr>
            </w:pPr>
            <w:r>
              <w:rPr>
                <w:rFonts w:ascii="Calibri" w:hAnsi="Calibri" w:cs="Calibri"/>
              </w:rPr>
              <w:t>For secure testing, it makes proper authorization an utmost necessity to comply with Computer Misuse Act 1990.</w:t>
            </w:r>
          </w:p>
          <w:p w14:paraId="260DBE03" w14:textId="1854E351" w:rsidR="001E366B" w:rsidRDefault="001E366B" w:rsidP="0097382C">
            <w:pPr>
              <w:jc w:val="both"/>
              <w:rPr>
                <w:rFonts w:ascii="Calibri" w:hAnsi="Calibri" w:cs="Calibri"/>
                <w:b/>
                <w:bCs/>
              </w:rPr>
            </w:pPr>
            <w:r w:rsidRPr="001E366B">
              <w:rPr>
                <w:rFonts w:ascii="Calibri" w:hAnsi="Calibri" w:cs="Calibri"/>
                <w:b/>
                <w:bCs/>
              </w:rPr>
              <w:t>Historical Development</w:t>
            </w:r>
            <w:r>
              <w:rPr>
                <w:rFonts w:ascii="Calibri" w:hAnsi="Calibri" w:cs="Calibri"/>
                <w:b/>
                <w:bCs/>
              </w:rPr>
              <w:t>:</w:t>
            </w:r>
          </w:p>
          <w:p w14:paraId="4686E4F8" w14:textId="17330875" w:rsidR="001E366B" w:rsidRPr="001E366B" w:rsidRDefault="001E366B" w:rsidP="0097382C">
            <w:pPr>
              <w:jc w:val="both"/>
              <w:rPr>
                <w:rFonts w:ascii="Calibri" w:hAnsi="Calibri" w:cs="Calibri"/>
              </w:rPr>
            </w:pPr>
            <w:r w:rsidRPr="001E366B">
              <w:rPr>
                <w:rFonts w:ascii="Calibri" w:hAnsi="Calibri" w:cs="Calibri"/>
              </w:rPr>
              <w:t>Founded by Mark</w:t>
            </w:r>
            <w:r>
              <w:rPr>
                <w:rFonts w:ascii="Calibri" w:hAnsi="Calibri" w:cs="Calibri"/>
              </w:rPr>
              <w:t xml:space="preserve"> Curphey in 2001, OWASP was </w:t>
            </w:r>
            <w:r w:rsidR="00EE5903">
              <w:rPr>
                <w:rFonts w:ascii="Calibri" w:hAnsi="Calibri" w:cs="Calibri"/>
              </w:rPr>
              <w:t xml:space="preserve">founded to prioritise security in software development as vulnerabilities like SQL injection and cross-site scripting were rarely understood by developers. Although starting in 2001, it got its recognition as a non-profit organization in United States only in 2004 giving it a legal structure. Popular with its “OWASP Top 10” as a reference point for developers and penetration testers, it began knowledge sharing through meetups and conferences.  Currently, after changing its name to Open Worldwide Application Security Project in 2023, it has launched projects addressing API security, software bills of </w:t>
            </w:r>
            <w:proofErr w:type="gramStart"/>
            <w:r w:rsidR="00EE5903">
              <w:rPr>
                <w:rFonts w:ascii="Calibri" w:hAnsi="Calibri" w:cs="Calibri"/>
              </w:rPr>
              <w:t>Materials(</w:t>
            </w:r>
            <w:proofErr w:type="gramEnd"/>
            <w:r w:rsidR="00EE5903">
              <w:rPr>
                <w:rFonts w:ascii="Calibri" w:hAnsi="Calibri" w:cs="Calibri"/>
              </w:rPr>
              <w:t>SBOMs), AI security risks broadening its scope beyond web applications.</w:t>
            </w:r>
          </w:p>
          <w:p w14:paraId="7BAFC8C5" w14:textId="77777777" w:rsidR="00EA0BA5" w:rsidRDefault="00EA0BA5" w:rsidP="0097382C">
            <w:pPr>
              <w:jc w:val="both"/>
              <w:rPr>
                <w:rFonts w:ascii="Calibri" w:hAnsi="Calibri" w:cs="Calibri"/>
              </w:rPr>
            </w:pPr>
          </w:p>
          <w:p w14:paraId="21B62E5F" w14:textId="77777777" w:rsidR="00EA0BA5" w:rsidRDefault="00EA0BA5" w:rsidP="0097382C">
            <w:pPr>
              <w:jc w:val="both"/>
              <w:rPr>
                <w:rFonts w:ascii="Calibri" w:hAnsi="Calibri" w:cs="Calibri"/>
              </w:rPr>
            </w:pPr>
          </w:p>
          <w:p w14:paraId="651DAF47" w14:textId="77777777" w:rsidR="00EA0BA5" w:rsidRDefault="00EA0BA5" w:rsidP="0097382C">
            <w:pPr>
              <w:jc w:val="both"/>
              <w:rPr>
                <w:rFonts w:ascii="Calibri" w:hAnsi="Calibri" w:cs="Calibri"/>
              </w:rPr>
            </w:pPr>
          </w:p>
          <w:p w14:paraId="3EDA1C8C" w14:textId="77777777" w:rsidR="00EA0BA5" w:rsidRDefault="00EA0BA5" w:rsidP="0097382C">
            <w:pPr>
              <w:jc w:val="both"/>
              <w:rPr>
                <w:rFonts w:ascii="Calibri" w:hAnsi="Calibri" w:cs="Calibri"/>
              </w:rPr>
            </w:pPr>
          </w:p>
          <w:p w14:paraId="5085F3F6" w14:textId="77777777" w:rsidR="00EA0BA5" w:rsidRDefault="00EA0BA5" w:rsidP="0097382C">
            <w:pPr>
              <w:jc w:val="both"/>
              <w:rPr>
                <w:rFonts w:ascii="Calibri" w:hAnsi="Calibri" w:cs="Calibri"/>
              </w:rPr>
            </w:pPr>
          </w:p>
          <w:p w14:paraId="3DECFAAF" w14:textId="77777777" w:rsidR="00EA0BA5" w:rsidRDefault="00EA0BA5" w:rsidP="0097382C">
            <w:pPr>
              <w:jc w:val="both"/>
              <w:rPr>
                <w:rFonts w:ascii="Calibri" w:hAnsi="Calibri" w:cs="Calibri"/>
              </w:rPr>
            </w:pPr>
          </w:p>
          <w:p w14:paraId="4759EF01" w14:textId="77777777" w:rsidR="00EA0BA5" w:rsidRDefault="00EA0BA5" w:rsidP="0097382C">
            <w:pPr>
              <w:jc w:val="both"/>
              <w:rPr>
                <w:rFonts w:ascii="Calibri" w:hAnsi="Calibri" w:cs="Calibri"/>
              </w:rPr>
            </w:pPr>
          </w:p>
          <w:p w14:paraId="6032D4A0" w14:textId="77777777" w:rsidR="00EA0BA5" w:rsidRDefault="00EA0BA5" w:rsidP="0097382C">
            <w:pPr>
              <w:jc w:val="both"/>
              <w:rPr>
                <w:rFonts w:ascii="Calibri" w:hAnsi="Calibri" w:cs="Calibri"/>
              </w:rPr>
            </w:pPr>
          </w:p>
        </w:tc>
      </w:tr>
    </w:tbl>
    <w:p w14:paraId="2AAFA0A0" w14:textId="77777777" w:rsidR="0097382C" w:rsidRPr="0097382C" w:rsidRDefault="0097382C" w:rsidP="0097382C">
      <w:pPr>
        <w:jc w:val="both"/>
        <w:rPr>
          <w:rFonts w:ascii="Calibri" w:hAnsi="Calibri" w:cs="Calibri"/>
        </w:rPr>
      </w:pPr>
    </w:p>
    <w:p w14:paraId="2EB1EF78" w14:textId="77777777" w:rsidR="00D147BF" w:rsidRPr="00D147BF" w:rsidRDefault="00D147BF" w:rsidP="00D147BF">
      <w:pPr>
        <w:jc w:val="both"/>
        <w:rPr>
          <w:rFonts w:ascii="Calibri" w:hAnsi="Calibri" w:cs="Calibri"/>
          <w:b/>
        </w:rPr>
      </w:pPr>
      <w:r w:rsidRPr="00D147BF">
        <w:rPr>
          <w:rFonts w:ascii="Calibri" w:hAnsi="Calibri" w:cs="Calibri"/>
          <w:b/>
        </w:rPr>
        <w:t>Codes of practice</w:t>
      </w:r>
    </w:p>
    <w:p w14:paraId="7B3CA429" w14:textId="77777777" w:rsidR="00D147BF" w:rsidRDefault="00D147BF" w:rsidP="00D147BF">
      <w:pPr>
        <w:jc w:val="both"/>
        <w:rPr>
          <w:rFonts w:ascii="Calibri" w:hAnsi="Calibri" w:cs="Calibri"/>
        </w:rPr>
      </w:pPr>
      <w:r>
        <w:rPr>
          <w:rFonts w:ascii="Calibri" w:hAnsi="Calibri" w:cs="Calibri"/>
        </w:rPr>
        <w:tab/>
        <w:t xml:space="preserve">Many professionals who deal with sensitive information as part of their jobs have had long established codes of practice, often called code of conduct; the most well-known of these would be medical doctors or lawyers. Cyber security professionals also have access to private and sensitive data and should work under similar moral and ethical standards. </w:t>
      </w:r>
    </w:p>
    <w:p w14:paraId="6072A35E" w14:textId="77777777" w:rsidR="00D147BF" w:rsidRDefault="00D147BF" w:rsidP="00414751">
      <w:pPr>
        <w:ind w:firstLine="720"/>
        <w:jc w:val="both"/>
        <w:rPr>
          <w:rFonts w:ascii="Calibri" w:hAnsi="Calibri" w:cs="Calibri"/>
        </w:rPr>
      </w:pPr>
      <w:r>
        <w:rPr>
          <w:rFonts w:ascii="Calibri" w:hAnsi="Calibri" w:cs="Calibri"/>
        </w:rPr>
        <w:t>As an introduction to this section of your project file, explain the importance of having a cyber-security professional code of practice.</w:t>
      </w:r>
    </w:p>
    <w:p w14:paraId="28F22B56" w14:textId="77777777" w:rsidR="00D147BF" w:rsidRDefault="00D147BF" w:rsidP="00414751">
      <w:pPr>
        <w:ind w:firstLine="720"/>
        <w:jc w:val="both"/>
        <w:rPr>
          <w:rFonts w:ascii="Calibri" w:hAnsi="Calibri" w:cs="Calibri"/>
        </w:rPr>
      </w:pPr>
      <w:r>
        <w:rPr>
          <w:rFonts w:ascii="Calibri" w:hAnsi="Calibri" w:cs="Calibri"/>
        </w:rPr>
        <w:t xml:space="preserve">Provide examples of </w:t>
      </w:r>
      <w:r w:rsidRPr="00D147BF">
        <w:rPr>
          <w:rFonts w:ascii="Calibri" w:hAnsi="Calibri" w:cs="Calibri"/>
          <w:b/>
        </w:rPr>
        <w:t>two</w:t>
      </w:r>
      <w:r>
        <w:rPr>
          <w:rFonts w:ascii="Calibri" w:hAnsi="Calibri" w:cs="Calibri"/>
        </w:rPr>
        <w:t xml:space="preserve"> codes of conduct and state the benefits of these within the </w:t>
      </w:r>
      <w:proofErr w:type="gramStart"/>
      <w:r>
        <w:rPr>
          <w:rFonts w:ascii="Calibri" w:hAnsi="Calibri" w:cs="Calibri"/>
        </w:rPr>
        <w:t>work place</w:t>
      </w:r>
      <w:proofErr w:type="gramEnd"/>
      <w:r>
        <w:rPr>
          <w:rFonts w:ascii="Calibri" w:hAnsi="Calibri" w:cs="Calibri"/>
        </w:rPr>
        <w:t>. These should be linked to within your explanation or the sources provided as part of your research log.</w:t>
      </w:r>
    </w:p>
    <w:tbl>
      <w:tblPr>
        <w:tblStyle w:val="TableGrid"/>
        <w:tblW w:w="0" w:type="auto"/>
        <w:tblLook w:val="04A0" w:firstRow="1" w:lastRow="0" w:firstColumn="1" w:lastColumn="0" w:noHBand="0" w:noVBand="1"/>
      </w:tblPr>
      <w:tblGrid>
        <w:gridCol w:w="3005"/>
        <w:gridCol w:w="6011"/>
      </w:tblGrid>
      <w:tr w:rsidR="00EA0BA5" w14:paraId="0F2ED261" w14:textId="77777777" w:rsidTr="004D7295">
        <w:tc>
          <w:tcPr>
            <w:tcW w:w="3005" w:type="dxa"/>
          </w:tcPr>
          <w:p w14:paraId="6D754214" w14:textId="77777777" w:rsidR="00EA0BA5" w:rsidRPr="00EA0BA5" w:rsidRDefault="00EA0BA5" w:rsidP="004D7295">
            <w:pPr>
              <w:jc w:val="both"/>
              <w:rPr>
                <w:rFonts w:ascii="Calibri" w:hAnsi="Calibri" w:cs="Calibri"/>
                <w:b/>
                <w:color w:val="7030A0"/>
              </w:rPr>
            </w:pPr>
            <w:r>
              <w:rPr>
                <w:rFonts w:ascii="Calibri" w:hAnsi="Calibri" w:cs="Calibri"/>
                <w:b/>
                <w:color w:val="7030A0"/>
              </w:rPr>
              <w:t>Code of conduct example 1:</w:t>
            </w:r>
          </w:p>
        </w:tc>
        <w:tc>
          <w:tcPr>
            <w:tcW w:w="6011" w:type="dxa"/>
          </w:tcPr>
          <w:p w14:paraId="4674F02D" w14:textId="4EEE2BCC" w:rsidR="00EA0BA5" w:rsidRDefault="004F5F70" w:rsidP="004D7295">
            <w:pPr>
              <w:jc w:val="both"/>
              <w:rPr>
                <w:rFonts w:ascii="Calibri" w:hAnsi="Calibri" w:cs="Calibri"/>
              </w:rPr>
            </w:pPr>
            <w:r>
              <w:rPr>
                <w:rFonts w:ascii="Calibri" w:hAnsi="Calibri" w:cs="Calibri"/>
              </w:rPr>
              <w:t>Duty of Trustworthiness</w:t>
            </w:r>
          </w:p>
        </w:tc>
      </w:tr>
      <w:tr w:rsidR="00EA0BA5" w14:paraId="51CAFBD5" w14:textId="77777777" w:rsidTr="004D7295">
        <w:tc>
          <w:tcPr>
            <w:tcW w:w="3005" w:type="dxa"/>
          </w:tcPr>
          <w:p w14:paraId="12499986" w14:textId="77777777" w:rsidR="00EA0BA5" w:rsidRPr="00EA0BA5" w:rsidRDefault="00EA0BA5" w:rsidP="004D7295">
            <w:pPr>
              <w:jc w:val="both"/>
              <w:rPr>
                <w:rFonts w:ascii="Calibri" w:hAnsi="Calibri" w:cs="Calibri"/>
                <w:b/>
                <w:color w:val="7030A0"/>
              </w:rPr>
            </w:pPr>
            <w:r>
              <w:rPr>
                <w:rFonts w:ascii="Calibri" w:hAnsi="Calibri" w:cs="Calibri"/>
                <w:b/>
                <w:color w:val="7030A0"/>
              </w:rPr>
              <w:t>Benefits:</w:t>
            </w:r>
          </w:p>
        </w:tc>
        <w:tc>
          <w:tcPr>
            <w:tcW w:w="6011" w:type="dxa"/>
          </w:tcPr>
          <w:p w14:paraId="2C936BB1" w14:textId="2A75A94F" w:rsidR="00EA0BA5" w:rsidRDefault="004F5F70" w:rsidP="004D7295">
            <w:pPr>
              <w:jc w:val="both"/>
              <w:rPr>
                <w:rFonts w:ascii="Calibri" w:hAnsi="Calibri" w:cs="Calibri"/>
              </w:rPr>
            </w:pPr>
            <w:r>
              <w:rPr>
                <w:rFonts w:ascii="Calibri" w:hAnsi="Calibri" w:cs="Calibri"/>
              </w:rPr>
              <w:t>1.Sensitive data is only accessed when necessary and is not misused, copied or disclosed without authorisation.</w:t>
            </w:r>
          </w:p>
          <w:p w14:paraId="680FA46C" w14:textId="27BF60DE" w:rsidR="004F5F70" w:rsidRDefault="004F5F70" w:rsidP="004D7295">
            <w:pPr>
              <w:jc w:val="both"/>
              <w:rPr>
                <w:rFonts w:ascii="Calibri" w:hAnsi="Calibri" w:cs="Calibri"/>
              </w:rPr>
            </w:pPr>
            <w:r>
              <w:rPr>
                <w:rFonts w:ascii="Calibri" w:hAnsi="Calibri" w:cs="Calibri"/>
              </w:rPr>
              <w:t>2.Compliance with legislations as UK GDPR and Data Protection Act 2018</w:t>
            </w:r>
          </w:p>
          <w:p w14:paraId="7217F759" w14:textId="4A3097D1" w:rsidR="004F5F70" w:rsidRDefault="004F5F70" w:rsidP="004D7295">
            <w:pPr>
              <w:jc w:val="both"/>
              <w:rPr>
                <w:rFonts w:ascii="Calibri" w:hAnsi="Calibri" w:cs="Calibri"/>
              </w:rPr>
            </w:pPr>
            <w:r>
              <w:rPr>
                <w:rFonts w:ascii="Calibri" w:hAnsi="Calibri" w:cs="Calibri"/>
              </w:rPr>
              <w:t>3. Improves cyber defence with strong security culture.</w:t>
            </w:r>
          </w:p>
          <w:p w14:paraId="4EF1D921" w14:textId="447D7412" w:rsidR="004F5F70" w:rsidRDefault="004F5F70" w:rsidP="004D7295">
            <w:pPr>
              <w:jc w:val="both"/>
              <w:rPr>
                <w:rFonts w:ascii="Calibri" w:hAnsi="Calibri" w:cs="Calibri"/>
              </w:rPr>
            </w:pPr>
            <w:r>
              <w:rPr>
                <w:rFonts w:ascii="Calibri" w:hAnsi="Calibri" w:cs="Calibri"/>
              </w:rPr>
              <w:lastRenderedPageBreak/>
              <w:t xml:space="preserve">4. Trustworthiness helps in taking ethical and appropriate actions even during </w:t>
            </w:r>
            <w:proofErr w:type="gramStart"/>
            <w:r>
              <w:rPr>
                <w:rFonts w:ascii="Calibri" w:hAnsi="Calibri" w:cs="Calibri"/>
              </w:rPr>
              <w:t>high risk</w:t>
            </w:r>
            <w:proofErr w:type="gramEnd"/>
            <w:r>
              <w:rPr>
                <w:rFonts w:ascii="Calibri" w:hAnsi="Calibri" w:cs="Calibri"/>
              </w:rPr>
              <w:t xml:space="preserve"> situations. </w:t>
            </w:r>
          </w:p>
          <w:p w14:paraId="61BAAEA6" w14:textId="77777777" w:rsidR="00EA0BA5" w:rsidRDefault="00EA0BA5" w:rsidP="004D7295">
            <w:pPr>
              <w:jc w:val="both"/>
              <w:rPr>
                <w:rFonts w:ascii="Calibri" w:hAnsi="Calibri" w:cs="Calibri"/>
              </w:rPr>
            </w:pPr>
          </w:p>
        </w:tc>
      </w:tr>
      <w:tr w:rsidR="00EA0BA5" w14:paraId="27C0B408" w14:textId="77777777" w:rsidTr="004D7295">
        <w:tc>
          <w:tcPr>
            <w:tcW w:w="3005" w:type="dxa"/>
          </w:tcPr>
          <w:p w14:paraId="732BF8F0" w14:textId="77777777" w:rsidR="00EA0BA5" w:rsidRPr="00EA0BA5" w:rsidRDefault="00EA0BA5" w:rsidP="004D7295">
            <w:pPr>
              <w:jc w:val="both"/>
              <w:rPr>
                <w:rFonts w:ascii="Calibri" w:hAnsi="Calibri" w:cs="Calibri"/>
                <w:b/>
                <w:color w:val="7030A0"/>
              </w:rPr>
            </w:pPr>
            <w:r>
              <w:rPr>
                <w:rFonts w:ascii="Calibri" w:hAnsi="Calibri" w:cs="Calibri"/>
                <w:b/>
                <w:color w:val="7030A0"/>
              </w:rPr>
              <w:lastRenderedPageBreak/>
              <w:t>Code of conduct example 2:</w:t>
            </w:r>
          </w:p>
        </w:tc>
        <w:tc>
          <w:tcPr>
            <w:tcW w:w="6011" w:type="dxa"/>
          </w:tcPr>
          <w:p w14:paraId="78F9F1DD" w14:textId="3713AFBD" w:rsidR="00EA0BA5" w:rsidRDefault="004F5F70" w:rsidP="004D7295">
            <w:pPr>
              <w:jc w:val="both"/>
              <w:rPr>
                <w:rFonts w:ascii="Calibri" w:hAnsi="Calibri" w:cs="Calibri"/>
              </w:rPr>
            </w:pPr>
            <w:r>
              <w:rPr>
                <w:rFonts w:ascii="Calibri" w:hAnsi="Calibri" w:cs="Calibri"/>
              </w:rPr>
              <w:t>Duty of Confidentiality</w:t>
            </w:r>
          </w:p>
        </w:tc>
      </w:tr>
      <w:tr w:rsidR="00EA0BA5" w14:paraId="72E1ADC3" w14:textId="77777777" w:rsidTr="004D7295">
        <w:tc>
          <w:tcPr>
            <w:tcW w:w="3005" w:type="dxa"/>
          </w:tcPr>
          <w:p w14:paraId="26C75D6A" w14:textId="77777777" w:rsidR="00EA0BA5" w:rsidRPr="00EA0BA5" w:rsidRDefault="00EA0BA5" w:rsidP="004D7295">
            <w:pPr>
              <w:jc w:val="both"/>
              <w:rPr>
                <w:rFonts w:ascii="Calibri" w:hAnsi="Calibri" w:cs="Calibri"/>
                <w:b/>
                <w:color w:val="7030A0"/>
              </w:rPr>
            </w:pPr>
            <w:r>
              <w:rPr>
                <w:rFonts w:ascii="Calibri" w:hAnsi="Calibri" w:cs="Calibri"/>
                <w:b/>
                <w:color w:val="7030A0"/>
              </w:rPr>
              <w:t>Benefits:</w:t>
            </w:r>
          </w:p>
        </w:tc>
        <w:tc>
          <w:tcPr>
            <w:tcW w:w="6011" w:type="dxa"/>
          </w:tcPr>
          <w:p w14:paraId="4957826D" w14:textId="4A7E73BD" w:rsidR="00EA0BA5" w:rsidRDefault="004F5F70" w:rsidP="004D7295">
            <w:pPr>
              <w:jc w:val="both"/>
              <w:rPr>
                <w:rFonts w:ascii="Calibri" w:hAnsi="Calibri" w:cs="Calibri"/>
              </w:rPr>
            </w:pPr>
            <w:r>
              <w:rPr>
                <w:rFonts w:ascii="Calibri" w:hAnsi="Calibri" w:cs="Calibri"/>
              </w:rPr>
              <w:t>1.</w:t>
            </w:r>
            <w:r w:rsidR="00A50DEB">
              <w:rPr>
                <w:rFonts w:ascii="Calibri" w:hAnsi="Calibri" w:cs="Calibri"/>
              </w:rPr>
              <w:t>Reduces risk of misuse, access or disclosure of sensitive information.</w:t>
            </w:r>
          </w:p>
          <w:p w14:paraId="3C4D75D8" w14:textId="1B6E8657" w:rsidR="00A50DEB" w:rsidRDefault="00A50DEB" w:rsidP="004D7295">
            <w:pPr>
              <w:jc w:val="both"/>
              <w:rPr>
                <w:rFonts w:ascii="Calibri" w:hAnsi="Calibri" w:cs="Calibri"/>
              </w:rPr>
            </w:pPr>
            <w:r>
              <w:rPr>
                <w:rFonts w:ascii="Calibri" w:hAnsi="Calibri" w:cs="Calibri"/>
              </w:rPr>
              <w:t>2. Increases trust between security professionals and organisations.</w:t>
            </w:r>
          </w:p>
          <w:p w14:paraId="114AC9A0" w14:textId="24881D4C" w:rsidR="00A50DEB" w:rsidRDefault="00A50DEB" w:rsidP="004D7295">
            <w:pPr>
              <w:jc w:val="both"/>
              <w:rPr>
                <w:rFonts w:ascii="Calibri" w:hAnsi="Calibri" w:cs="Calibri"/>
              </w:rPr>
            </w:pPr>
            <w:r>
              <w:rPr>
                <w:rFonts w:ascii="Calibri" w:hAnsi="Calibri" w:cs="Calibri"/>
              </w:rPr>
              <w:t>3. Compliance with Data Protection legislation, industry security standards which reduces risk of penalties following security incidents.</w:t>
            </w:r>
          </w:p>
          <w:p w14:paraId="557C7DEC" w14:textId="53C3A824" w:rsidR="00A50DEB" w:rsidRDefault="00A50DEB" w:rsidP="004D7295">
            <w:pPr>
              <w:jc w:val="both"/>
              <w:rPr>
                <w:rFonts w:ascii="Calibri" w:hAnsi="Calibri" w:cs="Calibri"/>
              </w:rPr>
            </w:pPr>
            <w:r>
              <w:rPr>
                <w:rFonts w:ascii="Calibri" w:hAnsi="Calibri" w:cs="Calibri"/>
              </w:rPr>
              <w:t>4. It sets a boundary within the organization and discourages misuse of access.</w:t>
            </w:r>
          </w:p>
          <w:p w14:paraId="3D335E0C" w14:textId="77777777" w:rsidR="00EA0BA5" w:rsidRDefault="00EA0BA5" w:rsidP="004D7295">
            <w:pPr>
              <w:jc w:val="both"/>
              <w:rPr>
                <w:rFonts w:ascii="Calibri" w:hAnsi="Calibri" w:cs="Calibri"/>
              </w:rPr>
            </w:pPr>
          </w:p>
          <w:p w14:paraId="76ABD304" w14:textId="77777777" w:rsidR="00EA0BA5" w:rsidRDefault="00EA0BA5" w:rsidP="004D7295">
            <w:pPr>
              <w:jc w:val="both"/>
              <w:rPr>
                <w:rFonts w:ascii="Calibri" w:hAnsi="Calibri" w:cs="Calibri"/>
              </w:rPr>
            </w:pPr>
          </w:p>
          <w:p w14:paraId="38CB266E" w14:textId="77777777" w:rsidR="00EA0BA5" w:rsidRDefault="00EA0BA5" w:rsidP="004D7295">
            <w:pPr>
              <w:jc w:val="both"/>
              <w:rPr>
                <w:rFonts w:ascii="Calibri" w:hAnsi="Calibri" w:cs="Calibri"/>
              </w:rPr>
            </w:pPr>
          </w:p>
          <w:p w14:paraId="648E2C0A" w14:textId="77777777" w:rsidR="00EA0BA5" w:rsidRDefault="00EA0BA5" w:rsidP="004D7295">
            <w:pPr>
              <w:jc w:val="both"/>
              <w:rPr>
                <w:rFonts w:ascii="Calibri" w:hAnsi="Calibri" w:cs="Calibri"/>
              </w:rPr>
            </w:pPr>
          </w:p>
          <w:p w14:paraId="3D3C72EB" w14:textId="77777777" w:rsidR="00EA0BA5" w:rsidRDefault="00EA0BA5" w:rsidP="004D7295">
            <w:pPr>
              <w:jc w:val="both"/>
              <w:rPr>
                <w:rFonts w:ascii="Calibri" w:hAnsi="Calibri" w:cs="Calibri"/>
              </w:rPr>
            </w:pPr>
          </w:p>
          <w:p w14:paraId="531181CE" w14:textId="77777777" w:rsidR="00EA0BA5" w:rsidRDefault="00EA0BA5" w:rsidP="004D7295">
            <w:pPr>
              <w:jc w:val="both"/>
              <w:rPr>
                <w:rFonts w:ascii="Calibri" w:hAnsi="Calibri" w:cs="Calibri"/>
              </w:rPr>
            </w:pPr>
          </w:p>
          <w:p w14:paraId="61AD8CE8" w14:textId="77777777" w:rsidR="00EA0BA5" w:rsidRDefault="00EA0BA5" w:rsidP="004D7295">
            <w:pPr>
              <w:jc w:val="both"/>
              <w:rPr>
                <w:rFonts w:ascii="Calibri" w:hAnsi="Calibri" w:cs="Calibri"/>
              </w:rPr>
            </w:pPr>
          </w:p>
          <w:p w14:paraId="5A038EA6" w14:textId="77777777" w:rsidR="00EA0BA5" w:rsidRDefault="00EA0BA5" w:rsidP="004D7295">
            <w:pPr>
              <w:jc w:val="both"/>
              <w:rPr>
                <w:rFonts w:ascii="Calibri" w:hAnsi="Calibri" w:cs="Calibri"/>
              </w:rPr>
            </w:pPr>
          </w:p>
          <w:p w14:paraId="5584657F" w14:textId="77777777" w:rsidR="00EA0BA5" w:rsidRDefault="00EA0BA5" w:rsidP="004D7295">
            <w:pPr>
              <w:jc w:val="both"/>
              <w:rPr>
                <w:rFonts w:ascii="Calibri" w:hAnsi="Calibri" w:cs="Calibri"/>
              </w:rPr>
            </w:pPr>
          </w:p>
          <w:p w14:paraId="5336A841" w14:textId="77777777" w:rsidR="00EA0BA5" w:rsidRDefault="00EA0BA5" w:rsidP="004D7295">
            <w:pPr>
              <w:jc w:val="both"/>
              <w:rPr>
                <w:rFonts w:ascii="Calibri" w:hAnsi="Calibri" w:cs="Calibri"/>
              </w:rPr>
            </w:pPr>
          </w:p>
        </w:tc>
      </w:tr>
    </w:tbl>
    <w:p w14:paraId="56D3FE1C" w14:textId="77777777" w:rsidR="00D147BF" w:rsidRPr="00D147BF" w:rsidRDefault="00D147BF" w:rsidP="00D147BF">
      <w:pPr>
        <w:jc w:val="both"/>
        <w:rPr>
          <w:rFonts w:ascii="Calibri" w:hAnsi="Calibri" w:cs="Calibri"/>
        </w:rPr>
      </w:pPr>
    </w:p>
    <w:sectPr w:rsidR="00D147BF" w:rsidRPr="00D147B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71E0" w14:textId="77777777" w:rsidR="00B30337" w:rsidRDefault="00B30337" w:rsidP="00787D77">
      <w:pPr>
        <w:spacing w:after="0" w:line="240" w:lineRule="auto"/>
      </w:pPr>
      <w:r>
        <w:separator/>
      </w:r>
    </w:p>
  </w:endnote>
  <w:endnote w:type="continuationSeparator" w:id="0">
    <w:p w14:paraId="7395A180" w14:textId="77777777" w:rsidR="00B30337" w:rsidRDefault="00B30337" w:rsidP="0078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10D6" w14:textId="77777777" w:rsidR="00D73E25" w:rsidRDefault="00D73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5839" w14:textId="5C44D564" w:rsidR="00787D77" w:rsidRPr="00787D77" w:rsidRDefault="00787D77">
    <w:pPr>
      <w:pStyle w:val="Footer"/>
      <w:rPr>
        <w:rFonts w:asciiTheme="minorHAnsi" w:hAnsiTheme="minorHAnsi" w:cstheme="minorHAnsi"/>
      </w:rPr>
    </w:pPr>
    <w:r>
      <w:rPr>
        <w:rFonts w:asciiTheme="minorHAnsi" w:hAnsiTheme="minorHAnsi" w:cstheme="minorHAnsi"/>
      </w:rPr>
      <w:t>Glasgow Clyde Colle</w:t>
    </w:r>
    <w:r w:rsidR="002D7377">
      <w:rPr>
        <w:rFonts w:asciiTheme="minorHAnsi" w:hAnsiTheme="minorHAnsi" w:cstheme="minorHAnsi"/>
      </w:rPr>
      <w:t>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CC46" w14:textId="77777777" w:rsidR="00D73E25" w:rsidRDefault="00D7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4DA82" w14:textId="77777777" w:rsidR="00B30337" w:rsidRDefault="00B30337" w:rsidP="00787D77">
      <w:pPr>
        <w:spacing w:after="0" w:line="240" w:lineRule="auto"/>
      </w:pPr>
      <w:r>
        <w:separator/>
      </w:r>
    </w:p>
  </w:footnote>
  <w:footnote w:type="continuationSeparator" w:id="0">
    <w:p w14:paraId="7E9BF5E6" w14:textId="77777777" w:rsidR="00B30337" w:rsidRDefault="00B30337" w:rsidP="00787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DD15" w14:textId="77777777" w:rsidR="00D73E25" w:rsidRDefault="00D73E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ECEF" w14:textId="77777777" w:rsidR="00787D77" w:rsidRPr="00787D77" w:rsidRDefault="00787D77">
    <w:pPr>
      <w:pStyle w:val="Header"/>
      <w:rPr>
        <w:rFonts w:asciiTheme="minorHAnsi" w:hAnsiTheme="minorHAnsi" w:cstheme="minorHAnsi"/>
      </w:rPr>
    </w:pPr>
    <w:r>
      <w:rPr>
        <w:rFonts w:asciiTheme="minorHAnsi" w:hAnsiTheme="minorHAnsi" w:cstheme="minorHAnsi"/>
      </w:rPr>
      <w:t>J0HH 34</w:t>
    </w:r>
    <w:r w:rsidRPr="00787D77">
      <w:rPr>
        <w:rFonts w:asciiTheme="minorHAnsi" w:hAnsiTheme="minorHAnsi" w:cstheme="minorHAnsi"/>
      </w:rPr>
      <w:ptab w:relativeTo="margin" w:alignment="center" w:leader="none"/>
    </w:r>
    <w:r w:rsidR="0027482C">
      <w:rPr>
        <w:rFonts w:asciiTheme="minorHAnsi" w:hAnsiTheme="minorHAnsi" w:cstheme="minorHAnsi"/>
      </w:rPr>
      <w:t>Assessment</w:t>
    </w:r>
    <w:r w:rsidR="00D73E25">
      <w:rPr>
        <w:rFonts w:asciiTheme="minorHAnsi" w:hAnsiTheme="minorHAnsi" w:cstheme="minorHAnsi"/>
      </w:rPr>
      <w:t>: Research Log</w:t>
    </w:r>
    <w:r w:rsidRPr="00787D77">
      <w:rPr>
        <w:rFonts w:asciiTheme="minorHAnsi" w:hAnsiTheme="minorHAnsi" w:cstheme="minorHAnsi"/>
      </w:rPr>
      <w:ptab w:relativeTo="margin" w:alignment="right" w:leader="none"/>
    </w:r>
    <w:r>
      <w:rPr>
        <w:rFonts w:asciiTheme="minorHAnsi" w:hAnsiTheme="minorHAnsi" w:cstheme="minorHAnsi"/>
      </w:rPr>
      <w:t>Professionalism and Ethics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8A53" w14:textId="77777777" w:rsidR="00D73E25" w:rsidRDefault="00D73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39C1"/>
    <w:multiLevelType w:val="hybridMultilevel"/>
    <w:tmpl w:val="CC30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A86519"/>
    <w:multiLevelType w:val="hybridMultilevel"/>
    <w:tmpl w:val="971A5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131715"/>
    <w:multiLevelType w:val="hybridMultilevel"/>
    <w:tmpl w:val="4F246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D30EC"/>
    <w:multiLevelType w:val="hybridMultilevel"/>
    <w:tmpl w:val="FBFA4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7213753">
    <w:abstractNumId w:val="0"/>
  </w:num>
  <w:num w:numId="2" w16cid:durableId="1322005637">
    <w:abstractNumId w:val="3"/>
  </w:num>
  <w:num w:numId="3" w16cid:durableId="817258914">
    <w:abstractNumId w:val="1"/>
  </w:num>
  <w:num w:numId="4" w16cid:durableId="528840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77"/>
    <w:rsid w:val="00006C49"/>
    <w:rsid w:val="00147480"/>
    <w:rsid w:val="001646C1"/>
    <w:rsid w:val="001E366B"/>
    <w:rsid w:val="0027482C"/>
    <w:rsid w:val="002D7377"/>
    <w:rsid w:val="00330DDE"/>
    <w:rsid w:val="00341351"/>
    <w:rsid w:val="00414751"/>
    <w:rsid w:val="00463AF4"/>
    <w:rsid w:val="004C0E51"/>
    <w:rsid w:val="004F5F70"/>
    <w:rsid w:val="005B41E2"/>
    <w:rsid w:val="00787D77"/>
    <w:rsid w:val="007A0B68"/>
    <w:rsid w:val="00806DB5"/>
    <w:rsid w:val="0096589C"/>
    <w:rsid w:val="0097382C"/>
    <w:rsid w:val="00A50DEB"/>
    <w:rsid w:val="00B30337"/>
    <w:rsid w:val="00B867B5"/>
    <w:rsid w:val="00C81D67"/>
    <w:rsid w:val="00CB3B23"/>
    <w:rsid w:val="00D147BF"/>
    <w:rsid w:val="00D171B0"/>
    <w:rsid w:val="00D361B4"/>
    <w:rsid w:val="00D73E25"/>
    <w:rsid w:val="00DB61EB"/>
    <w:rsid w:val="00E92E05"/>
    <w:rsid w:val="00EA0BA5"/>
    <w:rsid w:val="00EE5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F7A9"/>
  <w15:chartTrackingRefBased/>
  <w15:docId w15:val="{0546529B-8AC1-430F-8A12-30E06F3B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D77"/>
    <w:pPr>
      <w:ind w:left="720"/>
      <w:contextualSpacing/>
    </w:pPr>
  </w:style>
  <w:style w:type="paragraph" w:styleId="Header">
    <w:name w:val="header"/>
    <w:basedOn w:val="Normal"/>
    <w:link w:val="HeaderChar"/>
    <w:uiPriority w:val="99"/>
    <w:unhideWhenUsed/>
    <w:rsid w:val="0078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D77"/>
  </w:style>
  <w:style w:type="paragraph" w:styleId="Footer">
    <w:name w:val="footer"/>
    <w:basedOn w:val="Normal"/>
    <w:link w:val="FooterChar"/>
    <w:uiPriority w:val="99"/>
    <w:unhideWhenUsed/>
    <w:rsid w:val="00787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D77"/>
  </w:style>
  <w:style w:type="table" w:styleId="TableGrid">
    <w:name w:val="Table Grid"/>
    <w:basedOn w:val="TableNormal"/>
    <w:uiPriority w:val="39"/>
    <w:rsid w:val="0097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Glasgow Clyde College</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Bryony Wilson</dc:creator>
  <cp:keywords/>
  <dc:description/>
  <cp:lastModifiedBy>Biki Maharjan</cp:lastModifiedBy>
  <cp:revision>2</cp:revision>
  <dcterms:created xsi:type="dcterms:W3CDTF">2026-04-09T09:14:00Z</dcterms:created>
  <dcterms:modified xsi:type="dcterms:W3CDTF">2026-04-09T09:14:00Z</dcterms:modified>
</cp:coreProperties>
</file>