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brouillon 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liste fonctionnalitées: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-UP/DOWN votes sur les messages: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    -&gt; catégorie du msg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    -&gt; auteur ( gestion de la “réputation” de l’auteur )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-Catégories du forum: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catégories les plus/moins populaires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public touché par la catégorie (H/F; tranche d’age)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taux d’activité des catégories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_______________________________________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-stats des utilisateurs pour l’admin: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sexe des utilisateurs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age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ville (à mettre en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departement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type d'expérience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support (windobe,linux,mac,android ...)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l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anguage favori (python,caml,)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nombre de messages moyen en fct d’un truc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donation moyen des gens contents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 nb de visite par jour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 a quel heure le rush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 taille d'écran  des gens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 navigateur des gens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Taux d’activité de l’utilisateur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_______________________________________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-Gestion des news: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Base de sites tiers de “confiance” pour relayer des news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Rédacteurs pour écrire nos propres news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