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9A878" w14:textId="77777777" w:rsidR="0069645F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Dysthyroïdies, dysparathyroïdies</w:t>
      </w:r>
    </w:p>
    <w:p w14:paraId="7670DDE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2FCFC38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Hyperthyroïdie</w:t>
      </w:r>
    </w:p>
    <w:p w14:paraId="1E64D75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Physiopathologie :</w:t>
      </w:r>
    </w:p>
    <w:p w14:paraId="1DA727FD" w14:textId="77777777" w:rsidR="0069645F" w:rsidRDefault="00000000">
      <w:pPr>
        <w:pStyle w:val="Standard"/>
        <w:numPr>
          <w:ilvl w:val="0"/>
          <w:numId w:val="1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sensibilité aux catécholamines → stimulation sympathique + état catabolique</w:t>
      </w:r>
    </w:p>
    <w:p w14:paraId="30B5CB89" w14:textId="77777777" w:rsidR="0069645F" w:rsidRDefault="00000000">
      <w:pPr>
        <w:pStyle w:val="Standard"/>
        <w:numPr>
          <w:ilvl w:val="0"/>
          <w:numId w:val="1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protéines-vectrices hépatiques → diminution des hormones libres (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SHBG →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E2 →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LH → anovulation)</w:t>
      </w:r>
    </w:p>
    <w:p w14:paraId="494E0A3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51EA5903" w14:textId="77777777" w:rsidR="0069645F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Symptômes : nervosité, irritabilité, transpiration, intolérance chaleur, palpitations, augmentation de l’appétit et de la fréquence des selles, faiblesse musculaire et fatigabilité, perte de cheveux, ongles cassants, oligoménorrhée, aménorrhée et infertilité chez la femme</w:t>
      </w:r>
    </w:p>
    <w:p w14:paraId="2665A60D" w14:textId="77777777" w:rsidR="0069645F" w:rsidRDefault="00000000">
      <w:pPr>
        <w:pStyle w:val="Standard"/>
        <w:numPr>
          <w:ilvl w:val="0"/>
          <w:numId w:val="2"/>
        </w:numPr>
        <w:jc w:val="both"/>
        <w:rPr>
          <w:rFonts w:hint="eastAsia"/>
        </w:rPr>
      </w:pPr>
      <w:r>
        <w:rPr>
          <w:sz w:val="20"/>
          <w:szCs w:val="20"/>
        </w:rPr>
        <w:t>Signes : goitre, perte de poids, tachycardie, arythmie, HTA systolique, réflexes hypervifs (2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phase du réflexe achiléen), peau humide et hyperémique, cheveux fins et droits, signes oculaires, ostéoporose</w:t>
      </w:r>
    </w:p>
    <w:p w14:paraId="24A01206" w14:textId="77777777" w:rsidR="0069645F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Manifestations oculaires → brillance du regard, rétraction paupière supérieure, lig-lag / signe de Graefe</w:t>
      </w:r>
    </w:p>
    <w:p w14:paraId="2BE026BB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 :</w:t>
      </w:r>
    </w:p>
    <w:p w14:paraId="513A9066" w14:textId="77777777" w:rsidR="0069645F" w:rsidRDefault="00000000">
      <w:pPr>
        <w:pStyle w:val="Standard"/>
        <w:numPr>
          <w:ilvl w:val="0"/>
          <w:numId w:val="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T3/T4 augmentés et TSH non-supprimée → TSH-ome, syndrome de résistance ou interférence analytique</w:t>
      </w:r>
    </w:p>
    <w:p w14:paraId="4EC2894C" w14:textId="77777777" w:rsidR="0069645F" w:rsidRDefault="00000000">
      <w:pPr>
        <w:pStyle w:val="Standard"/>
        <w:numPr>
          <w:ilvl w:val="0"/>
          <w:numId w:val="3"/>
        </w:numPr>
        <w:jc w:val="both"/>
        <w:rPr>
          <w:rFonts w:hint="eastAsia"/>
        </w:rPr>
      </w:pPr>
      <w:r>
        <w:rPr>
          <w:sz w:val="20"/>
          <w:szCs w:val="20"/>
        </w:rPr>
        <w:t xml:space="preserve">Hyperthyroïdie factice → </w:t>
      </w:r>
      <w:r>
        <w:rPr>
          <w:rFonts w:eastAsia="Liberation Serif" w:cs="Liberation Serif"/>
          <w:sz w:val="20"/>
          <w:szCs w:val="20"/>
        </w:rPr>
        <w:t>↓↓↓</w:t>
      </w:r>
      <w:r>
        <w:rPr>
          <w:sz w:val="20"/>
          <w:szCs w:val="20"/>
        </w:rPr>
        <w:t xml:space="preserve"> Tg</w:t>
      </w:r>
    </w:p>
    <w:p w14:paraId="181A063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symptomatique (essentiel car les anti-thyroïdiens mettent plusieurs semaines à être efficaces!)</w:t>
      </w:r>
    </w:p>
    <w:p w14:paraId="396C80FC" w14:textId="77777777" w:rsidR="0069645F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Propranolol (non-cardiosélectif β1, β2) → normaliser FC &lt; 90, efficace vs. tremor, anxiété, intolérance chaleur</w:t>
      </w:r>
    </w:p>
    <w:p w14:paraId="129D0EB4" w14:textId="77777777" w:rsidR="0069645F" w:rsidRDefault="00000000">
      <w:pPr>
        <w:pStyle w:val="Standard"/>
        <w:numPr>
          <w:ilvl w:val="0"/>
          <w:numId w:val="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asthme → Aténolol, Métoprolol 1x/jour (cardio-sélectifs β1)</w:t>
      </w:r>
    </w:p>
    <w:p w14:paraId="2E49C9F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7937"/>
      </w:tblGrid>
      <w:tr w:rsidR="0069645F" w14:paraId="485FBECB" w14:textId="77777777">
        <w:tblPrEx>
          <w:tblCellMar>
            <w:top w:w="0" w:type="dxa"/>
            <w:bottom w:w="0" w:type="dxa"/>
          </w:tblCellMar>
        </w:tblPrEx>
        <w:tc>
          <w:tcPr>
            <w:tcW w:w="96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D6A408" w14:textId="77777777" w:rsidR="0069645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Causes liées à une hyperproduction hormonale</w:t>
            </w:r>
          </w:p>
        </w:tc>
      </w:tr>
      <w:tr w:rsidR="0069645F" w14:paraId="2D6BBB8C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273D34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Maladie de Basedow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3A3FF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Cause la plus fréquente, notamment chez le jeune, rémission durant le T2 de la grossesse assez souvent…</w:t>
            </w:r>
          </w:p>
          <w:p w14:paraId="119738A5" w14:textId="77777777" w:rsidR="0069645F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FR : polymorphismes génétiques, </w:t>
            </w:r>
            <w:r>
              <w:rPr>
                <w:sz w:val="16"/>
                <w:szCs w:val="16"/>
                <w:u w:val="single"/>
              </w:rPr>
              <w:t>stress</w:t>
            </w:r>
            <w:r>
              <w:rPr>
                <w:sz w:val="16"/>
                <w:szCs w:val="16"/>
              </w:rPr>
              <w:t xml:space="preserve"> (y.c. récidive), consommation d’iode élevée, IFNα, alemtuzumab, antirétroviraux</w:t>
            </w:r>
          </w:p>
          <w:p w14:paraId="7164BE9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Clinique :</w:t>
            </w:r>
          </w:p>
          <w:p w14:paraId="40F0D750" w14:textId="77777777" w:rsidR="0069645F" w:rsidRDefault="00000000">
            <w:pPr>
              <w:pStyle w:val="TableContents"/>
              <w:numPr>
                <w:ilvl w:val="0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Orbitopathie basedowienne → inflammation des mm. oculomoteurs / élévateurs paupière et du tissu orbitaire</w:t>
            </w:r>
          </w:p>
          <w:p w14:paraId="7280E8E8" w14:textId="77777777" w:rsidR="0069645F" w:rsidRDefault="00000000">
            <w:pPr>
              <w:pStyle w:val="TableContents"/>
              <w:numPr>
                <w:ilvl w:val="1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Prurit/douleurs oculaires, oedème, proptose/exopthalmie, tr. oculomoteurs, diplopie</w:t>
            </w:r>
          </w:p>
          <w:p w14:paraId="56740C1C" w14:textId="77777777" w:rsidR="0069645F" w:rsidRDefault="00000000">
            <w:pPr>
              <w:pStyle w:val="TableContents"/>
              <w:numPr>
                <w:ilvl w:val="1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Cas sévères : ulcérations cornéennes + neuropathie optique voire cécité → examen oculaire essentiel !</w:t>
            </w:r>
          </w:p>
          <w:p w14:paraId="3D016384" w14:textId="77777777" w:rsidR="0069645F" w:rsidRDefault="00000000">
            <w:pPr>
              <w:pStyle w:val="TableContents"/>
              <w:numPr>
                <w:ilvl w:val="1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 arrêt du tabac, sélénium pour les formes légères-modérées, corticoïdes + Rituximab si sévère</w:t>
            </w:r>
          </w:p>
          <w:p w14:paraId="79539485" w14:textId="77777777" w:rsidR="0069645F" w:rsidRDefault="00000000">
            <w:pPr>
              <w:pStyle w:val="TableContents"/>
              <w:numPr>
                <w:ilvl w:val="0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Dermatopathie basedowienne → myxoedème prétibial (accumulation de GAG)</w:t>
            </w:r>
          </w:p>
          <w:p w14:paraId="16759CCB" w14:textId="77777777" w:rsidR="0069645F" w:rsidRDefault="00000000">
            <w:pPr>
              <w:pStyle w:val="TableContents"/>
              <w:numPr>
                <w:ilvl w:val="1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Asymptomatique, evtl. léger prurit / gêne locale, plus rarement autres localisations</w:t>
            </w:r>
          </w:p>
          <w:p w14:paraId="390CCF92" w14:textId="77777777" w:rsidR="0069645F" w:rsidRDefault="00000000">
            <w:pPr>
              <w:pStyle w:val="TableContents"/>
              <w:numPr>
                <w:ilvl w:val="1"/>
                <w:numId w:val="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 arrêt du tabac + corticoïdes topiques</w:t>
            </w:r>
          </w:p>
          <w:p w14:paraId="3B83D3E1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Dx :</w:t>
            </w:r>
          </w:p>
          <w:p w14:paraId="4B642F49" w14:textId="77777777" w:rsidR="0069645F" w:rsidRDefault="00000000">
            <w:pPr>
              <w:pStyle w:val="TableContents"/>
              <w:numPr>
                <w:ilvl w:val="0"/>
                <w:numId w:val="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US → volume thyroïdien augmenté, « thyroid inferno », hypervacularisation sous-cutanée</w:t>
            </w:r>
          </w:p>
          <w:p w14:paraId="5D76E779" w14:textId="77777777" w:rsidR="0069645F" w:rsidRDefault="00000000">
            <w:pPr>
              <w:pStyle w:val="TableContents"/>
              <w:numPr>
                <w:ilvl w:val="0"/>
                <w:numId w:val="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Ac anti-récepteurs TSH (stimulants)</w:t>
            </w:r>
          </w:p>
          <w:p w14:paraId="359AF2A3" w14:textId="77777777" w:rsidR="0069645F" w:rsidRDefault="00000000">
            <w:pPr>
              <w:pStyle w:val="TableContents"/>
              <w:numPr>
                <w:ilvl w:val="0"/>
                <w:numId w:val="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Ad. scintigraphie thyroïdienne + dosimétrie I-123 si Dx pas clair ou ablation à l’I-131 envisagée</w:t>
            </w:r>
          </w:p>
          <w:p w14:paraId="145B1D5A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</w:t>
            </w:r>
          </w:p>
          <w:p w14:paraId="0681B9C6" w14:textId="77777777" w:rsidR="0069645F" w:rsidRDefault="00000000">
            <w:pPr>
              <w:pStyle w:val="TableContents"/>
              <w:numPr>
                <w:ilvl w:val="0"/>
                <w:numId w:val="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Stabilisation par β-bloquants + thyréostatiques: Carbimazole/Propylthiouracile (effet en quelques semaines)</w:t>
            </w:r>
          </w:p>
          <w:p w14:paraId="39C09D9F" w14:textId="77777777" w:rsidR="0069645F" w:rsidRDefault="00000000">
            <w:pPr>
              <w:pStyle w:val="TableContents"/>
              <w:numPr>
                <w:ilvl w:val="0"/>
                <w:numId w:val="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Si récidive / ES / doses trop élevées → ad. chirurgie ou ablation I-131</w:t>
            </w:r>
          </w:p>
        </w:tc>
      </w:tr>
      <w:tr w:rsidR="0069645F" w14:paraId="71136759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06BB16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Nodules / goitre toxique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43EA9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Déf : mutation activatrice du R. TSH → nodule hyperfonctionnel et autonome, sans besoin de TSH (± nodules silencieux)</w:t>
            </w:r>
          </w:p>
          <w:p w14:paraId="728AC9F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</w:t>
            </w:r>
          </w:p>
          <w:p w14:paraId="5173DEC7" w14:textId="77777777" w:rsidR="0069645F" w:rsidRDefault="00000000">
            <w:pPr>
              <w:pStyle w:val="TableContents"/>
              <w:numPr>
                <w:ilvl w:val="0"/>
                <w:numId w:val="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Anti-thyroïdiens de synthèse (ttt initial) → éviter traitement à vie, sauf personne âgée ou ablation impossible</w:t>
            </w:r>
          </w:p>
          <w:p w14:paraId="65365979" w14:textId="77777777" w:rsidR="0069645F" w:rsidRDefault="00000000">
            <w:pPr>
              <w:pStyle w:val="TableContents"/>
              <w:numPr>
                <w:ilvl w:val="0"/>
                <w:numId w:val="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Ablation thyroïdienne (I-131, RFA, chirurgie (lobectomie ou thyroïdectomie si multi-nodulaire))</w:t>
            </w:r>
          </w:p>
        </w:tc>
      </w:tr>
      <w:tr w:rsidR="0069645F" w14:paraId="2B8E5C7D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0ACDB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Adénome hypophysaire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A41A36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Clinique : céphalées, hyperprolactinémie, insuf. des autres axes pituitaires, Dx = IRM, TTT = chirurgie trans-sphénoïdale</w:t>
            </w:r>
          </w:p>
        </w:tc>
      </w:tr>
      <w:tr w:rsidR="0069645F" w14:paraId="324956E7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EFD35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Syndrome de résistance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48CE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R. tissulaire aux hormones thyroïdiennes → TRα1 = coeur, TRα2 = ubiquitaire, TRβ1 = foie, TRβ2 = hypophyse</w:t>
            </w:r>
          </w:p>
          <w:p w14:paraId="305E7208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certains tissus entrent en hypothyroïdie, ce qui augmente la sécrétion de T3 et T4 → hyperthyroïdie des autres tissus</w:t>
            </w:r>
          </w:p>
        </w:tc>
      </w:tr>
      <w:tr w:rsidR="0069645F" w14:paraId="7F15C7C0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97A606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Grossesse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9004E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Activité croisée entre β-hCG et TSH → corrélation inverse physiologique</w:t>
            </w:r>
          </w:p>
          <w:p w14:paraId="101D9F28" w14:textId="77777777" w:rsidR="0069645F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Pendant la grossesse : </w:t>
            </w:r>
            <w:r>
              <w:rPr>
                <w:rFonts w:eastAsia="Liberation Serif" w:cs="Liberation Serif"/>
                <w:sz w:val="16"/>
                <w:szCs w:val="16"/>
              </w:rPr>
              <w:t>↓</w:t>
            </w:r>
            <w:r>
              <w:rPr>
                <w:sz w:val="16"/>
                <w:szCs w:val="16"/>
              </w:rPr>
              <w:t xml:space="preserve"> TSH, </w:t>
            </w:r>
            <w:r>
              <w:rPr>
                <w:rFonts w:eastAsia="Liberation Serif" w:cs="Liberation Serif"/>
                <w:sz w:val="16"/>
                <w:szCs w:val="16"/>
              </w:rPr>
              <w:t>↑</w:t>
            </w:r>
            <w:r>
              <w:rPr>
                <w:sz w:val="16"/>
                <w:szCs w:val="16"/>
              </w:rPr>
              <w:t xml:space="preserve"> T3/T4 totales (1.5x la norme sur augmentation de la TBG), mais T3/T4 libres inchangées</w:t>
            </w:r>
          </w:p>
          <w:p w14:paraId="5B6F8DCF" w14:textId="77777777" w:rsidR="0069645F" w:rsidRDefault="00000000">
            <w:pPr>
              <w:pStyle w:val="TableContents"/>
              <w:numPr>
                <w:ilvl w:val="0"/>
                <w:numId w:val="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Hyperthyroïdie gestationnelle transitoire (rémission spontanée)</w:t>
            </w:r>
          </w:p>
          <w:p w14:paraId="61A01497" w14:textId="77777777" w:rsidR="0069645F" w:rsidRDefault="00000000">
            <w:pPr>
              <w:pStyle w:val="TableContents"/>
              <w:numPr>
                <w:ilvl w:val="0"/>
                <w:numId w:val="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Hyperemsis gravidarum (rémission spontanée, N/V commençant lors du T1 avec perte de poids &gt; 5%)</w:t>
            </w:r>
          </w:p>
          <w:p w14:paraId="5542CF41" w14:textId="77777777" w:rsidR="0069645F" w:rsidRDefault="00000000">
            <w:pPr>
              <w:pStyle w:val="TableContents"/>
              <w:numPr>
                <w:ilvl w:val="0"/>
                <w:numId w:val="9"/>
              </w:numPr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>Grossesse molaire (</w:t>
            </w:r>
            <w:r>
              <w:rPr>
                <w:rFonts w:eastAsia="Liberation Serif" w:cs="Liberation Serif"/>
                <w:sz w:val="16"/>
                <w:szCs w:val="16"/>
              </w:rPr>
              <w:t>↑↑↑</w:t>
            </w:r>
            <w:r>
              <w:rPr>
                <w:sz w:val="16"/>
                <w:szCs w:val="16"/>
              </w:rPr>
              <w:t xml:space="preserve"> β-hCG → TTT nécessaire)</w:t>
            </w:r>
          </w:p>
        </w:tc>
      </w:tr>
      <w:tr w:rsidR="0069645F" w14:paraId="7C01D965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9D1A79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Struma ovarii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D420B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Goitre ovarien (tératome) → siège possible pour une maladie de Basedow ou un carcinome thyroïdien</w:t>
            </w:r>
          </w:p>
          <w:p w14:paraId="2EAB484F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De la même manière, un cancer thyroïdien métastatique fonctionnel peut faire une hyperthyroïdie…</w:t>
            </w:r>
          </w:p>
        </w:tc>
      </w:tr>
      <w:tr w:rsidR="0069645F" w14:paraId="41D2BCC9" w14:textId="77777777">
        <w:tblPrEx>
          <w:tblCellMar>
            <w:top w:w="0" w:type="dxa"/>
            <w:bottom w:w="0" w:type="dxa"/>
          </w:tblCellMar>
        </w:tblPrEx>
        <w:tc>
          <w:tcPr>
            <w:tcW w:w="9634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FDEF50" w14:textId="77777777" w:rsidR="0069645F" w:rsidRDefault="00000000">
            <w:pPr>
              <w:pStyle w:val="TableContents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Causes liées à un relargage ou à une prise exogènes d’hormones</w:t>
            </w:r>
          </w:p>
        </w:tc>
      </w:tr>
      <w:tr w:rsidR="0069645F" w14:paraId="01AD467B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13413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Hormones exogènes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579A90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Surdosage intentionnel (traitement du cancer) ou involontaire (en cas de sur-substitution)</w:t>
            </w:r>
          </w:p>
          <w:p w14:paraId="3ED1621A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Hyperthyroïdie factice (perte de poids, suppléments, fitness, etc.)</w:t>
            </w:r>
          </w:p>
        </w:tc>
      </w:tr>
      <w:tr w:rsidR="0069645F" w14:paraId="217B0665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597A6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Thyroïdite De Quervain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7B9A4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Inflammation de la glande → hyperthyroïdie puis hypothyroïdie (possiblement permanente) // pas toujours les 2 phases !</w:t>
            </w:r>
          </w:p>
          <w:p w14:paraId="13A97636" w14:textId="77777777" w:rsidR="0069645F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Clinique : douleur cervicale, odynophagie, notion de contage viral, fièvre, leucocytose, </w:t>
            </w:r>
            <w:r>
              <w:rPr>
                <w:rFonts w:eastAsia="Liberation Serif" w:cs="Liberation Serif"/>
                <w:sz w:val="16"/>
                <w:szCs w:val="16"/>
              </w:rPr>
              <w:t>↑</w:t>
            </w:r>
            <w:r>
              <w:rPr>
                <w:sz w:val="16"/>
                <w:szCs w:val="16"/>
              </w:rPr>
              <w:t xml:space="preserve"> CRP</w:t>
            </w:r>
          </w:p>
          <w:p w14:paraId="6728C0D8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 β-bloquants, AINS, corticostéroïdes ; évidemment pas d’anti-thyroïdiens puisque c’est un relargage !</w:t>
            </w:r>
          </w:p>
        </w:tc>
      </w:tr>
      <w:tr w:rsidR="0069645F" w14:paraId="671EF990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B12810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Thyroïdites silencieuses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5A995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DD De Quervain → pas de douleurs, peut se manifester comme une hyperthyroïdie ou hypothyroïdie</w:t>
            </w:r>
          </w:p>
          <w:p w14:paraId="58B9B34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Causes : irradiation cervicale, palpation puissante, post-partum (notamment si Hashimoto), médicaments</w:t>
            </w:r>
          </w:p>
        </w:tc>
      </w:tr>
      <w:tr w:rsidR="0069645F" w14:paraId="7CE225BD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58FC8E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Amiodarone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D9500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Physiopathologie : inhibition T4→T3, inhibition R., effet toxique sur la thyroïde, surcharge en iode (1 comprimé = 3mg)</w:t>
            </w:r>
          </w:p>
          <w:p w14:paraId="79A9EA6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Peut provoquer une hypothyroïdie (&lt; 20%, facile à traiter) ou une hyperthyroïdie (&lt; 10%, défi dx et ttt, mortalité)</w:t>
            </w:r>
          </w:p>
          <w:p w14:paraId="0693581A" w14:textId="77777777" w:rsidR="0069645F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Hyperthyroïdie de type I (iodo-induite) → échappement Wolff-Chaikoff → ad. anti-thyroïdien</w:t>
            </w:r>
          </w:p>
          <w:p w14:paraId="5DA7A4B3" w14:textId="77777777" w:rsidR="0069645F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Hyperthyroïdie de type II (destructive) → effet toxique direct → ad. corticostéroïdes</w:t>
            </w:r>
          </w:p>
          <w:p w14:paraId="03665D45" w14:textId="77777777" w:rsidR="0069645F" w:rsidRDefault="00000000">
            <w:pPr>
              <w:pStyle w:val="TableContents"/>
              <w:numPr>
                <w:ilvl w:val="0"/>
                <w:numId w:val="1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Hyperthyroïdie de type III (mixte) → ad. anti-thyroïdien + corticostéroïdes</w:t>
            </w:r>
          </w:p>
          <w:p w14:paraId="0914C54F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Suivi : dosage TSH 1x/3-4 mois puis poursuivre les dosages pour au moins 12 mois à l’arrêt de l’amiodarone</w:t>
            </w:r>
          </w:p>
        </w:tc>
      </w:tr>
    </w:tbl>
    <w:p w14:paraId="0ACEACCA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lastRenderedPageBreak/>
        <w:t>Hypothyroïdie</w:t>
      </w:r>
    </w:p>
    <w:p w14:paraId="35C76EDE" w14:textId="77777777" w:rsidR="0069645F" w:rsidRDefault="0069645F">
      <w:pPr>
        <w:pStyle w:val="Standard"/>
        <w:jc w:val="both"/>
        <w:rPr>
          <w:rFonts w:hint="eastAsia"/>
          <w:sz w:val="20"/>
          <w:szCs w:val="20"/>
          <w:u w:val="single"/>
        </w:rPr>
      </w:pPr>
    </w:p>
    <w:p w14:paraId="3EF4F7F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Étiologies :</w:t>
      </w:r>
    </w:p>
    <w:p w14:paraId="56D8A25B" w14:textId="77777777" w:rsidR="0069645F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Maladie auto-immune de Hashimoto</w:t>
      </w:r>
    </w:p>
    <w:p w14:paraId="4FD953AD" w14:textId="77777777" w:rsidR="0069645F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Ablation thyroïdienne → post-thyroïdectomie ou I-131 + hypothyroïdie dans 20 % suite à une lobectomie</w:t>
      </w:r>
    </w:p>
    <w:p w14:paraId="5F6BECC9" w14:textId="77777777" w:rsidR="0069645F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Substitution thyroïdienne inadéquate</w:t>
      </w:r>
    </w:p>
    <w:p w14:paraId="4A67CC29" w14:textId="77777777" w:rsidR="0069645F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Post-thyroïdite, médicaments, déficience en TSH/TRH (rare), syndrome de résistance, carence en iode, etc.</w:t>
      </w:r>
    </w:p>
    <w:p w14:paraId="0B102560" w14:textId="77777777" w:rsidR="0069645F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Causes génétiques :</w:t>
      </w:r>
    </w:p>
    <w:p w14:paraId="05769D9C" w14:textId="77777777" w:rsidR="0069645F" w:rsidRDefault="00000000">
      <w:pPr>
        <w:pStyle w:val="Standard"/>
        <w:numPr>
          <w:ilvl w:val="1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Glande hypoplasique → déficit en hormones, déficit de l’action TSH, dysgénésie thyroïdienne</w:t>
      </w:r>
    </w:p>
    <w:p w14:paraId="328912F5" w14:textId="77777777" w:rsidR="0069645F" w:rsidRDefault="00000000">
      <w:pPr>
        <w:pStyle w:val="Standard"/>
        <w:numPr>
          <w:ilvl w:val="1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Goitre → déficit de la biosynthèse des hormones, déficit du transport ou de l’action des hormones</w:t>
      </w:r>
    </w:p>
    <w:p w14:paraId="4FA91E10" w14:textId="77777777" w:rsidR="0069645F" w:rsidRDefault="00000000">
      <w:pPr>
        <w:pStyle w:val="Standard"/>
        <w:numPr>
          <w:ilvl w:val="0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Hypothyroïdie congénitale :</w:t>
      </w:r>
    </w:p>
    <w:p w14:paraId="25F33C95" w14:textId="77777777" w:rsidR="0069645F" w:rsidRDefault="00000000">
      <w:pPr>
        <w:pStyle w:val="Standard"/>
        <w:numPr>
          <w:ilvl w:val="1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1/4000 nouveau-nés, F &gt; H, 98 % de novo (2 % de formes familiales), hispaniques &gt; caucasiens &gt;&gt;&gt; noirs</w:t>
      </w:r>
    </w:p>
    <w:p w14:paraId="7F67E1C3" w14:textId="77777777" w:rsidR="0069645F" w:rsidRDefault="00000000">
      <w:pPr>
        <w:pStyle w:val="Standard"/>
        <w:numPr>
          <w:ilvl w:val="1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Manifestations cliniques sont réversibles, MAIS induit retard mental + retard de croissance</w:t>
      </w:r>
    </w:p>
    <w:p w14:paraId="4F4CFA8A" w14:textId="77777777" w:rsidR="0069645F" w:rsidRDefault="00000000">
      <w:pPr>
        <w:pStyle w:val="Standard"/>
        <w:numPr>
          <w:ilvl w:val="1"/>
          <w:numId w:val="1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formes légères peuvent échapper au dépistage et se manifester à l’âge adulte (inclure dans le DD!)</w:t>
      </w:r>
    </w:p>
    <w:p w14:paraId="57344DFB" w14:textId="77777777" w:rsidR="0069645F" w:rsidRDefault="0069645F">
      <w:pPr>
        <w:pStyle w:val="Standard"/>
        <w:jc w:val="both"/>
        <w:rPr>
          <w:rFonts w:hint="eastAsia"/>
          <w:sz w:val="20"/>
          <w:szCs w:val="20"/>
          <w:u w:val="single"/>
        </w:rPr>
      </w:pPr>
    </w:p>
    <w:p w14:paraId="0CA08BD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Physiopathologie :</w:t>
      </w:r>
    </w:p>
    <w:p w14:paraId="0620D7E0" w14:textId="77777777" w:rsidR="0069645F" w:rsidRDefault="00000000">
      <w:pPr>
        <w:pStyle w:val="Standard"/>
        <w:numPr>
          <w:ilvl w:val="0"/>
          <w:numId w:val="12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sensibilité aux catécholamines → inhibition du système sympathique et diminution du métabolisme de base</w:t>
      </w:r>
    </w:p>
    <w:p w14:paraId="35066506" w14:textId="77777777" w:rsidR="0069645F" w:rsidRDefault="00000000">
      <w:pPr>
        <w:pStyle w:val="Standard"/>
        <w:numPr>
          <w:ilvl w:val="0"/>
          <w:numId w:val="1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Manifestations cutanéo-muqueuses sur diminution du métabolisme de base → accumulation de GAG !</w:t>
      </w:r>
    </w:p>
    <w:p w14:paraId="515E56F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B3A4B7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766F08D9" w14:textId="77777777" w:rsidR="0069645F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Symptômes : apathie, dépression, léthargie, intolérance au froid, anorexie, constipation, faiblesse, douleurs musculaires, perte de cheveux, ongles cassants, syndrome du tunnel carpien, oligo-aménorrhée, ménorragies et diminution de la fertilité chez la femme</w:t>
      </w:r>
    </w:p>
    <w:p w14:paraId="1CB35223" w14:textId="77777777" w:rsidR="0069645F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Signes : goitre, prise de poids, bradycardie, HTA diastolique, réflexes hypovifs, peau sèche et épaisse, œdème (facial en particulier), cheveux crépus, voix rauque sur macroglossie et œdème des muqueuses</w:t>
      </w:r>
    </w:p>
    <w:p w14:paraId="2662D25F" w14:textId="77777777" w:rsidR="0069645F" w:rsidRDefault="00000000">
      <w:pPr>
        <w:pStyle w:val="Standard"/>
        <w:numPr>
          <w:ilvl w:val="0"/>
          <w:numId w:val="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Sévère → « coma myxoedémateux » (confusion, désorientation, psychose)</w:t>
      </w:r>
    </w:p>
    <w:p w14:paraId="382D4F3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D43EBF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71C0EC93" w14:textId="77777777" w:rsidR="0069645F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Lévo-thyroxine (le matin à jeun, 20 min avant le déjeuner)</w:t>
      </w:r>
    </w:p>
    <w:p w14:paraId="1140AEED" w14:textId="77777777" w:rsidR="0069645F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Cible :</w:t>
      </w:r>
    </w:p>
    <w:p w14:paraId="798386BF" w14:textId="77777777" w:rsidR="0069645F" w:rsidRDefault="00000000">
      <w:pPr>
        <w:pStyle w:val="Standard"/>
        <w:numPr>
          <w:ilvl w:val="1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Hypothyroïdie primaire → normaliser la TSH</w:t>
      </w:r>
    </w:p>
    <w:p w14:paraId="45D5469F" w14:textId="77777777" w:rsidR="0069645F" w:rsidRDefault="00000000">
      <w:pPr>
        <w:pStyle w:val="Standard"/>
        <w:numPr>
          <w:ilvl w:val="1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Hypothyroïdie secondaire → normaliser la T4 libre</w:t>
      </w:r>
    </w:p>
    <w:p w14:paraId="220317B5" w14:textId="77777777" w:rsidR="0069645F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Ad. redosage après 6-8 semaines pour une adaptation posologique éventuelle</w:t>
      </w:r>
    </w:p>
    <w:p w14:paraId="6BB13B57" w14:textId="77777777" w:rsidR="0069645F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la T4 libre va être dosée, ne pas prendre le traitement le matin de la prise de sang</w:t>
      </w:r>
    </w:p>
    <w:p w14:paraId="093E687A" w14:textId="77777777" w:rsidR="0069645F" w:rsidRDefault="00000000">
      <w:pPr>
        <w:pStyle w:val="Standard"/>
        <w:numPr>
          <w:ilvl w:val="0"/>
          <w:numId w:val="1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le traitement est oublié, prendre une double dose le lendemain (longue demi-vie du médicament!)</w:t>
      </w:r>
    </w:p>
    <w:p w14:paraId="3A3ACB2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C8FEE1B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Maladie de Hashimoto :</w:t>
      </w:r>
    </w:p>
    <w:p w14:paraId="38AE6D55" w14:textId="77777777" w:rsidR="0069645F" w:rsidRDefault="00000000">
      <w:pPr>
        <w:pStyle w:val="Standard"/>
        <w:numPr>
          <w:ilvl w:val="0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Cause la plus fréquente dans les régions sans carence en iode</w:t>
      </w:r>
    </w:p>
    <w:p w14:paraId="16A52289" w14:textId="77777777" w:rsidR="0069645F" w:rsidRDefault="00000000">
      <w:pPr>
        <w:pStyle w:val="Standard"/>
        <w:numPr>
          <w:ilvl w:val="0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Infiltration de la glande par des lymphocytes et présence d’anticorps anti-thyroïdiens</w:t>
      </w:r>
    </w:p>
    <w:p w14:paraId="582A8E4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anti-TPO, anti-Tg, anti-récepteur TSH inhibiteur</w:t>
      </w:r>
    </w:p>
    <w:p w14:paraId="73A10F95" w14:textId="77777777" w:rsidR="0069645F" w:rsidRDefault="00000000">
      <w:pPr>
        <w:pStyle w:val="Standard"/>
        <w:numPr>
          <w:ilvl w:val="0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04DFC683" w14:textId="77777777" w:rsidR="0069645F" w:rsidRDefault="00000000">
      <w:pPr>
        <w:pStyle w:val="Standard"/>
        <w:numPr>
          <w:ilvl w:val="1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Dermatopathie + orbitopathie idem Basedow</w:t>
      </w:r>
    </w:p>
    <w:p w14:paraId="17CF3AFA" w14:textId="77777777" w:rsidR="0069645F" w:rsidRDefault="00000000">
      <w:pPr>
        <w:pStyle w:val="Standard"/>
        <w:numPr>
          <w:ilvl w:val="1"/>
          <w:numId w:val="1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Encéphalopathie → confusion aiguë et diminution de l’état de conscience (dx d’exclusion)</w:t>
      </w:r>
    </w:p>
    <w:p w14:paraId="041642D2" w14:textId="77777777" w:rsidR="0069645F" w:rsidRDefault="00000000">
      <w:pPr>
        <w:pStyle w:val="Standard"/>
        <w:numPr>
          <w:ilvl w:val="1"/>
          <w:numId w:val="14"/>
        </w:numPr>
        <w:jc w:val="both"/>
        <w:rPr>
          <w:rFonts w:hint="eastAsia"/>
        </w:rPr>
      </w:pPr>
      <w:r>
        <w:rPr>
          <w:sz w:val="20"/>
          <w:szCs w:val="20"/>
        </w:rPr>
        <w:t xml:space="preserve">Goitre dans un premier temps sur inflammation / 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TSH, puis atrophie progressive</w:t>
      </w:r>
    </w:p>
    <w:p w14:paraId="650E1607" w14:textId="77777777" w:rsidR="0069645F" w:rsidRDefault="0069645F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686FFD0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Spectre des maladies auto-immunes :</w:t>
      </w:r>
    </w:p>
    <w:p w14:paraId="2B4B0ABA" w14:textId="77777777" w:rsidR="0069645F" w:rsidRDefault="00000000">
      <w:pPr>
        <w:pStyle w:val="Standard"/>
        <w:numPr>
          <w:ilvl w:val="0"/>
          <w:numId w:val="1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Basedow → Ac stimulant le R. TSH ± anti-TPO ou anti-Tg</w:t>
      </w:r>
    </w:p>
    <w:p w14:paraId="78E74DD8" w14:textId="77777777" w:rsidR="0069645F" w:rsidRDefault="00000000">
      <w:pPr>
        <w:pStyle w:val="Standard"/>
        <w:numPr>
          <w:ilvl w:val="0"/>
          <w:numId w:val="1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Hashimoto → Ac anti-TPO et/ou anti-Tg ± Ac inhibant le récepteur à la TSH</w:t>
      </w:r>
    </w:p>
    <w:p w14:paraId="5CA25439" w14:textId="77777777" w:rsidR="0069645F" w:rsidRDefault="00000000">
      <w:pPr>
        <w:pStyle w:val="Standard"/>
        <w:numPr>
          <w:ilvl w:val="0"/>
          <w:numId w:val="1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Hashitoxicose → Basedow évoluant rapidement en Hashimoto (un Hashimoto peut aussi évoluer en Basedow)</w:t>
      </w:r>
    </w:p>
    <w:p w14:paraId="5A85F92E" w14:textId="77777777" w:rsidR="0069645F" w:rsidRDefault="00000000">
      <w:pPr>
        <w:pStyle w:val="Standard"/>
        <w:numPr>
          <w:ilvl w:val="0"/>
          <w:numId w:val="1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Les manifestations dépendent du type des anticorps :</w:t>
      </w:r>
    </w:p>
    <w:p w14:paraId="60B537D2" w14:textId="77777777" w:rsidR="0069645F" w:rsidRDefault="00000000">
      <w:pPr>
        <w:pStyle w:val="Standard"/>
        <w:numPr>
          <w:ilvl w:val="1"/>
          <w:numId w:val="1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 titre peut être fait en routine clinique</w:t>
      </w:r>
    </w:p>
    <w:p w14:paraId="232B5286" w14:textId="77777777" w:rsidR="0069645F" w:rsidRDefault="00000000">
      <w:pPr>
        <w:pStyle w:val="Standard"/>
        <w:numPr>
          <w:ilvl w:val="1"/>
          <w:numId w:val="1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 type nécessite des bio-essais spécialisés</w:t>
      </w:r>
    </w:p>
    <w:p w14:paraId="5009B359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F3240EA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Tests de laboratoire :</w:t>
      </w:r>
    </w:p>
    <w:p w14:paraId="65F113D8" w14:textId="77777777" w:rsidR="0069645F" w:rsidRDefault="00000000">
      <w:pPr>
        <w:pStyle w:val="Standard"/>
        <w:numPr>
          <w:ilvl w:val="0"/>
          <w:numId w:val="1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Interférences analytiques → auto-anticorps, anticorps hétérophiles, anticorps anti-réactifs, prise de biotine</w:t>
      </w:r>
    </w:p>
    <w:p w14:paraId="6C932034" w14:textId="77777777" w:rsidR="0069645F" w:rsidRDefault="00000000">
      <w:pPr>
        <w:pStyle w:val="Standard"/>
        <w:numPr>
          <w:ilvl w:val="0"/>
          <w:numId w:val="1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50 % des analyses mènent au mauvais diagnostic et/ou à une mauvaise prise en charge → CAVE labo !</w:t>
      </w:r>
    </w:p>
    <w:p w14:paraId="634769D1" w14:textId="77777777" w:rsidR="0069645F" w:rsidRDefault="00000000">
      <w:pPr>
        <w:pStyle w:val="Standard"/>
        <w:numPr>
          <w:ilvl w:val="0"/>
          <w:numId w:val="1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l’absence de corrélation avec la clinique, il faut refaire les dosages d’une autre manière !</w:t>
      </w:r>
    </w:p>
    <w:p w14:paraId="45B36BB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F39125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Attention → la symptomatologie des dysthyroïdies est peu sensible et peu spécifique :</w:t>
      </w:r>
    </w:p>
    <w:p w14:paraId="1B809368" w14:textId="77777777" w:rsidR="0069645F" w:rsidRDefault="00000000">
      <w:pPr>
        <w:pStyle w:val="Standard"/>
        <w:numPr>
          <w:ilvl w:val="0"/>
          <w:numId w:val="1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Manque de sensibilité → formes subcliniques, parfois TSH hors norme malgré une T3/T4 dans les normes, etc.</w:t>
      </w:r>
    </w:p>
    <w:p w14:paraId="2EA3B86D" w14:textId="77777777" w:rsidR="0069645F" w:rsidRDefault="00000000">
      <w:pPr>
        <w:pStyle w:val="Standard"/>
        <w:numPr>
          <w:ilvl w:val="0"/>
          <w:numId w:val="1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Manque de spécificité → corréation positive entre TSH et BMI + influence de la leptine</w:t>
      </w:r>
    </w:p>
    <w:p w14:paraId="59E6F78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une perte de poids peut de ce fait normaliser une TSH discrètement élevée !</w:t>
      </w:r>
    </w:p>
    <w:p w14:paraId="0CB3C0C8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Non-thyroidal illness syndrome / sick euthyroid syndrome / syndrome de basse T3</w:t>
      </w:r>
    </w:p>
    <w:p w14:paraId="66F762F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Toujours éviter les bilans lors d’une maladie aiguë ou lors de la phase de récupération → interprétation prudente</w:t>
      </w:r>
    </w:p>
    <w:p w14:paraId="3B9D75C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lorsque la TSH est élevée, signifie qu’il y a eu des problèmes il y a quelques semaines (= indicateur à retardement)</w:t>
      </w:r>
    </w:p>
    <w:p w14:paraId="22BD16E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si on a une diminution de la T3 mais pas de la T4, ne justifie probablement pas un traitement substitutif</w:t>
      </w:r>
    </w:p>
    <w:p w14:paraId="4B24AF8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lors de la récupération d’une maladie aiguë, l’axe thyroïdien se réactive = augmentation de la TSH (≠ hypothyroïdie)</w:t>
      </w:r>
    </w:p>
    <w:p w14:paraId="596EA17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CAVE adaptations se retrouvent aussi chez patients substitués, donc ne pas se précipiter pour adapter la dose !</w:t>
      </w:r>
    </w:p>
    <w:p w14:paraId="043425E6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F9EA4B8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Dysparathyroïdies</w:t>
      </w:r>
    </w:p>
    <w:p w14:paraId="6422219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Physio :</w:t>
      </w:r>
    </w:p>
    <w:p w14:paraId="0C6EF27A" w14:textId="77777777" w:rsidR="0069645F" w:rsidRDefault="00000000">
      <w:pPr>
        <w:pStyle w:val="Standard"/>
        <w:numPr>
          <w:ilvl w:val="0"/>
          <w:numId w:val="18"/>
        </w:numPr>
        <w:jc w:val="both"/>
        <w:rPr>
          <w:rFonts w:hint="eastAsia"/>
        </w:rPr>
      </w:pPr>
      <w:r>
        <w:rPr>
          <w:sz w:val="20"/>
          <w:szCs w:val="20"/>
        </w:rPr>
        <w:t xml:space="preserve">La sécrétion de PTH est stimulée par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Ca</w:t>
      </w:r>
      <w:r>
        <w:rPr>
          <w:sz w:val="20"/>
          <w:szCs w:val="20"/>
          <w:vertAlign w:val="superscript"/>
        </w:rPr>
        <w:t>++</w:t>
      </w:r>
      <w:r>
        <w:rPr>
          <w:sz w:val="20"/>
          <w:szCs w:val="20"/>
        </w:rPr>
        <w:t xml:space="preserve"> ou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vit. D ou 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phosphate</w:t>
      </w:r>
    </w:p>
    <w:p w14:paraId="1758DF48" w14:textId="77777777" w:rsidR="0069645F" w:rsidRDefault="00000000">
      <w:pPr>
        <w:pStyle w:val="Standard"/>
        <w:numPr>
          <w:ilvl w:val="0"/>
          <w:numId w:val="1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La PTH augmente la calcémie de manière directe (ostéoclaste, réabsorption) ou indirecte (via calcitriol)</w:t>
      </w:r>
    </w:p>
    <w:p w14:paraId="477A8008" w14:textId="77777777" w:rsidR="0069645F" w:rsidRDefault="00000000">
      <w:pPr>
        <w:pStyle w:val="Standard"/>
        <w:numPr>
          <w:ilvl w:val="0"/>
          <w:numId w:val="1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CaSR → lorsque le calcium se lie, la sécrétion de PTH est inhibée</w:t>
      </w:r>
    </w:p>
    <w:p w14:paraId="418E998F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tbl>
      <w:tblPr>
        <w:tblW w:w="963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7937"/>
      </w:tblGrid>
      <w:tr w:rsidR="0069645F" w14:paraId="7F96B2AE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5D6F2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Hypoparathyroïdie</w:t>
            </w:r>
          </w:p>
        </w:tc>
        <w:tc>
          <w:tcPr>
            <w:tcW w:w="7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3CD24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Étiologies :</w:t>
            </w:r>
          </w:p>
          <w:p w14:paraId="2551C601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Maladies génétiques (déficit développement des glandes, déficit synthèse PTH, mutations CaSR)</w:t>
            </w:r>
          </w:p>
          <w:p w14:paraId="4D25EBCE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Post-opératoire (le plus fréquent) → hypoparathyroïdie transitoire ou permanente, 1 seule glande suffit !</w:t>
            </w:r>
          </w:p>
          <w:p w14:paraId="42D416B3" w14:textId="77777777" w:rsidR="0069645F" w:rsidRDefault="00000000">
            <w:pPr>
              <w:pStyle w:val="TableContents"/>
              <w:numPr>
                <w:ilvl w:val="1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Thyroïdectomie / parathyroïdectomie</w:t>
            </w:r>
          </w:p>
          <w:p w14:paraId="5D77BB33" w14:textId="77777777" w:rsidR="0069645F" w:rsidRDefault="00000000">
            <w:pPr>
              <w:pStyle w:val="TableContents"/>
              <w:numPr>
                <w:ilvl w:val="1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Curage ganglionnaire central</w:t>
            </w:r>
          </w:p>
          <w:p w14:paraId="55557C20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Auto-immun (syndromes polyglandulaires, anticorps activant le CaSR)</w:t>
            </w:r>
          </w:p>
          <w:p w14:paraId="4B87C758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Maladies infiltrant les parathyroïdes (sarcoïdose, hémochromatose, métastases)</w:t>
            </w:r>
          </w:p>
          <w:p w14:paraId="32F74E24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Post-irradiation cervicale externe</w:t>
            </w:r>
          </w:p>
          <w:p w14:paraId="547D8661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Syndrome d’avidité osseuse post-parathyroïdectomie</w:t>
            </w:r>
          </w:p>
          <w:p w14:paraId="6E992621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Hypomagnésémie → </w:t>
            </w:r>
            <w:r>
              <w:rPr>
                <w:rFonts w:eastAsia="Liberation Serif" w:cs="Liberation Serif"/>
                <w:sz w:val="16"/>
                <w:szCs w:val="16"/>
              </w:rPr>
              <w:t>↓</w:t>
            </w:r>
            <w:r>
              <w:rPr>
                <w:sz w:val="16"/>
                <w:szCs w:val="16"/>
              </w:rPr>
              <w:t xml:space="preserve"> Mg = </w:t>
            </w:r>
            <w:r>
              <w:rPr>
                <w:rFonts w:eastAsia="Liberation Serif" w:cs="Liberation Serif"/>
                <w:sz w:val="16"/>
                <w:szCs w:val="16"/>
              </w:rPr>
              <w:t>↓</w:t>
            </w:r>
            <w:r>
              <w:rPr>
                <w:sz w:val="16"/>
                <w:szCs w:val="16"/>
              </w:rPr>
              <w:t xml:space="preserve"> PTH (et résistance à la PTH)</w:t>
            </w:r>
          </w:p>
          <w:p w14:paraId="0458B99A" w14:textId="77777777" w:rsidR="0069645F" w:rsidRDefault="00000000">
            <w:pPr>
              <w:pStyle w:val="TableContents"/>
              <w:numPr>
                <w:ilvl w:val="0"/>
                <w:numId w:val="1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SIDA</w:t>
            </w:r>
          </w:p>
          <w:p w14:paraId="5AD4F4E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Clinique :</w:t>
            </w:r>
          </w:p>
          <w:p w14:paraId="36C519D7" w14:textId="77777777" w:rsidR="0069645F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Paresthésies, fourmillements, contractions, spasmes musculaires (jusqu’à la dyspnée potentiellement)</w:t>
            </w:r>
          </w:p>
          <w:p w14:paraId="427D1C9B" w14:textId="77777777" w:rsidR="0069645F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Fatigue, faiblesse, dépression, anxiété</w:t>
            </w:r>
          </w:p>
          <w:p w14:paraId="54BF356F" w14:textId="77777777" w:rsidR="0069645F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Dysménorrhée</w:t>
            </w:r>
          </w:p>
          <w:p w14:paraId="4671B5F8" w14:textId="77777777" w:rsidR="0069645F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Perte de cheveux, peau sèche et dure, ongles cassants</w:t>
            </w:r>
          </w:p>
          <w:p w14:paraId="135ED259" w14:textId="77777777" w:rsidR="0069645F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Signe de Chvostek (contraction sur percussion du n. facial)</w:t>
            </w:r>
          </w:p>
          <w:p w14:paraId="37B85F59" w14:textId="77777777" w:rsidR="0069645F" w:rsidRDefault="00000000">
            <w:pPr>
              <w:pStyle w:val="TableContents"/>
              <w:numPr>
                <w:ilvl w:val="0"/>
                <w:numId w:val="2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Signe de Trousseau (spasme des mains après coupure de la circulation sanguine ~ 3 min)</w:t>
            </w:r>
          </w:p>
          <w:p w14:paraId="372EA9F5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Labo :</w:t>
            </w:r>
          </w:p>
          <w:p w14:paraId="143AE091" w14:textId="77777777" w:rsidR="0069645F" w:rsidRDefault="00000000">
            <w:pPr>
              <w:pStyle w:val="TableContents"/>
              <w:numPr>
                <w:ilvl w:val="0"/>
                <w:numId w:val="21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Hypocalcémie (taux corrigé selon albumine!) + PTH basse</w:t>
            </w:r>
          </w:p>
          <w:p w14:paraId="31C5D5DF" w14:textId="77777777" w:rsidR="0069645F" w:rsidRDefault="00000000">
            <w:pPr>
              <w:pStyle w:val="TableContents"/>
              <w:numPr>
                <w:ilvl w:val="0"/>
                <w:numId w:val="21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Hyperphosphatémie (car la PTH induit une phosphaturie)</w:t>
            </w:r>
          </w:p>
          <w:p w14:paraId="0DAA9286" w14:textId="77777777" w:rsidR="0069645F" w:rsidRDefault="00000000">
            <w:pPr>
              <w:pStyle w:val="TableContents"/>
              <w:numPr>
                <w:ilvl w:val="0"/>
                <w:numId w:val="21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Hypomagnésémie (à corriger si présente)</w:t>
            </w:r>
          </w:p>
          <w:p w14:paraId="63C3CF3B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</w:t>
            </w:r>
          </w:p>
          <w:p w14:paraId="69F1FF3F" w14:textId="77777777" w:rsidR="0069645F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Hypocalcémie symptomatique → Calcium IV sous surveillance ECG</w:t>
            </w:r>
          </w:p>
          <w:p w14:paraId="03D9F48C" w14:textId="77777777" w:rsidR="0069645F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Calcium PO + Calcitriol PO (nécessaire pour absorber le calcium, max 1500 mg/j sinon intolérance GI)</w:t>
            </w:r>
          </w:p>
          <w:p w14:paraId="5B875E7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souvent suffisant, les hypoparathyroïdies étant souvent transitoires (correction en quelques semaines)</w:t>
            </w:r>
          </w:p>
          <w:p w14:paraId="734029F6" w14:textId="77777777" w:rsidR="0069645F" w:rsidRDefault="00000000">
            <w:pPr>
              <w:pStyle w:val="TableContents"/>
              <w:numPr>
                <w:ilvl w:val="0"/>
                <w:numId w:val="2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(PTH recombinante → risque d’ostéosarcome, pas autorisé en suisse)</w:t>
            </w:r>
          </w:p>
        </w:tc>
      </w:tr>
      <w:tr w:rsidR="0069645F" w14:paraId="4EFDAA5C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1C834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Hyperparathyroïdie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A4AA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Étiologies :</w:t>
            </w:r>
          </w:p>
          <w:p w14:paraId="058DF73B" w14:textId="77777777" w:rsidR="0069645F" w:rsidRDefault="00000000">
            <w:pPr>
              <w:pStyle w:val="TableContents"/>
              <w:numPr>
                <w:ilvl w:val="0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Hyperparathyroïdie primaire</w:t>
            </w:r>
          </w:p>
          <w:p w14:paraId="325245C3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Adénome parathyroïdien (sporadique, NEM1)</w:t>
            </w:r>
          </w:p>
          <w:p w14:paraId="194B0D94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Hyperplasie parathyroïdienne (sporadique, NEM2A)</w:t>
            </w:r>
          </w:p>
          <w:p w14:paraId="6F54A208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Carcinome parathyroïdien</w:t>
            </w:r>
          </w:p>
          <w:p w14:paraId="1CD900BF" w14:textId="77777777" w:rsidR="0069645F" w:rsidRDefault="00000000">
            <w:pPr>
              <w:pStyle w:val="TableContents"/>
              <w:numPr>
                <w:ilvl w:val="0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Hyperparathyroïdie secondaire</w:t>
            </w:r>
          </w:p>
          <w:p w14:paraId="4BFE7255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Hypocalcémie</w:t>
            </w:r>
          </w:p>
          <w:p w14:paraId="7B7503A3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Déficit en vitamine D</w:t>
            </w:r>
          </w:p>
          <w:p w14:paraId="53197F79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Hyperphosphatémie</w:t>
            </w:r>
          </w:p>
          <w:p w14:paraId="143C1728" w14:textId="77777777" w:rsidR="0069645F" w:rsidRDefault="00000000">
            <w:pPr>
              <w:pStyle w:val="TableContents"/>
              <w:numPr>
                <w:ilvl w:val="1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IRC</w:t>
            </w:r>
          </w:p>
          <w:p w14:paraId="605116F9" w14:textId="77777777" w:rsidR="0069645F" w:rsidRDefault="00000000">
            <w:pPr>
              <w:pStyle w:val="TableContents"/>
              <w:numPr>
                <w:ilvl w:val="0"/>
                <w:numId w:val="2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Hyperparathyroïdie tertiaire → adénome sur fond d’hyperparathyroïdie secondaire, typique des dialysés</w:t>
            </w:r>
          </w:p>
          <w:p w14:paraId="21EB263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Clinique :</w:t>
            </w:r>
          </w:p>
          <w:p w14:paraId="552540E7" w14:textId="77777777" w:rsidR="0069645F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Néphrolithiases + pollakiurie</w:t>
            </w:r>
          </w:p>
          <w:p w14:paraId="1137B79C" w14:textId="77777777" w:rsidR="0069645F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Douleurs osseuses et articulaires, ostéoporose (stimulation des ostéoclastes)</w:t>
            </w:r>
          </w:p>
          <w:p w14:paraId="218B9F69" w14:textId="77777777" w:rsidR="0069645F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Nausées, vomissements, manque d’appétit, douleurs abdominales</w:t>
            </w:r>
          </w:p>
          <w:p w14:paraId="046F3A6B" w14:textId="77777777" w:rsidR="0069645F" w:rsidRDefault="00000000">
            <w:pPr>
              <w:pStyle w:val="TableContents"/>
              <w:numPr>
                <w:ilvl w:val="0"/>
                <w:numId w:val="2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Fatigue, faiblesse, dépression, troubles mnésiques</w:t>
            </w:r>
          </w:p>
          <w:p w14:paraId="3A20C1FC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Dx :</w:t>
            </w:r>
          </w:p>
          <w:p w14:paraId="15BEB358" w14:textId="77777777" w:rsidR="0069645F" w:rsidRDefault="00000000">
            <w:pPr>
              <w:pStyle w:val="TableContents"/>
              <w:numPr>
                <w:ilvl w:val="0"/>
                <w:numId w:val="2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Dx biologique uniquement → rapport PTH / calcium inapproprié</w:t>
            </w:r>
          </w:p>
          <w:p w14:paraId="4FF305CB" w14:textId="77777777" w:rsidR="0069645F" w:rsidRDefault="00000000">
            <w:pPr>
              <w:pStyle w:val="TableContents"/>
              <w:numPr>
                <w:ilvl w:val="0"/>
                <w:numId w:val="2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Imagerie → uniquement pour le guidage de la chirurgie, mais jamais pour poser le diagnostic !</w:t>
            </w:r>
          </w:p>
          <w:p w14:paraId="393219E2" w14:textId="77777777" w:rsidR="0069645F" w:rsidRDefault="00000000">
            <w:pPr>
              <w:pStyle w:val="TableContents"/>
              <w:numPr>
                <w:ilvl w:val="1"/>
                <w:numId w:val="25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SPECT-CT sestamibi pour une meilleure localisation par rapport à l’US, evtl. PET-CT choline</w:t>
            </w:r>
          </w:p>
          <w:p w14:paraId="5217C47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</w:t>
            </w:r>
          </w:p>
          <w:p w14:paraId="74D939D5" w14:textId="77777777" w:rsidR="0069645F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Normalisation calcémie (= le plus important) → hydratation ± bisphosphonates ou calcimimétique (cinacalcet)</w:t>
            </w:r>
          </w:p>
          <w:p w14:paraId="4C8CA573" w14:textId="77777777" w:rsidR="0069645F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Ablation adénome ou glande hyperplasique par chirurgie ou evtl. cryoablation si chirurgie impossible</w:t>
            </w:r>
          </w:p>
          <w:p w14:paraId="4AB41D65" w14:textId="77777777" w:rsidR="0069645F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Prévention de l’ostéoporose (densitométrie osseuse ± bisphosphonates selon risque de fracture)</w:t>
            </w:r>
          </w:p>
          <w:p w14:paraId="7AD885C0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→ mais le rétablissement spontané est fréquent suite à l’ablation de la cause</w:t>
            </w:r>
          </w:p>
          <w:p w14:paraId="5F9023B0" w14:textId="77777777" w:rsidR="0069645F" w:rsidRDefault="00000000">
            <w:pPr>
              <w:pStyle w:val="TableContents"/>
              <w:numPr>
                <w:ilvl w:val="0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Indications à l’ablation :</w:t>
            </w:r>
          </w:p>
          <w:p w14:paraId="37B60A67" w14:textId="77777777" w:rsidR="0069645F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Âge &lt; 50 ans</w:t>
            </w:r>
          </w:p>
          <w:p w14:paraId="5DB9E7BC" w14:textId="77777777" w:rsidR="0069645F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Symptômes / ostéoporose</w:t>
            </w:r>
          </w:p>
          <w:p w14:paraId="3FFBFABA" w14:textId="77777777" w:rsidR="0069645F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Calcémie &gt; 0.25 mmol/l au-dessus de la norme</w:t>
            </w:r>
          </w:p>
          <w:p w14:paraId="40CE8CD5" w14:textId="77777777" w:rsidR="0069645F" w:rsidRDefault="00000000">
            <w:pPr>
              <w:pStyle w:val="TableContents"/>
              <w:numPr>
                <w:ilvl w:val="1"/>
                <w:numId w:val="2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GFR &lt; 60 ou néphrolithiase</w:t>
            </w:r>
          </w:p>
        </w:tc>
      </w:tr>
      <w:tr w:rsidR="0069645F" w14:paraId="7BA1A252" w14:textId="77777777">
        <w:tblPrEx>
          <w:tblCellMar>
            <w:top w:w="0" w:type="dxa"/>
            <w:bottom w:w="0" w:type="dxa"/>
          </w:tblCellMar>
        </w:tblPrEx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7D633C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Sd. d’avidité osseuse</w:t>
            </w:r>
          </w:p>
        </w:tc>
        <w:tc>
          <w:tcPr>
            <w:tcW w:w="793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4F082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En cas d’adénome / hyperplasie d’une glande, les autres glandes sont inhibées en raison de l’hypercalcémie</w:t>
            </w:r>
          </w:p>
          <w:p w14:paraId="1A9B5A82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suite à l’ablation, la PTH chute et l’équilibre change en faveur des ostéoblastes → mobilisation calcium vers l’os</w:t>
            </w:r>
          </w:p>
          <w:p w14:paraId="54EBF84E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en raison du délai de récupération des autres glandes, il y a un risque d’hypocalcémie post-opératoire !</w:t>
            </w:r>
          </w:p>
        </w:tc>
      </w:tr>
    </w:tbl>
    <w:p w14:paraId="02DD29C4" w14:textId="77777777" w:rsidR="0069645F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Affections surrénaliennes</w:t>
      </w:r>
    </w:p>
    <w:p w14:paraId="7997EEF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4B82EE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Physiologie :</w:t>
      </w:r>
    </w:p>
    <w:p w14:paraId="38EB9641" w14:textId="77777777" w:rsidR="0069645F" w:rsidRDefault="00000000">
      <w:pPr>
        <w:pStyle w:val="Standard"/>
        <w:numPr>
          <w:ilvl w:val="0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Aldostérone → action au niveau du TCD, augmente la réabsorption de sodium et l’excrétion de potassium</w:t>
      </w:r>
    </w:p>
    <w:p w14:paraId="40F002A5" w14:textId="77777777" w:rsidR="0069645F" w:rsidRDefault="00000000">
      <w:pPr>
        <w:pStyle w:val="Standard"/>
        <w:numPr>
          <w:ilvl w:val="0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Glucocorticoïdes → action hyperglycémiante + synthèse de glycogène, catabolisme protéines et lipides</w:t>
      </w:r>
    </w:p>
    <w:p w14:paraId="52A2554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rythme circadien et pulsatile (pic le matin à 5h, nadir à 22h, rythme aboli sur certaines pathologies)</w:t>
      </w:r>
    </w:p>
    <w:p w14:paraId="38AE3665" w14:textId="77777777" w:rsidR="0069645F" w:rsidRDefault="00000000">
      <w:pPr>
        <w:pStyle w:val="Standard"/>
        <w:numPr>
          <w:ilvl w:val="0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DHEA → rôle faible, possible hirsutisme chez la femme en cas de sécrétion excessive</w:t>
      </w:r>
    </w:p>
    <w:p w14:paraId="0E69A3FA" w14:textId="77777777" w:rsidR="0069645F" w:rsidRDefault="00000000">
      <w:pPr>
        <w:pStyle w:val="Standard"/>
        <w:numPr>
          <w:ilvl w:val="0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Catécholamines (y.c. dopamine) :</w:t>
      </w:r>
    </w:p>
    <w:p w14:paraId="05C454C9" w14:textId="77777777" w:rsidR="0069645F" w:rsidRDefault="00000000">
      <w:pPr>
        <w:pStyle w:val="Standard"/>
        <w:numPr>
          <w:ilvl w:val="1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Adrénaline → vasoconstriction et augmentation de la glycémie</w:t>
      </w:r>
    </w:p>
    <w:p w14:paraId="57F567E1" w14:textId="77777777" w:rsidR="0069645F" w:rsidRDefault="00000000">
      <w:pPr>
        <w:pStyle w:val="Standard"/>
        <w:numPr>
          <w:ilvl w:val="1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Noradrénaline → vasoconstriction périphérique + vasodilatation des vaisseaux coronaires</w:t>
      </w:r>
    </w:p>
    <w:p w14:paraId="7C9EF9CD" w14:textId="77777777" w:rsidR="0069645F" w:rsidRDefault="00000000">
      <w:pPr>
        <w:pStyle w:val="Standard"/>
        <w:numPr>
          <w:ilvl w:val="0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Sécrétion :</w:t>
      </w:r>
    </w:p>
    <w:p w14:paraId="79E23038" w14:textId="77777777" w:rsidR="0069645F" w:rsidRDefault="00000000">
      <w:pPr>
        <w:pStyle w:val="Standard"/>
        <w:numPr>
          <w:ilvl w:val="1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Aldostérone → commande dépendante du RAAS, stimulation par hypotension et hyperkaliémie</w:t>
      </w:r>
    </w:p>
    <w:p w14:paraId="7560D332" w14:textId="77777777" w:rsidR="0069645F" w:rsidRDefault="00000000">
      <w:pPr>
        <w:pStyle w:val="Standard"/>
        <w:numPr>
          <w:ilvl w:val="1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Cortisol / DHEA → ACTH / CRF (pulsatile)</w:t>
      </w:r>
    </w:p>
    <w:p w14:paraId="1E9312F0" w14:textId="77777777" w:rsidR="0069645F" w:rsidRDefault="00000000">
      <w:pPr>
        <w:pStyle w:val="Standard"/>
        <w:numPr>
          <w:ilvl w:val="1"/>
          <w:numId w:val="2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Catécholamines → commande par le SNA (stress, émotion, douleur, hypotension, exposition au froid)</w:t>
      </w:r>
    </w:p>
    <w:p w14:paraId="0B4A38B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96E6872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Insuffisance surrénalienne</w:t>
      </w:r>
    </w:p>
    <w:p w14:paraId="5BA9BE7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Étiologies :</w:t>
      </w:r>
    </w:p>
    <w:p w14:paraId="19FBFDDF" w14:textId="77777777" w:rsidR="0069645F" w:rsidRDefault="00000000">
      <w:pPr>
        <w:pStyle w:val="Standard"/>
        <w:numPr>
          <w:ilvl w:val="0"/>
          <w:numId w:val="2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Maladie d’Addison (atrophie auto-immune de la corticale, notamment F 30-40 ans)</w:t>
      </w:r>
    </w:p>
    <w:p w14:paraId="73472169" w14:textId="77777777" w:rsidR="0069645F" w:rsidRDefault="00000000">
      <w:pPr>
        <w:pStyle w:val="Standard"/>
        <w:numPr>
          <w:ilvl w:val="0"/>
          <w:numId w:val="2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Corticothérapie au long-cours arrêtée brutalement</w:t>
      </w:r>
    </w:p>
    <w:p w14:paraId="0AD9AB57" w14:textId="77777777" w:rsidR="0069645F" w:rsidRDefault="00000000">
      <w:pPr>
        <w:pStyle w:val="Standard"/>
        <w:numPr>
          <w:ilvl w:val="0"/>
          <w:numId w:val="2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Tuberculose surrénalienne (calcifications)</w:t>
      </w:r>
    </w:p>
    <w:p w14:paraId="5B8ED53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11956F34" w14:textId="77777777" w:rsidR="0069645F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Asthénie majeure, amaigrissement, anorexie</w:t>
      </w:r>
    </w:p>
    <w:p w14:paraId="2CD7CC6C" w14:textId="77777777" w:rsidR="0069645F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Hypotension, hyponatrémie</w:t>
      </w:r>
    </w:p>
    <w:p w14:paraId="6DCA1D5A" w14:textId="77777777" w:rsidR="0069645F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Hypoglycémie</w:t>
      </w:r>
    </w:p>
    <w:p w14:paraId="7DD508E4" w14:textId="77777777" w:rsidR="0069645F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Troubles digestifs (douleurs abdominales, diarrhées)</w:t>
      </w:r>
    </w:p>
    <w:p w14:paraId="70C31520" w14:textId="77777777" w:rsidR="0069645F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Mélanodermie (main addisonienne sur augmentation de l’ACTH = origine périphérique!)</w:t>
      </w:r>
    </w:p>
    <w:p w14:paraId="070E6809" w14:textId="77777777" w:rsidR="0069645F" w:rsidRDefault="00000000">
      <w:pPr>
        <w:pStyle w:val="Standard"/>
        <w:numPr>
          <w:ilvl w:val="0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Insuffisance surrénalienne aiguë = urgence vitale (ex. stress majeur, oubli du traitement).</w:t>
      </w:r>
    </w:p>
    <w:p w14:paraId="4EB9DB0A" w14:textId="77777777" w:rsidR="0069645F" w:rsidRDefault="00000000">
      <w:pPr>
        <w:pStyle w:val="Standard"/>
        <w:numPr>
          <w:ilvl w:val="1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Collapsus cardio-circulatoire</w:t>
      </w:r>
    </w:p>
    <w:p w14:paraId="4B14EA32" w14:textId="77777777" w:rsidR="0069645F" w:rsidRDefault="00000000">
      <w:pPr>
        <w:pStyle w:val="Standard"/>
        <w:numPr>
          <w:ilvl w:val="1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Adynamie extrême (faiblesse musculaire extrême)</w:t>
      </w:r>
    </w:p>
    <w:p w14:paraId="7C6958A7" w14:textId="77777777" w:rsidR="0069645F" w:rsidRDefault="00000000">
      <w:pPr>
        <w:pStyle w:val="Standard"/>
        <w:numPr>
          <w:ilvl w:val="1"/>
          <w:numId w:val="2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Nausées / vomissements abondants</w:t>
      </w:r>
    </w:p>
    <w:p w14:paraId="707AEC5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 :</w:t>
      </w:r>
    </w:p>
    <w:p w14:paraId="36CA82A1" w14:textId="77777777" w:rsidR="0069645F" w:rsidRDefault="00000000">
      <w:pPr>
        <w:pStyle w:val="Standard"/>
        <w:numPr>
          <w:ilvl w:val="0"/>
          <w:numId w:val="30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cortisol / </w:t>
      </w:r>
      <w:r>
        <w:rPr>
          <w:rFonts w:eastAsia="Liberation Serif" w:cs="Liberation Serif"/>
          <w:sz w:val="20"/>
          <w:szCs w:val="20"/>
        </w:rPr>
        <w:t>↑</w:t>
      </w:r>
      <w:r>
        <w:rPr>
          <w:sz w:val="20"/>
          <w:szCs w:val="20"/>
        </w:rPr>
        <w:t xml:space="preserve"> ACTH → cortisol non-réactif au test de stimulation par Synacthène (&lt; 500 nM après 1h)</w:t>
      </w:r>
    </w:p>
    <w:p w14:paraId="1202220C" w14:textId="77777777" w:rsidR="0069645F" w:rsidRDefault="00000000">
      <w:pPr>
        <w:pStyle w:val="Standard"/>
        <w:numPr>
          <w:ilvl w:val="0"/>
          <w:numId w:val="30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aldostérone</w:t>
      </w:r>
    </w:p>
    <w:p w14:paraId="76E0EBBD" w14:textId="77777777" w:rsidR="0069645F" w:rsidRDefault="00000000">
      <w:pPr>
        <w:pStyle w:val="Standard"/>
        <w:numPr>
          <w:ilvl w:val="0"/>
          <w:numId w:val="30"/>
        </w:numPr>
        <w:jc w:val="both"/>
        <w:rPr>
          <w:rFonts w:hint="eastAsia"/>
        </w:rPr>
      </w:pP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DHEA</w:t>
      </w:r>
    </w:p>
    <w:p w14:paraId="2DC0B98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(vital, à vie, y.c. carte d’Adissonien) :</w:t>
      </w:r>
    </w:p>
    <w:p w14:paraId="55996FD7" w14:textId="77777777" w:rsidR="0069645F" w:rsidRDefault="00000000">
      <w:pPr>
        <w:pStyle w:val="Standard"/>
        <w:numPr>
          <w:ilvl w:val="0"/>
          <w:numId w:val="3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Hydrocortisone + Fludrocortisone, pas besoin de substituer la DHEA</w:t>
      </w:r>
    </w:p>
    <w:p w14:paraId="7A646D1C" w14:textId="77777777" w:rsidR="0069645F" w:rsidRDefault="00000000">
      <w:pPr>
        <w:pStyle w:val="Standard"/>
        <w:numPr>
          <w:ilvl w:val="0"/>
          <w:numId w:val="3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Régime normosodé</w:t>
      </w:r>
    </w:p>
    <w:p w14:paraId="79BABB7C" w14:textId="77777777" w:rsidR="0069645F" w:rsidRDefault="00000000">
      <w:pPr>
        <w:pStyle w:val="Standard"/>
        <w:numPr>
          <w:ilvl w:val="0"/>
          <w:numId w:val="3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cas de stress → multiplier les doses x3</w:t>
      </w:r>
    </w:p>
    <w:p w14:paraId="0BB78F0B" w14:textId="77777777" w:rsidR="0069645F" w:rsidRDefault="00000000">
      <w:pPr>
        <w:pStyle w:val="Standard"/>
        <w:numPr>
          <w:ilvl w:val="0"/>
          <w:numId w:val="3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cas de N/V → traitement par solutions injectables</w:t>
      </w:r>
    </w:p>
    <w:p w14:paraId="1BF74A60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8ED133F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Syndrome de Cushing</w:t>
      </w:r>
    </w:p>
    <w:p w14:paraId="3A0857F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Déf : hyperproduction d’hormones glucocorticoïdes et d’androgènes (si cause hypophysaire = maladie de Cushing)</w:t>
      </w:r>
    </w:p>
    <w:p w14:paraId="6D227C5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la cause principale est un apport exogène de cortisol, y.c. sous forme de crème !</w:t>
      </w:r>
    </w:p>
    <w:p w14:paraId="5F09BE0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13CBB58A" w14:textId="77777777" w:rsidR="0069645F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Obésité facio-tronculaire (visage arrondi, érythrosique, répartition androïde des graisses, buffalo hump)</w:t>
      </w:r>
    </w:p>
    <w:p w14:paraId="09001BF2" w14:textId="77777777" w:rsidR="0069645F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Amyotrophie, asthénie musculaire, myopathie proximale, sarcopénie</w:t>
      </w:r>
    </w:p>
    <w:p w14:paraId="643CB7DA" w14:textId="77777777" w:rsidR="0069645F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Peau fine et fragile</w:t>
      </w:r>
    </w:p>
    <w:p w14:paraId="08661518" w14:textId="77777777" w:rsidR="0069645F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Vergetures pourpres / stries abdominales violacées, hématomes spontanés, acné, hirsutisme</w:t>
      </w:r>
    </w:p>
    <w:p w14:paraId="4F43E69A" w14:textId="77777777" w:rsidR="0069645F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Aménorrhée, baisse de libido, hypogonadisme chez l’homme</w:t>
      </w:r>
    </w:p>
    <w:p w14:paraId="7AF27437" w14:textId="77777777" w:rsidR="0069645F" w:rsidRDefault="00000000">
      <w:pPr>
        <w:pStyle w:val="Standard"/>
        <w:numPr>
          <w:ilvl w:val="0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Complications :</w:t>
      </w:r>
    </w:p>
    <w:p w14:paraId="42614CC1" w14:textId="77777777" w:rsidR="0069645F" w:rsidRDefault="00000000">
      <w:pPr>
        <w:pStyle w:val="Standard"/>
        <w:numPr>
          <w:ilvl w:val="1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HTA, diabète, dyslipidémie → syndrome métabolique !</w:t>
      </w:r>
    </w:p>
    <w:p w14:paraId="29CA5BCF" w14:textId="77777777" w:rsidR="0069645F" w:rsidRDefault="00000000">
      <w:pPr>
        <w:pStyle w:val="Standard"/>
        <w:numPr>
          <w:ilvl w:val="1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Infections</w:t>
      </w:r>
    </w:p>
    <w:p w14:paraId="5330E9EB" w14:textId="77777777" w:rsidR="0069645F" w:rsidRDefault="00000000">
      <w:pPr>
        <w:pStyle w:val="Standard"/>
        <w:numPr>
          <w:ilvl w:val="1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Ostéoporose</w:t>
      </w:r>
    </w:p>
    <w:p w14:paraId="168AAE6C" w14:textId="77777777" w:rsidR="0069645F" w:rsidRDefault="00000000">
      <w:pPr>
        <w:pStyle w:val="Standard"/>
        <w:numPr>
          <w:ilvl w:val="1"/>
          <w:numId w:val="3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Troubles psychiques (50%) → dépression, délire, psychose</w:t>
      </w:r>
    </w:p>
    <w:p w14:paraId="615214B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 :</w:t>
      </w:r>
    </w:p>
    <w:p w14:paraId="24F276A5" w14:textId="77777777" w:rsidR="0069645F" w:rsidRDefault="00000000">
      <w:pPr>
        <w:pStyle w:val="Standard"/>
        <w:numPr>
          <w:ilvl w:val="0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 moins 2 des 3 tests suivants :</w:t>
      </w:r>
    </w:p>
    <w:p w14:paraId="04BE6592" w14:textId="77777777" w:rsidR="0069645F" w:rsidRDefault="00000000">
      <w:pPr>
        <w:pStyle w:val="Standard"/>
        <w:numPr>
          <w:ilvl w:val="1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Cortisol salivaire à minuit augmenté (N &lt; 4 nM)</w:t>
      </w:r>
    </w:p>
    <w:p w14:paraId="174B4C69" w14:textId="77777777" w:rsidR="0069645F" w:rsidRDefault="00000000">
      <w:pPr>
        <w:pStyle w:val="Standard"/>
        <w:numPr>
          <w:ilvl w:val="1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Cortisol urinaire sur 24h augmenté</w:t>
      </w:r>
    </w:p>
    <w:p w14:paraId="3EBF1EBA" w14:textId="77777777" w:rsidR="0069645F" w:rsidRDefault="00000000">
      <w:pPr>
        <w:pStyle w:val="Standard"/>
        <w:numPr>
          <w:ilvl w:val="1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Épreuve de freinage à la dexaméthasone pathologique (test négatif si le cortisol ne diminue pas)</w:t>
      </w:r>
    </w:p>
    <w:p w14:paraId="450AA375" w14:textId="77777777" w:rsidR="0069645F" w:rsidRDefault="00000000">
      <w:pPr>
        <w:pStyle w:val="Standard"/>
        <w:numPr>
          <w:ilvl w:val="0"/>
          <w:numId w:val="3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CT surrénalien</w:t>
      </w:r>
    </w:p>
    <w:p w14:paraId="442D89D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220D916A" w14:textId="77777777" w:rsidR="0069645F" w:rsidRDefault="00000000">
      <w:pPr>
        <w:pStyle w:val="Standard"/>
        <w:numPr>
          <w:ilvl w:val="0"/>
          <w:numId w:val="3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Nodule surrénalien produisant du cortisol → surrénalectomie unilatérale</w:t>
      </w:r>
    </w:p>
    <w:p w14:paraId="7D904B99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Hyperaldostéronisme</w:t>
      </w:r>
    </w:p>
    <w:p w14:paraId="23B1205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 :</w:t>
      </w:r>
    </w:p>
    <w:p w14:paraId="5D32C23C" w14:textId="77777777" w:rsidR="0069645F" w:rsidRDefault="00000000">
      <w:pPr>
        <w:pStyle w:val="Standard"/>
        <w:numPr>
          <w:ilvl w:val="0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Hypernatrémie, hypokaliémie, HTA résistante</w:t>
      </w:r>
    </w:p>
    <w:p w14:paraId="7F5251B5" w14:textId="77777777" w:rsidR="0069645F" w:rsidRDefault="00000000">
      <w:pPr>
        <w:pStyle w:val="Standard"/>
        <w:numPr>
          <w:ilvl w:val="0"/>
          <w:numId w:val="35"/>
        </w:numPr>
        <w:jc w:val="both"/>
        <w:rPr>
          <w:rFonts w:hint="eastAsia"/>
        </w:rPr>
      </w:pPr>
      <w:r>
        <w:rPr>
          <w:sz w:val="20"/>
          <w:szCs w:val="20"/>
        </w:rPr>
        <w:t xml:space="preserve">Aldostérone plasmatique </w:t>
      </w:r>
      <w:r>
        <w:rPr>
          <w:rFonts w:eastAsia="Liberation Serif" w:cs="Liberation Serif"/>
          <w:sz w:val="20"/>
          <w:szCs w:val="20"/>
        </w:rPr>
        <w:t>↑↑↑</w:t>
      </w:r>
      <w:r>
        <w:rPr>
          <w:sz w:val="20"/>
          <w:szCs w:val="20"/>
        </w:rPr>
        <w:t xml:space="preserve"> avec rénine </w:t>
      </w:r>
      <w:r>
        <w:rPr>
          <w:rFonts w:eastAsia="Liberation Serif" w:cs="Liberation Serif"/>
          <w:sz w:val="20"/>
          <w:szCs w:val="20"/>
        </w:rPr>
        <w:t>↓↓↓</w:t>
      </w:r>
      <w:r>
        <w:rPr>
          <w:sz w:val="20"/>
          <w:szCs w:val="20"/>
        </w:rPr>
        <w:t>, non-stimulable en position debout</w:t>
      </w:r>
    </w:p>
    <w:p w14:paraId="14158BC3" w14:textId="77777777" w:rsidR="0069645F" w:rsidRDefault="00000000">
      <w:pPr>
        <w:pStyle w:val="Standard"/>
        <w:numPr>
          <w:ilvl w:val="0"/>
          <w:numId w:val="3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Aldostéronurie sur 24h élevée</w:t>
      </w:r>
    </w:p>
    <w:p w14:paraId="199F66D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13385BDC" w14:textId="77777777" w:rsidR="0069645F" w:rsidRDefault="00000000">
      <w:pPr>
        <w:pStyle w:val="Standard"/>
        <w:numPr>
          <w:ilvl w:val="0"/>
          <w:numId w:val="3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Adénome de Conn → surrénalectomie unilatérale</w:t>
      </w:r>
    </w:p>
    <w:p w14:paraId="7428CB07" w14:textId="77777777" w:rsidR="0069645F" w:rsidRDefault="00000000">
      <w:pPr>
        <w:pStyle w:val="Standard"/>
        <w:numPr>
          <w:ilvl w:val="0"/>
          <w:numId w:val="3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Hyperplasie bilatérale → aldactone</w:t>
      </w:r>
    </w:p>
    <w:p w14:paraId="5C01D00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C9608B0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Phéochromocytome</w:t>
      </w:r>
    </w:p>
    <w:p w14:paraId="32D81C9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Localisations → médullosurrénale (le plus fréquent) ou ganglion parasympathique (paragangliome)</w:t>
      </w:r>
    </w:p>
    <w:p w14:paraId="27CE49E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2FF572AA" w14:textId="77777777" w:rsidR="0069645F" w:rsidRDefault="00000000">
      <w:pPr>
        <w:pStyle w:val="Standard"/>
        <w:numPr>
          <w:ilvl w:val="0"/>
          <w:numId w:val="3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Crises hypertensives paroxystiques (&gt; 200 mmHg)</w:t>
      </w:r>
    </w:p>
    <w:p w14:paraId="763CBE7E" w14:textId="77777777" w:rsidR="0069645F" w:rsidRDefault="00000000">
      <w:pPr>
        <w:pStyle w:val="Standard"/>
        <w:numPr>
          <w:ilvl w:val="0"/>
          <w:numId w:val="3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Triade de Ménard (début brutal) → céphalées + sueurs + palpitations</w:t>
      </w:r>
    </w:p>
    <w:p w14:paraId="1364E6B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Dx :</w:t>
      </w:r>
    </w:p>
    <w:p w14:paraId="20F355D8" w14:textId="77777777" w:rsidR="0069645F" w:rsidRDefault="00000000">
      <w:pPr>
        <w:pStyle w:val="Standard"/>
        <w:numPr>
          <w:ilvl w:val="0"/>
          <w:numId w:val="3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Dosage des dérivés méthoxylés (métanéphrines) plasmatiques ou urinaires</w:t>
      </w:r>
    </w:p>
    <w:p w14:paraId="3230F9C4" w14:textId="77777777" w:rsidR="0069645F" w:rsidRDefault="00000000">
      <w:pPr>
        <w:pStyle w:val="Standard"/>
        <w:numPr>
          <w:ilvl w:val="0"/>
          <w:numId w:val="3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Imagerie :</w:t>
      </w:r>
    </w:p>
    <w:p w14:paraId="1BEA93D2" w14:textId="77777777" w:rsidR="0069645F" w:rsidRDefault="00000000">
      <w:pPr>
        <w:pStyle w:val="Standard"/>
        <w:numPr>
          <w:ilvl w:val="1"/>
          <w:numId w:val="3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CT surrénalien</w:t>
      </w:r>
    </w:p>
    <w:p w14:paraId="11359AEF" w14:textId="77777777" w:rsidR="0069645F" w:rsidRDefault="00000000">
      <w:pPr>
        <w:pStyle w:val="Standard"/>
        <w:numPr>
          <w:ilvl w:val="1"/>
          <w:numId w:val="3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Scintigraphie au MIBG (atteintes multiples, extra-surrénaliennes ou récidivantes)</w:t>
      </w:r>
    </w:p>
    <w:p w14:paraId="50858CC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2E7692D9" w14:textId="77777777" w:rsidR="0069645F" w:rsidRDefault="00000000">
      <w:pPr>
        <w:pStyle w:val="Standard"/>
        <w:numPr>
          <w:ilvl w:val="0"/>
          <w:numId w:val="3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Exérèse chirurgicale de la tumeur après préparation pré-opératoire (normalisation TA et volémie)</w:t>
      </w:r>
    </w:p>
    <w:p w14:paraId="15EC5F8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819AFF0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Incidentalome surrénalien</w:t>
      </w:r>
    </w:p>
    <w:p w14:paraId="7C7F414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Prévalence 5 % → 2 questions : bénin ou malin ? masse sécrétante à traiter ou non ?</w:t>
      </w:r>
    </w:p>
    <w:p w14:paraId="38F76E3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Critères de bénignité au CT :</w:t>
      </w:r>
    </w:p>
    <w:p w14:paraId="074C5442" w14:textId="77777777" w:rsidR="0069645F" w:rsidRDefault="00000000">
      <w:pPr>
        <w:pStyle w:val="Standard"/>
        <w:numPr>
          <w:ilvl w:val="0"/>
          <w:numId w:val="4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&lt; 3 cm</w:t>
      </w:r>
    </w:p>
    <w:p w14:paraId="16490966" w14:textId="77777777" w:rsidR="0069645F" w:rsidRDefault="00000000">
      <w:pPr>
        <w:pStyle w:val="Standard"/>
        <w:numPr>
          <w:ilvl w:val="0"/>
          <w:numId w:val="4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&lt; 10 UH</w:t>
      </w:r>
    </w:p>
    <w:p w14:paraId="0AFA41FC" w14:textId="77777777" w:rsidR="0069645F" w:rsidRDefault="00000000">
      <w:pPr>
        <w:pStyle w:val="Standard"/>
        <w:numPr>
          <w:ilvl w:val="0"/>
          <w:numId w:val="4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Wash-out &gt; 60 % à 15 min</w:t>
      </w:r>
    </w:p>
    <w:p w14:paraId="3DC20F4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 biologique complet :</w:t>
      </w:r>
    </w:p>
    <w:p w14:paraId="58D1E3FF" w14:textId="77777777" w:rsidR="0069645F" w:rsidRDefault="00000000">
      <w:pPr>
        <w:pStyle w:val="Standard"/>
        <w:numPr>
          <w:ilvl w:val="0"/>
          <w:numId w:val="4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Rechercher un phéochromocytome, un hypercortisolisme et un hyperaldostéronisme si HTA</w:t>
      </w:r>
    </w:p>
    <w:p w14:paraId="0724A47A" w14:textId="77777777" w:rsidR="0069645F" w:rsidRDefault="00000000">
      <w:pPr>
        <w:pStyle w:val="Standard"/>
        <w:numPr>
          <w:ilvl w:val="0"/>
          <w:numId w:val="4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Rechercher une insuffisance surrénalienne si bilatéral</w:t>
      </w:r>
    </w:p>
    <w:p w14:paraId="23C692F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400115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1A66F7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90E931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F2E1DBE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737DEEF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57059A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22C4BE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869076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04CF71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3AF376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3EDE17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7EF1A54" w14:textId="77777777" w:rsidR="0069645F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Diabète</w:t>
      </w:r>
    </w:p>
    <w:p w14:paraId="7AD1AD4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8F26A4B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Critères Dx :</w:t>
      </w:r>
    </w:p>
    <w:p w14:paraId="66E49AE2" w14:textId="77777777" w:rsidR="0069645F" w:rsidRDefault="00000000">
      <w:pPr>
        <w:pStyle w:val="Standard"/>
        <w:numPr>
          <w:ilvl w:val="0"/>
          <w:numId w:val="4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&gt; 11.1 mmol/l avec signes de décompensation aiguë</w:t>
      </w:r>
    </w:p>
    <w:p w14:paraId="6B16AF8F" w14:textId="77777777" w:rsidR="0069645F" w:rsidRDefault="00000000">
      <w:pPr>
        <w:pStyle w:val="Standard"/>
        <w:numPr>
          <w:ilvl w:val="0"/>
          <w:numId w:val="4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&gt; 11.1 mmol/l objectivée avec HGPO 75g et confirmée par un second test</w:t>
      </w:r>
    </w:p>
    <w:p w14:paraId="6059EA86" w14:textId="77777777" w:rsidR="0069645F" w:rsidRDefault="00000000">
      <w:pPr>
        <w:pStyle w:val="Standard"/>
        <w:numPr>
          <w:ilvl w:val="0"/>
          <w:numId w:val="4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&gt; 7 mmol/l ou HbA1c et confirmée par un second test</w:t>
      </w:r>
    </w:p>
    <w:p w14:paraId="7486EDF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764346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Diabète de type 1 (85%) :</w:t>
      </w:r>
    </w:p>
    <w:p w14:paraId="5A3A8604" w14:textId="77777777" w:rsidR="0069645F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Sécrétion d’insuline diminuée, mais efficacité normale de l’insuline, absence de cellules β</w:t>
      </w:r>
    </w:p>
    <w:p w14:paraId="12342F62" w14:textId="77777777" w:rsidR="0069645F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Peu de facteurs génétiques, peu de facteurs environnementaux (virus?), hx familiale en fait peu fréquente</w:t>
      </w:r>
    </w:p>
    <w:p w14:paraId="770A739A" w14:textId="77777777" w:rsidR="0069645F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Jeunes adultes, minces/normaux</w:t>
      </w:r>
    </w:p>
    <w:p w14:paraId="6701D334" w14:textId="77777777" w:rsidR="0069645F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Appariation soudaine, notamment par une acido-cétose inaugurale</w:t>
      </w:r>
    </w:p>
    <w:p w14:paraId="4C106042" w14:textId="77777777" w:rsidR="0069645F" w:rsidRDefault="00000000">
      <w:pPr>
        <w:pStyle w:val="Standard"/>
        <w:numPr>
          <w:ilvl w:val="0"/>
          <w:numId w:val="4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insuline à vie nécessaire pour la survie</w:t>
      </w:r>
    </w:p>
    <w:p w14:paraId="2B49B32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56B67B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Diabète de type 2 (15%) :</w:t>
      </w:r>
    </w:p>
    <w:p w14:paraId="4477A5CF" w14:textId="77777777" w:rsidR="0069645F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Sécrétion d’insuline diminuée et efficacité diminuée, intégrité anatomique normale des cellules β</w:t>
      </w:r>
    </w:p>
    <w:p w14:paraId="3D20E279" w14:textId="77777777" w:rsidR="0069645F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Nombreux facteurs génétiques et environnementaux, hx familiale fréquente</w:t>
      </w:r>
    </w:p>
    <w:p w14:paraId="319D017E" w14:textId="77777777" w:rsidR="0069645F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Patient adulte obèse, apparition graduelle (maladie silencieuse), rarement acido-cétose</w:t>
      </w:r>
    </w:p>
    <w:p w14:paraId="6F4F07D3" w14:textId="77777777" w:rsidR="0069645F" w:rsidRDefault="00000000">
      <w:pPr>
        <w:pStyle w:val="Standard"/>
        <w:numPr>
          <w:ilvl w:val="0"/>
          <w:numId w:val="4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long-terme pouvant se passer d’insuline (AP, perte de poids, ADO)</w:t>
      </w:r>
    </w:p>
    <w:p w14:paraId="45EC2DA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0A121CA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Toute démarche diagnostique inclut un dosage du C-peptide :</w:t>
      </w:r>
    </w:p>
    <w:p w14:paraId="1099F0FE" w14:textId="77777777" w:rsidR="0069645F" w:rsidRDefault="00000000">
      <w:pPr>
        <w:pStyle w:val="Standard"/>
        <w:numPr>
          <w:ilvl w:val="0"/>
          <w:numId w:val="4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C-peptide à jeun normal &gt; 1 ng/dl</w:t>
      </w:r>
    </w:p>
    <w:p w14:paraId="7CBEF2FF" w14:textId="77777777" w:rsidR="0069645F" w:rsidRDefault="00000000">
      <w:pPr>
        <w:pStyle w:val="Standard"/>
        <w:numPr>
          <w:ilvl w:val="0"/>
          <w:numId w:val="4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C-peptide en réponse au glucagon normal &gt; 1.5 ng/dl</w:t>
      </w:r>
    </w:p>
    <w:p w14:paraId="447D1FB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6"/>
        <w:gridCol w:w="8392"/>
      </w:tblGrid>
      <w:tr w:rsidR="0069645F" w14:paraId="591FA8A5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68BB8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type 1A</w:t>
            </w:r>
          </w:p>
        </w:tc>
        <w:tc>
          <w:tcPr>
            <w:tcW w:w="8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ADC5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Maladie auto-immune entraînant une insulino-dépendance sur destruction des cellules β (décompensation dès &lt; 20%)</w:t>
            </w:r>
          </w:p>
          <w:p w14:paraId="620324C2" w14:textId="77777777" w:rsidR="0069645F" w:rsidRDefault="00000000">
            <w:pPr>
              <w:pStyle w:val="TableContents"/>
              <w:numPr>
                <w:ilvl w:val="0"/>
                <w:numId w:val="4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Prédisposition : HLA-DR3, HLA-DQ2/DR4, HLA-DQ8</w:t>
            </w:r>
          </w:p>
          <w:p w14:paraId="2DA600B1" w14:textId="77777777" w:rsidR="0069645F" w:rsidRDefault="00000000">
            <w:pPr>
              <w:pStyle w:val="TableContents"/>
              <w:numPr>
                <w:ilvl w:val="0"/>
                <w:numId w:val="4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On retrouve des lymphocytes activités contre les cellules β → c’est une auto-immunité cellulaire !</w:t>
            </w:r>
          </w:p>
          <w:p w14:paraId="54755473" w14:textId="77777777" w:rsidR="0069645F" w:rsidRDefault="00000000">
            <w:pPr>
              <w:pStyle w:val="TableContents"/>
              <w:numPr>
                <w:ilvl w:val="0"/>
                <w:numId w:val="46"/>
              </w:numPr>
              <w:jc w:val="both"/>
              <w:rPr>
                <w:rFonts w:hint="eastAsia"/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Auto-anticorps (anti-GAD, anti-IA2, anti-insuline, anti-ZnT8)</w:t>
            </w:r>
          </w:p>
          <w:p w14:paraId="3435AAE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CAVE les anticorps sont négatifs dans 10 % des cas → demande une ré-évaluation</w:t>
            </w:r>
          </w:p>
          <w:p w14:paraId="09EB163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Lorsque les Ac sont positifs, on retrouve 50 % de diabète</w:t>
            </w:r>
          </w:p>
          <w:p w14:paraId="1ABF5CAD" w14:textId="77777777" w:rsidR="0069645F" w:rsidRDefault="00000000">
            <w:pPr>
              <w:pStyle w:val="TableContents"/>
              <w:numPr>
                <w:ilvl w:val="0"/>
                <w:numId w:val="4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Risque population générale = 0.2 % // père atteint → 4-9 %, mère atteinte → 2-4 % (la génétique influence peu!)</w:t>
            </w:r>
          </w:p>
          <w:p w14:paraId="3A530A8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Clinique = aigu :</w:t>
            </w:r>
          </w:p>
          <w:p w14:paraId="1EC7A0EE" w14:textId="77777777" w:rsidR="0069645F" w:rsidRDefault="00000000">
            <w:pPr>
              <w:pStyle w:val="TableContents"/>
              <w:numPr>
                <w:ilvl w:val="0"/>
                <w:numId w:val="4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Amaigrissement, polyuro-polydipsie, polyphagie avec appétence pour le sucré</w:t>
            </w:r>
          </w:p>
          <w:p w14:paraId="6B7593AA" w14:textId="77777777" w:rsidR="0069645F" w:rsidRDefault="00000000">
            <w:pPr>
              <w:pStyle w:val="TableContents"/>
              <w:numPr>
                <w:ilvl w:val="0"/>
                <w:numId w:val="4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Décompensation en mode cétosique évoluant vers l’acido-cétose</w:t>
            </w:r>
          </w:p>
          <w:p w14:paraId="18AECC5C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Associations :</w:t>
            </w:r>
          </w:p>
          <w:p w14:paraId="04E2929C" w14:textId="77777777" w:rsidR="0069645F" w:rsidRDefault="00000000">
            <w:pPr>
              <w:pStyle w:val="TableContents"/>
              <w:numPr>
                <w:ilvl w:val="0"/>
                <w:numId w:val="4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Maladies auto-immunes → thyroïdites 30 %, maladie coeliaque, maladie de Biermer</w:t>
            </w:r>
          </w:p>
          <w:p w14:paraId="031F0C18" w14:textId="77777777" w:rsidR="0069645F" w:rsidRDefault="00000000">
            <w:pPr>
              <w:pStyle w:val="TableContents"/>
              <w:numPr>
                <w:ilvl w:val="0"/>
                <w:numId w:val="4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Auto-immunité (auto-Ac très fréquents) → anti-TPO, anti-Tg, anti-cellules pariétales, anti-transglutaminases, etc.</w:t>
            </w:r>
          </w:p>
        </w:tc>
      </w:tr>
      <w:tr w:rsidR="0069645F" w14:paraId="644F8E13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959710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type 2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1187B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Prévalence 4-6 %, origine multifactorielle polygénique (génétique + environnement) ; jusqu’à 25 % des &gt; 75 ans !</w:t>
            </w:r>
          </w:p>
          <w:p w14:paraId="5FA4EE1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L’insulinorésistance permet de faire de réserve, mais devient pathologique chez les diabétiques de type 2 ; au début, l’insulinorésistance est compensée par une augmentation de l’insulinémie mais dès que l’on passe sous 50 % de fonction cellulaire bêta, on entre en diabète en raison de la persistance de l’insulinorésistance</w:t>
            </w:r>
          </w:p>
          <w:p w14:paraId="554EC62A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complications : les complications microvasculaires sont plus tardives que les complications macrovasculaires</w:t>
            </w:r>
          </w:p>
          <w:p w14:paraId="4A1522FB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Screening :</w:t>
            </w:r>
          </w:p>
          <w:p w14:paraId="27EBDC57" w14:textId="77777777" w:rsidR="0069645F" w:rsidRDefault="00000000">
            <w:pPr>
              <w:pStyle w:val="TableContents"/>
              <w:numPr>
                <w:ilvl w:val="0"/>
                <w:numId w:val="4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1x/3 ans si risque individuel</w:t>
            </w:r>
          </w:p>
          <w:p w14:paraId="1E70B153" w14:textId="77777777" w:rsidR="0069645F" w:rsidRDefault="00000000">
            <w:pPr>
              <w:pStyle w:val="TableContents"/>
              <w:numPr>
                <w:ilvl w:val="0"/>
                <w:numId w:val="4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1x/an si au moins 2 facteurs de risque (sd. métabolique, hx familiale, SOPK, NAFLD, hx DG/poids naissance &gt; 4kg)</w:t>
            </w:r>
          </w:p>
        </w:tc>
      </w:tr>
      <w:tr w:rsidR="0069645F" w14:paraId="25082C4A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0A4F55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LADA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26751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Auto-immun, donc sous-type du type 1A</w:t>
            </w:r>
          </w:p>
          <w:p w14:paraId="4C92566E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Survient chez les adultes &gt; 30 ans (latence) et souvent étiqueté comme un DT2 car il n’y a pas de survenue aiguë</w:t>
            </w:r>
          </w:p>
          <w:p w14:paraId="250AA928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typique du patient traité par ADO qui devient insulino-requérant après quelques années</w:t>
            </w:r>
          </w:p>
        </w:tc>
      </w:tr>
      <w:tr w:rsidR="0069645F" w14:paraId="08DFD221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97D4AB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type 1B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69064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idiopathique sans auto-immunité, notamment en Asie, en principe autour de 40 ans dans un contexte pseudo-grippal</w:t>
            </w:r>
          </w:p>
          <w:p w14:paraId="189E383A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Forme fulminante sur infiltration du pancréas exocrine → C-peptide effondré, HbA1c peu élevé, élévation enzymes hépatiques</w:t>
            </w:r>
          </w:p>
        </w:tc>
      </w:tr>
      <w:tr w:rsidR="0069645F" w14:paraId="49AAE8EF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8CF34A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africain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E134E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Chez le noir en surpoids modéré, sans marqueur d’auto-immunité (type 1B, « ketosis-prone diabetes »)</w:t>
            </w:r>
          </w:p>
          <w:p w14:paraId="7B1784BA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Clinique :</w:t>
            </w:r>
          </w:p>
          <w:p w14:paraId="504BDB44" w14:textId="77777777" w:rsidR="0069645F" w:rsidRDefault="00000000">
            <w:pPr>
              <w:pStyle w:val="TableContents"/>
              <w:numPr>
                <w:ilvl w:val="0"/>
                <w:numId w:val="5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Acido-cétose inaugurale</w:t>
            </w:r>
          </w:p>
          <w:p w14:paraId="092797BF" w14:textId="77777777" w:rsidR="0069645F" w:rsidRDefault="00000000">
            <w:pPr>
              <w:pStyle w:val="TableContents"/>
              <w:numPr>
                <w:ilvl w:val="0"/>
                <w:numId w:val="5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Hypertriglycéridémie majeure + hyperglycémie majeure</w:t>
            </w:r>
          </w:p>
          <w:p w14:paraId="4EF53E45" w14:textId="77777777" w:rsidR="0069645F" w:rsidRDefault="00000000">
            <w:pPr>
              <w:pStyle w:val="TableContents"/>
              <w:numPr>
                <w:ilvl w:val="0"/>
                <w:numId w:val="5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Ressemble à un DT2 entre les crises acido-cétosiques</w:t>
            </w:r>
          </w:p>
          <w:p w14:paraId="3162CCA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</w:t>
            </w:r>
          </w:p>
          <w:p w14:paraId="36514E73" w14:textId="77777777" w:rsidR="0069645F" w:rsidRDefault="00000000">
            <w:pPr>
              <w:pStyle w:val="TableContents"/>
              <w:numPr>
                <w:ilvl w:val="0"/>
                <w:numId w:val="51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Grande résistance à l’insuline initialement, puis sevrage en insuline dans &gt; 75 %</w:t>
            </w:r>
          </w:p>
          <w:p w14:paraId="683B6552" w14:textId="77777777" w:rsidR="0069645F" w:rsidRDefault="00000000">
            <w:pPr>
              <w:pStyle w:val="TableContents"/>
              <w:numPr>
                <w:ilvl w:val="0"/>
                <w:numId w:val="51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Rechute acido-cétosique 9 %/an, soit 90 % à 10 ans</w:t>
            </w:r>
          </w:p>
        </w:tc>
      </w:tr>
      <w:tr w:rsidR="0069645F" w14:paraId="2BA96747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B6F31D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pancréatique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974A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Causes : pancréatectomie, pancréatite chronique, cancer pancréatique</w:t>
            </w:r>
          </w:p>
          <w:p w14:paraId="071D11B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ad. CT devant un nouveau diabète insulino-requérant et cétosique avec atteinte de l’EG</w:t>
            </w:r>
          </w:p>
          <w:p w14:paraId="013CAA24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La fonction pancréatique est altérée !</w:t>
            </w:r>
          </w:p>
          <w:p w14:paraId="0F57DDB4" w14:textId="77777777" w:rsidR="0069645F" w:rsidRDefault="00000000">
            <w:pPr>
              <w:pStyle w:val="TableContents"/>
              <w:numPr>
                <w:ilvl w:val="0"/>
                <w:numId w:val="5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insulino-requérant</w:t>
            </w:r>
          </w:p>
          <w:p w14:paraId="38E105D4" w14:textId="77777777" w:rsidR="0069645F" w:rsidRDefault="00000000">
            <w:pPr>
              <w:pStyle w:val="TableContents"/>
              <w:numPr>
                <w:ilvl w:val="0"/>
                <w:numId w:val="52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Absence de glucagon → hypoglycémies plus fréquentes, pas de réelle acido-cétose</w:t>
            </w:r>
          </w:p>
        </w:tc>
      </w:tr>
      <w:tr w:rsidR="0069645F" w14:paraId="52732B67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EBD514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Hémochromatose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A2248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Provoque un DT2 « atypique » → arthralgies, hypogonadisme, chondrocalcinose, asthénie, coloration cutanée, hépatomégalie</w:t>
            </w:r>
          </w:p>
          <w:p w14:paraId="02E1D89C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Ad. dépistage génétique si STfr à jeun &gt; 45 % (hémochromatose type 1 est la plus fréquente – mutation HFE, transmission AR)</w:t>
            </w:r>
          </w:p>
          <w:p w14:paraId="2D3F91D8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Physiopathologie : infiltration pancréatique, risque d’hypoglycémie majoré, insulino-résistance secondaire</w:t>
            </w:r>
          </w:p>
          <w:p w14:paraId="7ACAD5A6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 : saignées dans les stades précoces, mais retenir que toute hémochromatose avec diabète est de mauvais pronostic !</w:t>
            </w:r>
          </w:p>
        </w:tc>
      </w:tr>
      <w:tr w:rsidR="0069645F" w14:paraId="4DAFE9FA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4F00D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Mucoviscidose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9F034" w14:textId="77777777" w:rsidR="0069645F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 xml:space="preserve">Mécanisme : </w:t>
            </w:r>
            <w:r>
              <w:rPr>
                <w:rFonts w:eastAsia="Liberation Serif" w:cs="Liberation Serif"/>
                <w:sz w:val="16"/>
                <w:szCs w:val="16"/>
              </w:rPr>
              <w:t>↓</w:t>
            </w:r>
            <w:r>
              <w:rPr>
                <w:sz w:val="16"/>
                <w:szCs w:val="16"/>
              </w:rPr>
              <w:t xml:space="preserve"> insulino-sécrétion (fibrose, stéatose, CFTR) + </w:t>
            </w:r>
            <w:r>
              <w:rPr>
                <w:rFonts w:eastAsia="Liberation Serif" w:cs="Liberation Serif"/>
                <w:sz w:val="16"/>
                <w:szCs w:val="16"/>
              </w:rPr>
              <w:t>↑</w:t>
            </w:r>
            <w:r>
              <w:rPr>
                <w:sz w:val="16"/>
                <w:szCs w:val="16"/>
              </w:rPr>
              <w:t xml:space="preserve"> insulino-résistance (corticoïdes, infection, inflammation)</w:t>
            </w:r>
          </w:p>
          <w:p w14:paraId="46D0A75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Ad. dépistage HGPO dès 10 ans ; si diabète → aggravation dénutrition et risque d’infection, donc augmentation de la mortalité</w:t>
            </w:r>
          </w:p>
        </w:tc>
      </w:tr>
      <w:tr w:rsidR="0069645F" w14:paraId="7190A7B7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B0046B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MODY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A66C9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monogénique, MODY1 rare mais grave, MODY2 bénin et pas besoin de traitement, MODY3 sous-diagnostiqué</w:t>
            </w:r>
          </w:p>
          <w:p w14:paraId="2AA0B01A" w14:textId="77777777" w:rsidR="0069645F" w:rsidRDefault="00000000">
            <w:pPr>
              <w:pStyle w:val="TableContents"/>
              <w:jc w:val="both"/>
              <w:rPr>
                <w:rFonts w:hint="eastAsia"/>
              </w:rPr>
            </w:pPr>
            <w:r>
              <w:rPr>
                <w:sz w:val="16"/>
                <w:szCs w:val="16"/>
              </w:rPr>
              <w:t>Diabètes génétiques néonataux (&lt; 2 ans) → sur anomalies des canaux K</w:t>
            </w:r>
            <w:r>
              <w:rPr>
                <w:sz w:val="16"/>
                <w:szCs w:val="16"/>
                <w:vertAlign w:val="superscript"/>
              </w:rPr>
              <w:t>+</w:t>
            </w:r>
          </w:p>
        </w:tc>
      </w:tr>
      <w:tr w:rsidR="0069645F" w14:paraId="519D1F11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7F0241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Mitochondrial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64B50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Transmission mtDNA exclusivement maternelle, atteinte de la chaîne respiratoire mitochondriale</w:t>
            </w:r>
          </w:p>
          <w:p w14:paraId="2F03EB6B" w14:textId="77777777" w:rsidR="0069645F" w:rsidRDefault="00000000">
            <w:pPr>
              <w:pStyle w:val="TableContents"/>
              <w:numPr>
                <w:ilvl w:val="0"/>
                <w:numId w:val="5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MELAS (myoclonie, encéphalopathie, acidose lactique, stroke) → mortel</w:t>
            </w:r>
          </w:p>
          <w:p w14:paraId="446B39EB" w14:textId="77777777" w:rsidR="0069645F" w:rsidRDefault="00000000">
            <w:pPr>
              <w:pStyle w:val="TableContents"/>
              <w:numPr>
                <w:ilvl w:val="0"/>
                <w:numId w:val="53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Diabète insulino-dépendant (13%) ou non-insulino-dépendant (87%)</w:t>
            </w:r>
          </w:p>
          <w:p w14:paraId="6099C23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± dystrophies maculaires et musculaires, myocardiopathies, pseudo-AVC, surdité (assoc. diabète 90%)</w:t>
            </w:r>
          </w:p>
          <w:p w14:paraId="05BD7E26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TTT selon gravité par ADO ou insuline (va de très léger à mortel)</w:t>
            </w:r>
          </w:p>
        </w:tc>
      </w:tr>
      <w:tr w:rsidR="0069645F" w14:paraId="717C2CC7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BDAFE9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Endocrinopathies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2443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Excès d’hormones de contre-régulation → hypercortisolisme, acromégalie, glucagonome, phéochromocytome</w:t>
            </w:r>
          </w:p>
          <w:p w14:paraId="2AD042F5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Déficit en insuline → hypoparathyroïdie, hypocalcémie, somatostatinomes</w:t>
            </w:r>
          </w:p>
          <w:p w14:paraId="12A57B6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Autres → hyperthyroïdie, hyperaldostéronisme primaire</w:t>
            </w:r>
          </w:p>
        </w:tc>
      </w:tr>
      <w:tr w:rsidR="0069645F" w14:paraId="25ED22E7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CED2FE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Infections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1281F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Très rare, controversé → HCV, CMV, VIH, Coxsackie, Adénovirus, oreillons, HSV8</w:t>
            </w:r>
          </w:p>
        </w:tc>
      </w:tr>
      <w:tr w:rsidR="0069645F" w14:paraId="1076C345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60B24A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Diabète lipoatrophique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877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Forme congénitale ou acquise associée à une insulino-résistance sévère en rapport avec le métabolisme lipidique</w:t>
            </w:r>
          </w:p>
          <w:p w14:paraId="77EDBE1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L’insulino-résistance sévère s’associe à :</w:t>
            </w:r>
          </w:p>
          <w:p w14:paraId="76A34F39" w14:textId="77777777" w:rsidR="0069645F" w:rsidRDefault="00000000">
            <w:pPr>
              <w:pStyle w:val="TableContents"/>
              <w:numPr>
                <w:ilvl w:val="0"/>
                <w:numId w:val="5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Acanthosis nigricans</w:t>
            </w:r>
          </w:p>
          <w:p w14:paraId="7223451A" w14:textId="77777777" w:rsidR="0069645F" w:rsidRDefault="00000000">
            <w:pPr>
              <w:pStyle w:val="TableContents"/>
              <w:numPr>
                <w:ilvl w:val="0"/>
                <w:numId w:val="5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Hypertriglycéridémie majeure</w:t>
            </w:r>
          </w:p>
          <w:p w14:paraId="4E1ED8FA" w14:textId="77777777" w:rsidR="0069645F" w:rsidRDefault="00000000">
            <w:pPr>
              <w:pStyle w:val="TableContents"/>
              <w:numPr>
                <w:ilvl w:val="0"/>
                <w:numId w:val="54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Stéatose hépatique</w:t>
            </w:r>
          </w:p>
        </w:tc>
      </w:tr>
      <w:tr w:rsidR="0069645F" w14:paraId="5717A04D" w14:textId="77777777">
        <w:tblPrEx>
          <w:tblCellMar>
            <w:top w:w="0" w:type="dxa"/>
            <w:bottom w:w="0" w:type="dxa"/>
          </w:tblCellMar>
        </w:tblPrEx>
        <w:tc>
          <w:tcPr>
            <w:tcW w:w="124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2DD661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Iatrogène</w:t>
            </w:r>
          </w:p>
        </w:tc>
        <w:tc>
          <w:tcPr>
            <w:tcW w:w="83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6166F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Médicaments induisant un diabète → anti-rétroviraux, tacrolimus, cyclosporine, neuroleptiques, corticoïdes, TKi</w:t>
            </w:r>
          </w:p>
        </w:tc>
      </w:tr>
    </w:tbl>
    <w:p w14:paraId="406D8D1A" w14:textId="77777777" w:rsidR="0069645F" w:rsidRDefault="0069645F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45CB0433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86CE5A2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Traitement du diabète de type 1</w:t>
      </w:r>
    </w:p>
    <w:p w14:paraId="24B227C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intensif diminue les complications et la mortalité → espérance de vie similaire aux patients non-diabétiques !</w:t>
      </w:r>
    </w:p>
    <w:p w14:paraId="61ADED4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 traitement par insuline reproduit les pics d’insuline (repas, demi-vie 4-5 min) et la sécrétion basale continue</w:t>
      </w:r>
    </w:p>
    <w:p w14:paraId="687424F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Il faut obligatoirement une administration parentérale (4-5x/jour) car l’insuline est une hormone peptidique ; l’insuline est en principe un hexamère autour d’un atome de de Zinc qui se dissocie en monomères (→ action biologique)</w:t>
      </w:r>
    </w:p>
    <w:p w14:paraId="4ABAFAB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Classification des insulines :</w:t>
      </w:r>
    </w:p>
    <w:p w14:paraId="0230EFF0" w14:textId="77777777" w:rsidR="0069645F" w:rsidRDefault="00000000">
      <w:pPr>
        <w:pStyle w:val="Standard"/>
        <w:numPr>
          <w:ilvl w:val="0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Insulines humaines (combinées à la protamine) :</w:t>
      </w:r>
    </w:p>
    <w:p w14:paraId="2A71792B" w14:textId="77777777" w:rsidR="0069645F" w:rsidRDefault="00000000">
      <w:pPr>
        <w:pStyle w:val="Standard"/>
        <w:numPr>
          <w:ilvl w:val="1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Rapide / ordinaire (action 45 min, pic 120 min, durée 8h)</w:t>
      </w:r>
    </w:p>
    <w:p w14:paraId="5E423C31" w14:textId="77777777" w:rsidR="0069645F" w:rsidRDefault="00000000">
      <w:pPr>
        <w:pStyle w:val="Standard"/>
        <w:numPr>
          <w:ilvl w:val="1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NPH / intermédiaire / semi-lente (action 90 min, pic 3h, durée 12-16h)</w:t>
      </w:r>
    </w:p>
    <w:p w14:paraId="2E0BFEEA" w14:textId="77777777" w:rsidR="0069645F" w:rsidRDefault="00000000">
      <w:pPr>
        <w:pStyle w:val="Standard"/>
        <w:numPr>
          <w:ilvl w:val="0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Analogues de l’insuline (cristallisation ou liaison à l’albumine) :</w:t>
      </w:r>
    </w:p>
    <w:p w14:paraId="1D3F2C0E" w14:textId="77777777" w:rsidR="0069645F" w:rsidRDefault="00000000">
      <w:pPr>
        <w:pStyle w:val="Standard"/>
        <w:numPr>
          <w:ilvl w:val="1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Rapides (action 5-10 min, pic &lt; 1h, durée 4h) → Lispro, Aspart, Glulisine</w:t>
      </w:r>
    </w:p>
    <w:p w14:paraId="1B89CEC9" w14:textId="77777777" w:rsidR="0069645F" w:rsidRDefault="00000000">
      <w:pPr>
        <w:pStyle w:val="Standard"/>
        <w:numPr>
          <w:ilvl w:val="1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Lents (action 18-24h, sans pic) → Détémir, Glargine U100</w:t>
      </w:r>
    </w:p>
    <w:p w14:paraId="10CEA341" w14:textId="77777777" w:rsidR="0069645F" w:rsidRDefault="00000000">
      <w:pPr>
        <w:pStyle w:val="Standard"/>
        <w:numPr>
          <w:ilvl w:val="1"/>
          <w:numId w:val="5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Ultra-lents (profil plat &gt; 24h) → Degludec, Glargine U300</w:t>
      </w:r>
    </w:p>
    <w:p w14:paraId="6259AAD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4FCA73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Limites de l’insuline : action parfois trop tardive, hyperglycémie en fin d’après-midi si l’analogue lent est trop court, action basale nocturne excessive avec risque d’hypoglycémie nocturne, hyperglycémie du matin</w:t>
      </w:r>
    </w:p>
    <w:p w14:paraId="0BA8CFE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Pompe à insuline :</w:t>
      </w:r>
    </w:p>
    <w:p w14:paraId="663C138D" w14:textId="77777777" w:rsidR="0069645F" w:rsidRDefault="00000000">
      <w:pPr>
        <w:pStyle w:val="Standard"/>
        <w:numPr>
          <w:ilvl w:val="0"/>
          <w:numId w:val="5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Bolus flexibles en fonction des repas (ex. goûter) et en fonction des besoins (→ correctifs), débit modulable</w:t>
      </w:r>
    </w:p>
    <w:p w14:paraId="29C6EB21" w14:textId="77777777" w:rsidR="0069645F" w:rsidRDefault="00000000">
      <w:pPr>
        <w:pStyle w:val="Standard"/>
        <w:numPr>
          <w:ilvl w:val="0"/>
          <w:numId w:val="5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uniquement insuline rapide = pas de réserve si occlusion → risque d’hyperglycémie majeure</w:t>
      </w:r>
    </w:p>
    <w:p w14:paraId="4F3721D6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119E83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Objectifs glycémiques selon âge, désir de grossesse (= intensifier le traitement!), complications du diabète et de l’insulinothérapie, status psychologique et motivation du patient, conditions de la vraie vie, etc.</w:t>
      </w:r>
    </w:p>
    <w:p w14:paraId="29EE0E73" w14:textId="77777777" w:rsidR="0069645F" w:rsidRDefault="00000000">
      <w:pPr>
        <w:pStyle w:val="Standard"/>
        <w:numPr>
          <w:ilvl w:val="0"/>
          <w:numId w:val="57"/>
        </w:numPr>
        <w:jc w:val="both"/>
        <w:rPr>
          <w:rFonts w:hint="eastAsia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1C6D57" wp14:editId="439B5D33">
                <wp:simplePos x="0" y="0"/>
                <wp:positionH relativeFrom="column">
                  <wp:posOffset>3941996</wp:posOffset>
                </wp:positionH>
                <wp:positionV relativeFrom="paragraph">
                  <wp:posOffset>143999</wp:posOffset>
                </wp:positionV>
                <wp:extent cx="1946272" cy="146688"/>
                <wp:effectExtent l="0" t="0" r="9528" b="18412"/>
                <wp:wrapNone/>
                <wp:docPr id="1283387163" name="For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272" cy="146688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C37087" w14:textId="77777777" w:rsidR="0069645F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= glycémie entre 3.9 et 10 mmol/l</w:t>
                            </w:r>
                          </w:p>
                        </w:txbxContent>
                      </wps:txbx>
                      <wps:bodyPr vert="horz" wrap="none" lIns="0" tIns="0" rIns="0" bIns="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1C6D57" id="_x0000_t202" coordsize="21600,21600" o:spt="202" path="m,l,21600r21600,l21600,xe">
                <v:stroke joinstyle="miter"/>
                <v:path gradientshapeok="t" o:connecttype="rect"/>
              </v:shapetype>
              <v:shape id="Forme1" o:spid="_x0000_s1026" type="#_x0000_t202" style="position:absolute;left:0;text-align:left;margin-left:310.4pt;margin-top:11.35pt;width:153.25pt;height:11.5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+1zN0gEAAJgDAAAOAAAAZHJzL2Uyb0RvYy54bWysU12v0zAMfUfiP0R5Z92qy9it1l3BnS5C&#13;&#10;ugKkwQ9I03StlMaRnbt2/HqctNv4eEP0IXVq+9jn2N0+jL0VJ4PUgSvlarGUwjgNdeeOpfz+7enN&#13;&#10;RgoKytXKgjOlPBuSD7vXr7aDL0wOLdjaoGAQR8XgS9mG4IssI92aXtECvHHsbAB7FfiKx6xGNTB6&#13;&#10;b7N8uVxnA2DtEbQh4q/7ySl3Cb9pjA5fmoZMELaU3FtIJ6azime226riiMq3nZ7bUP/QRa86x0Wv&#13;&#10;UHsVlHjB7i+ovtMIBE1YaOgzaJpOm8SB2ayWf7A5tMqbxIXFIX+Vif4frP58OvivKML4AUYeYBRk&#13;&#10;8FQQf4x8xgb7+OZOBftZwvNVNjMGoWPS/d06f5dLodm3uluvN5sIk92yPVL4aKAX0Sgl8liSWur0&#13;&#10;TGEKvYTEYg6eOmvTaKwTQynv3+ablEBguzo6YxjhsXq0KE4qDjc9c93fwiLyXlE7xSXXHGYdd3lj&#13;&#10;G60wVuMsQQX1mZXh5eaWW8AfUgy8KKV0vMlS2E+O5xB36mLgxaguhnKaE0sZpJjMxzDtHg/fq/Ds&#13;&#10;Dl5HjMTGv38JTDzpEVuZ6s8d8viTovOqxv369Z6ibj/U7icAAAD//wMAUEsDBBQABgAIAAAAIQDe&#13;&#10;dOEE5AAAAA4BAAAPAAAAZHJzL2Rvd25yZXYueG1sTI/BTsMwDIbvSLxDZCRuLF2AtXRNJ8Q2CU1C&#13;&#10;gg3uWWvaqo1TNdnavT3mBBdLlu3P35+tJtuJMw6+caRhPotAIBWubKjS8HnY3iUgfDBUms4Rarig&#13;&#10;h1V+fZWZtHQjfeB5HyrBEPKp0VCH0KdS+qJGa/zM9Ug8+3aDNYHboZLlYEaG206qKFpIaxriD7Xp&#13;&#10;8aXGot2frAZ1eZvbdvO1jV/dmBx2ql1v3lutb2+m9ZLL8xJEwCn8XcBvBvaHnMWO7kSlF52GhYrY&#13;&#10;PzBRxSB44UnF9yCOGh4eE5B5Jv/HyH8AAAD//wMAUEsBAi0AFAAGAAgAAAAhALaDOJL+AAAA4QEA&#13;&#10;ABMAAAAAAAAAAAAAAAAAAAAAAFtDb250ZW50X1R5cGVzXS54bWxQSwECLQAUAAYACAAAACEAOP0h&#13;&#10;/9YAAACUAQAACwAAAAAAAAAAAAAAAAAvAQAAX3JlbHMvLnJlbHNQSwECLQAUAAYACAAAACEAkPtc&#13;&#10;zdIBAACYAwAADgAAAAAAAAAAAAAAAAAuAgAAZHJzL2Uyb0RvYy54bWxQSwECLQAUAAYACAAAACEA&#13;&#10;3nThBOQAAAAOAQAADwAAAAAAAAAAAAAAAAAsBAAAZHJzL2Rvd25yZXYueG1sUEsFBgAAAAAEAAQA&#13;&#10;8wAAAD0FAAAAAA==&#13;&#10;" filled="f" strokeweight=".26467mm">
                <v:textbox style="mso-fit-shape-to-text:t" inset="0,0,0,0">
                  <w:txbxContent>
                    <w:p w14:paraId="45C37087" w14:textId="77777777" w:rsidR="0069645F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= glycémie entre 3.9 et 10 mmol/l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>HbA1c &lt; 7-7.5 % (moyenne de 7.7 mmol/l)</w:t>
      </w:r>
    </w:p>
    <w:p w14:paraId="2CAD1969" w14:textId="77777777" w:rsidR="0069645F" w:rsidRDefault="00000000">
      <w:pPr>
        <w:pStyle w:val="Standard"/>
        <w:numPr>
          <w:ilvl w:val="0"/>
          <w:numId w:val="5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à jeun 4-6 mmol/l</w:t>
      </w:r>
    </w:p>
    <w:p w14:paraId="07B49D80" w14:textId="77777777" w:rsidR="0069645F" w:rsidRDefault="00000000">
      <w:pPr>
        <w:pStyle w:val="Standard"/>
        <w:numPr>
          <w:ilvl w:val="0"/>
          <w:numId w:val="5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post-prandiale jusqu’à 7.7 mmol/l</w:t>
      </w:r>
    </w:p>
    <w:p w14:paraId="370AEE80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96C646A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ETP :</w:t>
      </w:r>
    </w:p>
    <w:p w14:paraId="0E550E07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Techniques d’injection → risque de lipodystrophie</w:t>
      </w:r>
    </w:p>
    <w:p w14:paraId="7007DC03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Auto-surveillances capillaires (3-4x / jour ± capteur continu si nécessaire)</w:t>
      </w:r>
    </w:p>
    <w:p w14:paraId="78904524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Adaptation des doses (doses lentes pour la glycémie à jeun, doses rapides en fonction des glycémies)</w:t>
      </w:r>
    </w:p>
    <w:p w14:paraId="51B95F3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il FAUT toujours passer en service spécialisé pour apprendre les règles d’adaptation en pratique !</w:t>
      </w:r>
    </w:p>
    <w:p w14:paraId="4F8621BC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hyperglycémie → bandelette cétonémie + correctifs (1 UI = diminue de 2.2 mM)</w:t>
      </w:r>
    </w:p>
    <w:p w14:paraId="67C90CF3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hypoglycémie → sucre à ingérer selon hypoglycémie (1-3 sucres), équivalences glucidiques des aliments</w:t>
      </w:r>
    </w:p>
    <w:p w14:paraId="2702B672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Ne jamais arrêter l’insuline lente (ex. ne pas arrêter l’insuline lente si on jeûne…) → risque d’acido-cétose !</w:t>
      </w:r>
    </w:p>
    <w:p w14:paraId="2E1E0A08" w14:textId="77777777" w:rsidR="0069645F" w:rsidRDefault="00000000">
      <w:pPr>
        <w:pStyle w:val="Standard"/>
        <w:numPr>
          <w:ilvl w:val="0"/>
          <w:numId w:val="5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Arrêt du tabac</w:t>
      </w:r>
    </w:p>
    <w:p w14:paraId="5173ADD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DE1289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Surveillance du traitement → HbA1c 1x/3 mois, complications micro-angiopathiques dès 3-5 ans post-Dx, complications macro-angiopathiques (fumeur!), tolérance au TTT (lipodystrophies, hypoglycémies, allergies, bien-être)</w:t>
      </w:r>
    </w:p>
    <w:p w14:paraId="21DFCD2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Accessoires de sécurité (font partie de l’ordonnance!) :</w:t>
      </w:r>
    </w:p>
    <w:p w14:paraId="21CE1AE6" w14:textId="77777777" w:rsidR="0069645F" w:rsidRDefault="00000000">
      <w:pPr>
        <w:pStyle w:val="Standard"/>
        <w:numPr>
          <w:ilvl w:val="0"/>
          <w:numId w:val="5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Bandelettes pour mesurer la cétonémie si la glycémie dépasse 14 mM</w:t>
      </w:r>
    </w:p>
    <w:p w14:paraId="7AEAB933" w14:textId="77777777" w:rsidR="0069645F" w:rsidRDefault="00000000">
      <w:pPr>
        <w:pStyle w:val="Standard"/>
        <w:numPr>
          <w:ilvl w:val="0"/>
          <w:numId w:val="5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Glucagon en ampoule ou en kit pour le coma hypoglycémique</w:t>
      </w:r>
    </w:p>
    <w:p w14:paraId="19CFDCF4" w14:textId="77777777" w:rsidR="0069645F" w:rsidRDefault="00000000">
      <w:pPr>
        <w:pStyle w:val="Standard"/>
        <w:numPr>
          <w:ilvl w:val="0"/>
          <w:numId w:val="5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Sachets de glucose ou gel de re-sucrage</w:t>
      </w:r>
    </w:p>
    <w:p w14:paraId="565C4731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Traitement du diabète de type 2</w:t>
      </w:r>
    </w:p>
    <w:p w14:paraId="2D2418B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AP/alimentation = 50 % de la PEC, médicaments 30-60 % de la PEC selon les patients → toujours s’adapter !</w:t>
      </w:r>
    </w:p>
    <w:p w14:paraId="5CD5E0C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Cible HbA1c &lt; 7 % (fourchette 4-10 mmol/l) → mais il faut absolument éviter les hypoglycémies, donc on peut proposer un schéma avec cible HbA1c &lt; 8 % chez les patients suivants :</w:t>
      </w:r>
    </w:p>
    <w:p w14:paraId="141C1AA4" w14:textId="77777777" w:rsidR="0069645F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Hx d’hypoglycémie sévère / impossibilité de reconnaître une hypoglycémie</w:t>
      </w:r>
    </w:p>
    <w:p w14:paraId="1536C6D8" w14:textId="77777777" w:rsidR="0069645F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Espérance de vie &lt; 10 ans</w:t>
      </w:r>
    </w:p>
    <w:p w14:paraId="717707F6" w14:textId="77777777" w:rsidR="0069645F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Complications avancées / co-morbidités importantes (tr. cognitifs, MCV, IR, insuffisance hépatique)</w:t>
      </w:r>
    </w:p>
    <w:p w14:paraId="7E794ABF" w14:textId="77777777" w:rsidR="0069645F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Longue histoire de diabète</w:t>
      </w:r>
    </w:p>
    <w:p w14:paraId="0E356E43" w14:textId="77777777" w:rsidR="0069645F" w:rsidRDefault="00000000">
      <w:pPr>
        <w:pStyle w:val="Standard"/>
        <w:numPr>
          <w:ilvl w:val="0"/>
          <w:numId w:val="6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Polymorbidité / dépendance fonctionnelle</w:t>
      </w:r>
    </w:p>
    <w:p w14:paraId="32D3B0F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E38EF8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Mesures diététiques :</w:t>
      </w:r>
    </w:p>
    <w:p w14:paraId="69495120" w14:textId="77777777" w:rsidR="0069645F" w:rsidRDefault="00000000">
      <w:pPr>
        <w:pStyle w:val="Standard"/>
        <w:numPr>
          <w:ilvl w:val="0"/>
          <w:numId w:val="61"/>
        </w:numPr>
        <w:jc w:val="both"/>
        <w:rPr>
          <w:rFonts w:hint="eastAsia"/>
        </w:rPr>
      </w:pPr>
      <w:r>
        <w:rPr>
          <w:sz w:val="20"/>
          <w:szCs w:val="20"/>
        </w:rPr>
        <w:t xml:space="preserve">Alimentation équilibrée, perte de quelques kilos, prudence avec les régimes restrictifs,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apport 15-30 %</w:t>
      </w:r>
    </w:p>
    <w:p w14:paraId="3CBA1F0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CAVE apports alimentaires chez les personnes âgées et les femmes enceintes</w:t>
      </w:r>
    </w:p>
    <w:p w14:paraId="4B461B2D" w14:textId="77777777" w:rsidR="0069645F" w:rsidRDefault="00000000">
      <w:pPr>
        <w:pStyle w:val="Standard"/>
        <w:numPr>
          <w:ilvl w:val="0"/>
          <w:numId w:val="6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Limiter matières grasses, sucres simples et alcool, evtl. ad. aide par diététicienne</w:t>
      </w:r>
    </w:p>
    <w:p w14:paraId="5B8D64F0" w14:textId="77777777" w:rsidR="0069645F" w:rsidRDefault="00000000">
      <w:pPr>
        <w:pStyle w:val="Standard"/>
        <w:numPr>
          <w:ilvl w:val="0"/>
          <w:numId w:val="6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 selon motivation du patient → conseil individualisé ; mise en place progressive !</w:t>
      </w:r>
    </w:p>
    <w:p w14:paraId="5A6631FD" w14:textId="77777777" w:rsidR="0069645F" w:rsidRDefault="00000000">
      <w:pPr>
        <w:pStyle w:val="Standard"/>
        <w:numPr>
          <w:ilvl w:val="1"/>
          <w:numId w:val="6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2h30 / semaine d’AP modérée (FC 50-70 % FCmax)</w:t>
      </w:r>
    </w:p>
    <w:p w14:paraId="1D9898D8" w14:textId="77777777" w:rsidR="0069645F" w:rsidRDefault="00000000">
      <w:pPr>
        <w:pStyle w:val="Standard"/>
        <w:numPr>
          <w:ilvl w:val="1"/>
          <w:numId w:val="6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2-3 séances / semaine d’activité contre résistance ou de renforcement musculaire</w:t>
      </w:r>
    </w:p>
    <w:p w14:paraId="022C597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CAVE prendre un avis cardiologique si reprise d’activité ou RCV élevé</w:t>
      </w:r>
    </w:p>
    <w:p w14:paraId="7A709FD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CAVE ETP importante pour la maîtrise du risque d’hypoglycémie</w:t>
      </w:r>
    </w:p>
    <w:p w14:paraId="4DAFE540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FFAAE60" w14:textId="77777777" w:rsidR="0069645F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TTT de 1</w:t>
      </w:r>
      <w:r>
        <w:rPr>
          <w:sz w:val="20"/>
          <w:szCs w:val="20"/>
          <w:vertAlign w:val="superscript"/>
        </w:rPr>
        <w:t xml:space="preserve">ère </w:t>
      </w:r>
      <w:r>
        <w:rPr>
          <w:sz w:val="20"/>
          <w:szCs w:val="20"/>
        </w:rPr>
        <w:t>ligne = Metformine → monter les doses progressivement jusqu’à 2x1000 mg/jour // les ES sont :</w:t>
      </w:r>
    </w:p>
    <w:p w14:paraId="7F0088D0" w14:textId="77777777" w:rsidR="0069645F" w:rsidRDefault="00000000">
      <w:pPr>
        <w:pStyle w:val="Standard"/>
        <w:numPr>
          <w:ilvl w:val="0"/>
          <w:numId w:val="6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Troubles digestifs (30%) → transitoires, mais arrêt du ttt dans 10 % des cas</w:t>
      </w:r>
    </w:p>
    <w:p w14:paraId="528DA226" w14:textId="77777777" w:rsidR="0069645F" w:rsidRDefault="00000000">
      <w:pPr>
        <w:pStyle w:val="Standard"/>
        <w:numPr>
          <w:ilvl w:val="0"/>
          <w:numId w:val="6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Diminution absorption B12</w:t>
      </w:r>
    </w:p>
    <w:p w14:paraId="1E927F1F" w14:textId="77777777" w:rsidR="0069645F" w:rsidRDefault="00000000">
      <w:pPr>
        <w:pStyle w:val="Standard"/>
        <w:numPr>
          <w:ilvl w:val="0"/>
          <w:numId w:val="6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Goût métallique</w:t>
      </w:r>
    </w:p>
    <w:p w14:paraId="752390A4" w14:textId="77777777" w:rsidR="0069645F" w:rsidRDefault="00000000">
      <w:pPr>
        <w:pStyle w:val="Standard"/>
        <w:numPr>
          <w:ilvl w:val="0"/>
          <w:numId w:val="6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Acidose lactique (mortalité 50%)</w:t>
      </w:r>
    </w:p>
    <w:p w14:paraId="7070CF3F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2CBA4D7" w14:textId="77777777" w:rsidR="0069645F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TTT de 2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ligne selon co-morbidités, risque hypoglycémique, tolérance, assurance/coûts et préférences du patient</w:t>
      </w:r>
    </w:p>
    <w:p w14:paraId="497F96CF" w14:textId="77777777" w:rsidR="0069645F" w:rsidRDefault="00000000">
      <w:pPr>
        <w:pStyle w:val="Standard"/>
        <w:numPr>
          <w:ilvl w:val="0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cas de co-morbidités CV (IC, ATS, atteinte rénale) → amélioration sous SGLT2i ou aGLP-1</w:t>
      </w:r>
    </w:p>
    <w:p w14:paraId="3EC960B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bons résultats sur HbA1c, poids, RCV et prévention rénale !</w:t>
      </w:r>
    </w:p>
    <w:p w14:paraId="4E8FF3F8" w14:textId="77777777" w:rsidR="0069645F" w:rsidRDefault="00000000">
      <w:pPr>
        <w:pStyle w:val="Standard"/>
        <w:numPr>
          <w:ilvl w:val="0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On obtient une perte de poids sous SGLT2i et aGLP-1</w:t>
      </w:r>
    </w:p>
    <w:p w14:paraId="038F405F" w14:textId="77777777" w:rsidR="0069645F" w:rsidRDefault="00000000">
      <w:pPr>
        <w:pStyle w:val="Standard"/>
        <w:numPr>
          <w:ilvl w:val="0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Sulfamidés en dernier recours en raison du risque hypoglycémique</w:t>
      </w:r>
    </w:p>
    <w:p w14:paraId="29A536BC" w14:textId="77777777" w:rsidR="0069645F" w:rsidRDefault="00000000">
      <w:pPr>
        <w:pStyle w:val="Standard"/>
        <w:numPr>
          <w:ilvl w:val="0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Les aGLP-1 sont chers</w:t>
      </w:r>
    </w:p>
    <w:p w14:paraId="423182F1" w14:textId="77777777" w:rsidR="0069645F" w:rsidRDefault="00000000">
      <w:pPr>
        <w:pStyle w:val="Standard"/>
        <w:numPr>
          <w:ilvl w:val="0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Tolérance :</w:t>
      </w:r>
    </w:p>
    <w:p w14:paraId="00793DAF" w14:textId="77777777" w:rsidR="0069645F" w:rsidRDefault="00000000">
      <w:pPr>
        <w:pStyle w:val="Standard"/>
        <w:numPr>
          <w:ilvl w:val="1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SGLT2i → infection génito-urinaires, déshydratation, IRA, risque vasculaire périphérique, acido-cétose</w:t>
      </w:r>
    </w:p>
    <w:p w14:paraId="464005CA" w14:textId="77777777" w:rsidR="0069645F" w:rsidRDefault="00000000">
      <w:pPr>
        <w:pStyle w:val="Standard"/>
        <w:numPr>
          <w:ilvl w:val="1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aGLP-1 → effets gastro-intestinaux</w:t>
      </w:r>
    </w:p>
    <w:p w14:paraId="212AFE76" w14:textId="77777777" w:rsidR="0069645F" w:rsidRDefault="00000000">
      <w:pPr>
        <w:pStyle w:val="Standard"/>
        <w:numPr>
          <w:ilvl w:val="1"/>
          <w:numId w:val="6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Sémaglutide → rétinopathie</w:t>
      </w:r>
    </w:p>
    <w:p w14:paraId="0970BF46" w14:textId="77777777" w:rsidR="0069645F" w:rsidRDefault="00000000">
      <w:pPr>
        <w:pStyle w:val="Standard"/>
        <w:numPr>
          <w:ilvl w:val="0"/>
          <w:numId w:val="63"/>
        </w:numPr>
        <w:jc w:val="both"/>
        <w:rPr>
          <w:rFonts w:hint="eastAsia"/>
        </w:rPr>
      </w:pPr>
      <w:r>
        <w:rPr>
          <w:sz w:val="20"/>
          <w:szCs w:val="20"/>
        </w:rPr>
        <w:t>2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ligne = SGLT2i ou aGLP1, evtl. DPPIVi, éviter les agents hypoglycémiants comme les sulfamidés</w:t>
      </w:r>
    </w:p>
    <w:p w14:paraId="4566A21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D644484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contrôle glycémique primordial pour le risque de micro-angiopathies</w:t>
      </w:r>
    </w:p>
    <w:p w14:paraId="5AA5235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pour les complications macro-angiopathiques, la glycémie influence moins que tabac, HTA et LDL !</w:t>
      </w:r>
    </w:p>
    <w:p w14:paraId="0C4A9575" w14:textId="77777777" w:rsidR="0069645F" w:rsidRDefault="0069645F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245467D9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520A81A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Hypoglycémie</w:t>
      </w:r>
    </w:p>
    <w:p w14:paraId="60DDD71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sur CGM → toujours se poser la question de la véracité de l’hypoglycémie (ad. contrôle capillaire)</w:t>
      </w:r>
    </w:p>
    <w:p w14:paraId="399191E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Classification :</w:t>
      </w:r>
    </w:p>
    <w:p w14:paraId="2097311F" w14:textId="77777777" w:rsidR="0069645F" w:rsidRDefault="00000000">
      <w:pPr>
        <w:pStyle w:val="Standard"/>
        <w:numPr>
          <w:ilvl w:val="0"/>
          <w:numId w:val="6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Peu sévère → le patient corrige lui-même</w:t>
      </w:r>
    </w:p>
    <w:p w14:paraId="634442CF" w14:textId="77777777" w:rsidR="0069645F" w:rsidRDefault="00000000">
      <w:pPr>
        <w:pStyle w:val="Standard"/>
        <w:numPr>
          <w:ilvl w:val="0"/>
          <w:numId w:val="6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Modérée → altération de la qualité de vie (= hypoglycémie symptomatique)</w:t>
      </w:r>
    </w:p>
    <w:p w14:paraId="4CC3E327" w14:textId="77777777" w:rsidR="0069645F" w:rsidRDefault="00000000">
      <w:pPr>
        <w:pStyle w:val="Standard"/>
        <w:numPr>
          <w:ilvl w:val="0"/>
          <w:numId w:val="6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Sévère → nécessite l’intervention d’un tiers</w:t>
      </w:r>
    </w:p>
    <w:p w14:paraId="11EE34D9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A6E2EF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Une hypoglycémie doit durer &gt; 15 min et les seuils sont débattus (en général &lt; 2.8 mmol/l), MAIS :</w:t>
      </w:r>
    </w:p>
    <w:p w14:paraId="700C942B" w14:textId="77777777" w:rsidR="0069645F" w:rsidRDefault="00000000">
      <w:pPr>
        <w:pStyle w:val="Standard"/>
        <w:numPr>
          <w:ilvl w:val="0"/>
          <w:numId w:val="6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&lt; 3.9 mmol/l → hypoglycémie nécessitant une action thérapeutique</w:t>
      </w:r>
    </w:p>
    <w:p w14:paraId="2D9D18C1" w14:textId="77777777" w:rsidR="0069645F" w:rsidRDefault="00000000">
      <w:pPr>
        <w:pStyle w:val="Standard"/>
        <w:numPr>
          <w:ilvl w:val="0"/>
          <w:numId w:val="6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&lt; 3 mmol/l → hypoglycémie cliniquement significative</w:t>
      </w:r>
    </w:p>
    <w:p w14:paraId="7ECB6393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BB7F8D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3BD1FC17" w14:textId="77777777" w:rsidR="0069645F" w:rsidRDefault="00000000">
      <w:pPr>
        <w:pStyle w:val="Standard"/>
        <w:numPr>
          <w:ilvl w:val="0"/>
          <w:numId w:val="6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&lt; 3.5 mmol/l → symptômes neurovégétatifs sur syndrome dysautonomique</w:t>
      </w:r>
    </w:p>
    <w:p w14:paraId="01C0C9B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peau moite, sueurs froides, pâleur, tachycardie, palpitations, N/V, sensation de faim, tremblements</w:t>
      </w:r>
    </w:p>
    <w:p w14:paraId="5C0800CB" w14:textId="77777777" w:rsidR="0069645F" w:rsidRDefault="00000000">
      <w:pPr>
        <w:pStyle w:val="Standard"/>
        <w:numPr>
          <w:ilvl w:val="0"/>
          <w:numId w:val="6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&lt; 2.8 mmol/l → souffrance du SNC avec symptômes neuro-glycopéniques</w:t>
      </w:r>
    </w:p>
    <w:p w14:paraId="3A13613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asthénie importante, paresthésies, céphalées, vertiges, pseudo-ébriété, troubles psychiatriques, agressivité, troubles neurologiques sévères (convulsions, troubles moteurs déficitaires), troubles visuels, diplopie</w:t>
      </w:r>
    </w:p>
    <w:p w14:paraId="14862473" w14:textId="77777777" w:rsidR="0069645F" w:rsidRDefault="00000000">
      <w:pPr>
        <w:pStyle w:val="Standard"/>
        <w:numPr>
          <w:ilvl w:val="0"/>
          <w:numId w:val="6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Glycémie &lt; 1.8 mmol/l pendant &gt; 2h = coma hypoglycémique</w:t>
      </w:r>
    </w:p>
    <w:p w14:paraId="7931079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installation brutale, agitation, sueurs abondantes, tachycardie à respiration normale, sd. pyramidal</w:t>
      </w:r>
    </w:p>
    <w:p w14:paraId="68FD5EC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CAVE risque de nécrose cellulaire responsable de séquelles cérébrales voire de décès</w:t>
      </w:r>
    </w:p>
    <w:p w14:paraId="5B2A159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 symptômes indirects :</w:t>
      </w:r>
    </w:p>
    <w:p w14:paraId="788A3FA1" w14:textId="77777777" w:rsidR="0069645F" w:rsidRDefault="00000000">
      <w:pPr>
        <w:pStyle w:val="Standard"/>
        <w:numPr>
          <w:ilvl w:val="0"/>
          <w:numId w:val="6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Hypoglycémies nocturnes → sommeil agité, réveils en sueur, céphalées matinales, mauvaise humeur</w:t>
      </w:r>
    </w:p>
    <w:p w14:paraId="6AB7E92A" w14:textId="77777777" w:rsidR="0069645F" w:rsidRDefault="00000000">
      <w:pPr>
        <w:pStyle w:val="Standard"/>
        <w:numPr>
          <w:ilvl w:val="0"/>
          <w:numId w:val="6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Perturbation des rapports sociaux → conflits, stress, décrit comme inhabituel par le conjoint</w:t>
      </w:r>
    </w:p>
    <w:p w14:paraId="2C78DCD5" w14:textId="77777777" w:rsidR="0069645F" w:rsidRDefault="00000000">
      <w:pPr>
        <w:pStyle w:val="Standard"/>
        <w:numPr>
          <w:ilvl w:val="0"/>
          <w:numId w:val="6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Prise de poids</w:t>
      </w:r>
    </w:p>
    <w:p w14:paraId="33BC926C" w14:textId="77777777" w:rsidR="0069645F" w:rsidRDefault="00000000">
      <w:pPr>
        <w:pStyle w:val="Standard"/>
        <w:numPr>
          <w:ilvl w:val="0"/>
          <w:numId w:val="6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Atteinte de la fonction CV à long-terme</w:t>
      </w:r>
    </w:p>
    <w:p w14:paraId="644A182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98E08C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hypoglycémie = 20 % des hospitalisations chez les &gt; 80 ans !</w:t>
      </w:r>
    </w:p>
    <w:p w14:paraId="28F3AE5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Hypoglycémies iatrogènes :</w:t>
      </w:r>
    </w:p>
    <w:p w14:paraId="2774C0C3" w14:textId="77777777" w:rsidR="0069645F" w:rsidRDefault="00000000">
      <w:pPr>
        <w:pStyle w:val="Standard"/>
        <w:numPr>
          <w:ilvl w:val="0"/>
          <w:numId w:val="6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À cause de l’insuline chez les DT1</w:t>
      </w:r>
    </w:p>
    <w:p w14:paraId="4513BB4D" w14:textId="77777777" w:rsidR="0069645F" w:rsidRDefault="00000000">
      <w:pPr>
        <w:pStyle w:val="Standard"/>
        <w:numPr>
          <w:ilvl w:val="0"/>
          <w:numId w:val="6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À cause de l’insuline, des sulfamides et des glinides chez le DT2</w:t>
      </w:r>
    </w:p>
    <w:p w14:paraId="2105573C" w14:textId="77777777" w:rsidR="0069645F" w:rsidRDefault="00000000">
      <w:pPr>
        <w:pStyle w:val="Standard"/>
        <w:numPr>
          <w:ilvl w:val="0"/>
          <w:numId w:val="6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PAS d’hypoglycémie sous biguanides, acarbose, aGLP1, SGLT2i ou DPPIVi</w:t>
      </w:r>
    </w:p>
    <w:p w14:paraId="64F05F9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49089B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FR d’hypoglycémie : âge &gt; 65 ans, alcool, diabète &gt; 10 ans, ATCD d’hypoglycémie, minceur, saut de repas, AP excessive, médicaments associés, insuffisance rénale, insuffisance hépatique → CAVE sujets âgés polymorbides !</w:t>
      </w:r>
    </w:p>
    <w:p w14:paraId="6800D5A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la fréquence des hypoglycémies augmente avec la durée du traitement par insuline (CAVE &gt; 10 ans)</w:t>
      </w:r>
    </w:p>
    <w:p w14:paraId="03103D5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chez les DT1, hypoglycémies sont bien plus fréquentes et on retrouve des hypoglycémies mineures chaque semaine !</w:t>
      </w:r>
    </w:p>
    <w:p w14:paraId="210EAAE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ABFD19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cas d’hypoglycémie, toujours rechercher :</w:t>
      </w:r>
    </w:p>
    <w:p w14:paraId="3BD76A23" w14:textId="77777777" w:rsidR="0069645F" w:rsidRDefault="00000000">
      <w:pPr>
        <w:pStyle w:val="Standard"/>
        <w:numPr>
          <w:ilvl w:val="0"/>
          <w:numId w:val="6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Repas manqués, insuffisants ou retardés</w:t>
      </w:r>
    </w:p>
    <w:p w14:paraId="520F9EF9" w14:textId="77777777" w:rsidR="0069645F" w:rsidRDefault="00000000">
      <w:pPr>
        <w:pStyle w:val="Standard"/>
        <w:numPr>
          <w:ilvl w:val="0"/>
          <w:numId w:val="6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Exercice non-programmé / inhabituel</w:t>
      </w:r>
    </w:p>
    <w:p w14:paraId="3C52A3A1" w14:textId="77777777" w:rsidR="0069645F" w:rsidRDefault="00000000">
      <w:pPr>
        <w:pStyle w:val="Standard"/>
        <w:numPr>
          <w:ilvl w:val="0"/>
          <w:numId w:val="6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Alcool hors repas</w:t>
      </w:r>
    </w:p>
    <w:p w14:paraId="495C23EA" w14:textId="77777777" w:rsidR="0069645F" w:rsidRDefault="00000000">
      <w:pPr>
        <w:pStyle w:val="Standard"/>
        <w:numPr>
          <w:ilvl w:val="0"/>
          <w:numId w:val="6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Lipodystrophie → modification de la résorption de l’insuline (lipo-atrophie est plutôt allergique…)</w:t>
      </w:r>
    </w:p>
    <w:p w14:paraId="6EDAAC56" w14:textId="77777777" w:rsidR="0069645F" w:rsidRDefault="00000000">
      <w:pPr>
        <w:pStyle w:val="Standard"/>
        <w:numPr>
          <w:ilvl w:val="0"/>
          <w:numId w:val="6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 : gastroparésie diabétique, maladie cœliaque, insuffisance surrénalienne, hypothyroïdie, Ac anti-insuline</w:t>
      </w:r>
    </w:p>
    <w:p w14:paraId="56124166" w14:textId="77777777" w:rsidR="0069645F" w:rsidRDefault="0069645F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1563BE19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E8088F8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Acidocétose diabétique</w:t>
      </w:r>
    </w:p>
    <w:p w14:paraId="14135B4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Définition : glycémie &gt; 11 mmol/l + cétonémie &gt; 3 mmol/l + pH &lt; 7.3 + bicarbonates &lt; 15 mmol/l</w:t>
      </w:r>
    </w:p>
    <w:p w14:paraId="45A25E3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Clinique :</w:t>
      </w:r>
    </w:p>
    <w:p w14:paraId="0104EACE" w14:textId="77777777" w:rsidR="0069645F" w:rsidRDefault="00000000">
      <w:pPr>
        <w:pStyle w:val="Standard"/>
        <w:numPr>
          <w:ilvl w:val="0"/>
          <w:numId w:val="7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Asthénie, fièvre</w:t>
      </w:r>
    </w:p>
    <w:p w14:paraId="34B08241" w14:textId="77777777" w:rsidR="0069645F" w:rsidRDefault="00000000">
      <w:pPr>
        <w:pStyle w:val="Standard"/>
        <w:numPr>
          <w:ilvl w:val="0"/>
          <w:numId w:val="7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Haleine pomme-reinette</w:t>
      </w:r>
    </w:p>
    <w:p w14:paraId="7281D1E6" w14:textId="77777777" w:rsidR="0069645F" w:rsidRDefault="00000000">
      <w:pPr>
        <w:pStyle w:val="Standard"/>
        <w:numPr>
          <w:ilvl w:val="0"/>
          <w:numId w:val="7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Polyuro-polydopsie → déshydratation globale</w:t>
      </w:r>
    </w:p>
    <w:p w14:paraId="795E6B89" w14:textId="77777777" w:rsidR="0069645F" w:rsidRDefault="00000000">
      <w:pPr>
        <w:pStyle w:val="Standard"/>
        <w:numPr>
          <w:ilvl w:val="0"/>
          <w:numId w:val="7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Polyphagie, appétence pour le sucré</w:t>
      </w:r>
    </w:p>
    <w:p w14:paraId="36505C7C" w14:textId="77777777" w:rsidR="0069645F" w:rsidRDefault="00000000">
      <w:pPr>
        <w:pStyle w:val="Standard"/>
        <w:numPr>
          <w:ilvl w:val="0"/>
          <w:numId w:val="7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Nausées / vomissements</w:t>
      </w:r>
    </w:p>
    <w:p w14:paraId="43F8C24F" w14:textId="77777777" w:rsidR="0069645F" w:rsidRDefault="00000000">
      <w:pPr>
        <w:pStyle w:val="Standard"/>
        <w:numPr>
          <w:ilvl w:val="0"/>
          <w:numId w:val="7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Acidose → troubles digestifs, douleurs abdominales, crampes musculaires, vomissements, Kussmaul</w:t>
      </w:r>
    </w:p>
    <w:p w14:paraId="3943328E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Labo :</w:t>
      </w:r>
    </w:p>
    <w:p w14:paraId="61F753F7" w14:textId="77777777" w:rsidR="0069645F" w:rsidRDefault="00000000">
      <w:pPr>
        <w:pStyle w:val="Standard"/>
        <w:numPr>
          <w:ilvl w:val="0"/>
          <w:numId w:val="7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Hyperglycémie, glycosurie</w:t>
      </w:r>
    </w:p>
    <w:p w14:paraId="685D1786" w14:textId="77777777" w:rsidR="0069645F" w:rsidRDefault="00000000">
      <w:pPr>
        <w:pStyle w:val="Standard"/>
        <w:numPr>
          <w:ilvl w:val="0"/>
          <w:numId w:val="71"/>
        </w:numPr>
        <w:jc w:val="both"/>
        <w:rPr>
          <w:rFonts w:hint="eastAsia"/>
        </w:rPr>
      </w:pPr>
      <w:r>
        <w:rPr>
          <w:sz w:val="20"/>
          <w:szCs w:val="20"/>
        </w:rPr>
        <w:t>Déshydratation → hypernatrémie, hémoconcentration, IRA ; Na</w:t>
      </w:r>
      <w:r>
        <w:rPr>
          <w:sz w:val="20"/>
          <w:szCs w:val="20"/>
          <w:vertAlign w:val="subscript"/>
        </w:rPr>
        <w:t>corrigé</w:t>
      </w:r>
      <w:r>
        <w:rPr>
          <w:sz w:val="20"/>
          <w:szCs w:val="20"/>
        </w:rPr>
        <w:t xml:space="preserve"> = Na</w:t>
      </w:r>
      <w:r>
        <w:rPr>
          <w:sz w:val="20"/>
          <w:szCs w:val="20"/>
          <w:vertAlign w:val="subscript"/>
        </w:rPr>
        <w:t>mesuré</w:t>
      </w:r>
      <w:r>
        <w:rPr>
          <w:sz w:val="20"/>
          <w:szCs w:val="20"/>
        </w:rPr>
        <w:t xml:space="preserve"> + 0.3 (glycémie – 5)</w:t>
      </w:r>
    </w:p>
    <w:p w14:paraId="565C65FE" w14:textId="77777777" w:rsidR="0069645F" w:rsidRDefault="00000000">
      <w:pPr>
        <w:pStyle w:val="Standard"/>
        <w:numPr>
          <w:ilvl w:val="0"/>
          <w:numId w:val="7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Acidose (pH &lt; 7.3, trou anionique &gt; 12 mEq, bicarbonates &lt; 15 mEq)</w:t>
      </w:r>
    </w:p>
    <w:p w14:paraId="31C193D8" w14:textId="77777777" w:rsidR="0069645F" w:rsidRDefault="00000000">
      <w:pPr>
        <w:pStyle w:val="Standard"/>
        <w:numPr>
          <w:ilvl w:val="0"/>
          <w:numId w:val="7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Hyperkaliémie → mais il y a un déficit global en potassium</w:t>
      </w:r>
    </w:p>
    <w:p w14:paraId="6A51A5C0" w14:textId="77777777" w:rsidR="0069645F" w:rsidRDefault="00000000">
      <w:pPr>
        <w:pStyle w:val="Standard"/>
        <w:numPr>
          <w:ilvl w:val="0"/>
          <w:numId w:val="7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Cétonémie / cétonurie (meilleure mesure au niveau des capillaires)</w:t>
      </w:r>
    </w:p>
    <w:p w14:paraId="5950A03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PEC :</w:t>
      </w:r>
    </w:p>
    <w:p w14:paraId="05208781" w14:textId="77777777" w:rsidR="0069645F" w:rsidRDefault="00000000">
      <w:pPr>
        <w:pStyle w:val="Standard"/>
        <w:numPr>
          <w:ilvl w:val="0"/>
          <w:numId w:val="7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Mesurer sodium, potassium, bicarbonates et pH</w:t>
      </w:r>
    </w:p>
    <w:p w14:paraId="4BFB0195" w14:textId="77777777" w:rsidR="0069645F" w:rsidRDefault="00000000">
      <w:pPr>
        <w:pStyle w:val="Standard"/>
        <w:numPr>
          <w:ilvl w:val="0"/>
          <w:numId w:val="7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Donner de l’insuline pour corriger la glycémie</w:t>
      </w:r>
    </w:p>
    <w:p w14:paraId="777880ED" w14:textId="77777777" w:rsidR="0069645F" w:rsidRDefault="00000000">
      <w:pPr>
        <w:pStyle w:val="Standard"/>
        <w:numPr>
          <w:ilvl w:val="0"/>
          <w:numId w:val="72"/>
        </w:numPr>
        <w:jc w:val="both"/>
        <w:rPr>
          <w:rFonts w:hint="eastAsia"/>
        </w:rPr>
      </w:pPr>
      <w:r>
        <w:rPr>
          <w:sz w:val="20"/>
          <w:szCs w:val="20"/>
        </w:rPr>
        <w:t>Correction des déficits par NaCl + K</w:t>
      </w:r>
      <w:r>
        <w:rPr>
          <w:sz w:val="20"/>
          <w:szCs w:val="20"/>
          <w:vertAlign w:val="superscript"/>
        </w:rPr>
        <w:t>+</w:t>
      </w:r>
      <w:r>
        <w:rPr>
          <w:sz w:val="20"/>
          <w:szCs w:val="20"/>
        </w:rPr>
        <w:t xml:space="preserve"> → 100 ml/kg d’eau, 7-10 mmol/kg de sodium, 3-5 mmol/kg de Cl et K</w:t>
      </w:r>
    </w:p>
    <w:p w14:paraId="64F6EF18" w14:textId="77777777" w:rsidR="0069645F" w:rsidRDefault="00000000">
      <w:pPr>
        <w:pStyle w:val="Standard"/>
        <w:numPr>
          <w:ilvl w:val="0"/>
          <w:numId w:val="7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Ad. ECG pour retentissement hypokaliémie et infarctus</w:t>
      </w:r>
    </w:p>
    <w:p w14:paraId="703F543E" w14:textId="77777777" w:rsidR="0069645F" w:rsidRDefault="00000000">
      <w:pPr>
        <w:pStyle w:val="Standard"/>
        <w:numPr>
          <w:ilvl w:val="0"/>
          <w:numId w:val="7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Ad. bilan infectieux pour rechercher une cause déclenchante (FSC, CRP)</w:t>
      </w:r>
    </w:p>
    <w:p w14:paraId="488FB746" w14:textId="77777777" w:rsidR="0069645F" w:rsidRDefault="00000000">
      <w:pPr>
        <w:pStyle w:val="Standard"/>
        <w:numPr>
          <w:ilvl w:val="0"/>
          <w:numId w:val="7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Il faut trouver la cause → arrêt de l’insuline (très fréquent), infarctus, infection, intoxication, autre maladie</w:t>
      </w:r>
    </w:p>
    <w:p w14:paraId="4C76CFDF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51176E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Coma hypoglycémique → agité, focalisation possible, réversible par injection de glucose</w:t>
      </w:r>
    </w:p>
    <w:p w14:paraId="0A0A598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Coma hyper-osmolaire → glycémie &gt; 33 mmol/l, pas de cétonurie, hyperNa &gt; 150 mEq/l, osmolarité &gt; 320 mOsm/l</w:t>
      </w:r>
    </w:p>
    <w:p w14:paraId="4A1A387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le plus souvent chez des personnes âgées déshydratées</w:t>
      </w:r>
    </w:p>
    <w:p w14:paraId="6AF4D03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prise en charge semblable à l’acido-cétose, mais souvent moins agressive…</w:t>
      </w:r>
    </w:p>
    <w:p w14:paraId="4CE4EDE1" w14:textId="77777777" w:rsidR="0069645F" w:rsidRDefault="0069645F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05869C3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822DA45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Complications microvasculaires</w:t>
      </w:r>
    </w:p>
    <w:p w14:paraId="0C1C541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Apparition dépend de :</w:t>
      </w:r>
    </w:p>
    <w:p w14:paraId="35D20990" w14:textId="77777777" w:rsidR="0069645F" w:rsidRDefault="00000000">
      <w:pPr>
        <w:pStyle w:val="Standard"/>
        <w:numPr>
          <w:ilvl w:val="0"/>
          <w:numId w:val="7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Déterminants génétiques</w:t>
      </w:r>
    </w:p>
    <w:p w14:paraId="55C596AE" w14:textId="77777777" w:rsidR="0069645F" w:rsidRDefault="00000000">
      <w:pPr>
        <w:pStyle w:val="Standard"/>
        <w:numPr>
          <w:ilvl w:val="0"/>
          <w:numId w:val="7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Hyperglycémie (aiguë → modif. métabolisme cellulaire // chronique → modif. macro-moléculaires)</w:t>
      </w:r>
    </w:p>
    <w:p w14:paraId="183261FD" w14:textId="77777777" w:rsidR="0069645F" w:rsidRDefault="00000000">
      <w:pPr>
        <w:pStyle w:val="Standard"/>
        <w:numPr>
          <w:ilvl w:val="0"/>
          <w:numId w:val="7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 facteurs (HTA, dyslipidémie, tabac)</w:t>
      </w:r>
    </w:p>
    <w:p w14:paraId="5FE5D30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EDE265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Cellules ne pouvant pas réguler l’entrée de glucose → c. endothéliales, c. glomérulaires, c. nerveuses / Schwann</w:t>
      </w:r>
    </w:p>
    <w:p w14:paraId="7B70925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8AA23AA" w14:textId="77777777" w:rsidR="0069645F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lastRenderedPageBreak/>
        <w:t>Rétinopathie diabétique</w:t>
      </w:r>
    </w:p>
    <w:p w14:paraId="2226FC83" w14:textId="77777777" w:rsidR="0069645F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 xml:space="preserve">Première cause de cécité &lt; 50 ans, mais en diminution grâce au ttt du diabète →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76 % apparition, 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54 % progression</w:t>
      </w:r>
    </w:p>
    <w:p w14:paraId="4CB1F991" w14:textId="77777777" w:rsidR="0069645F" w:rsidRDefault="00000000">
      <w:pPr>
        <w:pStyle w:val="Standard"/>
        <w:numPr>
          <w:ilvl w:val="0"/>
          <w:numId w:val="7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 moment du Dx, 0 % des DT1 et 20 % des DT2</w:t>
      </w:r>
    </w:p>
    <w:p w14:paraId="62C0108E" w14:textId="77777777" w:rsidR="0069645F" w:rsidRDefault="00000000">
      <w:pPr>
        <w:pStyle w:val="Standard"/>
        <w:numPr>
          <w:ilvl w:val="0"/>
          <w:numId w:val="7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Après 15 ans d’évolution → 95 % des DT1, 60 % des DT2</w:t>
      </w:r>
    </w:p>
    <w:p w14:paraId="7D48127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Formes :</w:t>
      </w:r>
    </w:p>
    <w:p w14:paraId="50F95B3C" w14:textId="77777777" w:rsidR="0069645F" w:rsidRDefault="00000000">
      <w:pPr>
        <w:pStyle w:val="Standard"/>
        <w:numPr>
          <w:ilvl w:val="0"/>
          <w:numId w:val="7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Forme non-proliférative (fragilité capillaire → dilatation → micro-anévrysmes)</w:t>
      </w:r>
    </w:p>
    <w:p w14:paraId="092DFE5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hémorragies sur ischémie rétinienne + exsudats</w:t>
      </w:r>
    </w:p>
    <w:p w14:paraId="44822405" w14:textId="77777777" w:rsidR="0069645F" w:rsidRDefault="00000000">
      <w:pPr>
        <w:pStyle w:val="Standard"/>
        <w:numPr>
          <w:ilvl w:val="0"/>
          <w:numId w:val="7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Forme proliférative (micro-occlusion → ischémie → néovascularisation) → ad. panphotocoagulation laser</w:t>
      </w:r>
    </w:p>
    <w:p w14:paraId="4FACAF4E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hémorragies du corps vitré, fibrose et détachement de la rétine</w:t>
      </w:r>
    </w:p>
    <w:p w14:paraId="2ECE14DC" w14:textId="77777777" w:rsidR="0069645F" w:rsidRDefault="00000000">
      <w:pPr>
        <w:pStyle w:val="Standard"/>
        <w:numPr>
          <w:ilvl w:val="0"/>
          <w:numId w:val="7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Œdème rétinien (trouble de la vue)</w:t>
      </w:r>
    </w:p>
    <w:p w14:paraId="3303076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Facteurs aggravants :</w:t>
      </w:r>
    </w:p>
    <w:p w14:paraId="163EC458" w14:textId="77777777" w:rsidR="0069645F" w:rsidRDefault="00000000">
      <w:pPr>
        <w:pStyle w:val="Standard"/>
        <w:numPr>
          <w:ilvl w:val="0"/>
          <w:numId w:val="7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Ancienneté du diabète / niveau de l’hyperglycémie → le risque de complication augmente dès HbA1c &gt; 7 %</w:t>
      </w:r>
    </w:p>
    <w:p w14:paraId="00FF2EFA" w14:textId="77777777" w:rsidR="0069645F" w:rsidRDefault="00000000">
      <w:pPr>
        <w:pStyle w:val="Standard"/>
        <w:numPr>
          <w:ilvl w:val="0"/>
          <w:numId w:val="7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Grossesse → peut faire flamber une rétinopathie, ad. contrôle 1x/mois</w:t>
      </w:r>
    </w:p>
    <w:p w14:paraId="58B9D97A" w14:textId="77777777" w:rsidR="0069645F" w:rsidRDefault="00000000">
      <w:pPr>
        <w:pStyle w:val="Standard"/>
        <w:numPr>
          <w:ilvl w:val="0"/>
          <w:numId w:val="7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Puberté</w:t>
      </w:r>
    </w:p>
    <w:p w14:paraId="6CD9010C" w14:textId="77777777" w:rsidR="0069645F" w:rsidRDefault="00000000">
      <w:pPr>
        <w:pStyle w:val="Standard"/>
        <w:numPr>
          <w:ilvl w:val="0"/>
          <w:numId w:val="7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Chirurgie cataracte</w:t>
      </w:r>
    </w:p>
    <w:p w14:paraId="5C0A2BF5" w14:textId="77777777" w:rsidR="0069645F" w:rsidRDefault="00000000">
      <w:pPr>
        <w:pStyle w:val="Standard"/>
        <w:numPr>
          <w:ilvl w:val="0"/>
          <w:numId w:val="7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Dyslipidémie, HTA</w:t>
      </w:r>
    </w:p>
    <w:p w14:paraId="0D4546ED" w14:textId="77777777" w:rsidR="0069645F" w:rsidRDefault="00000000">
      <w:pPr>
        <w:pStyle w:val="Standard"/>
        <w:numPr>
          <w:ilvl w:val="0"/>
          <w:numId w:val="7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Ethnies (asiatiques du sud, hispaniques)</w:t>
      </w:r>
    </w:p>
    <w:p w14:paraId="35BE9B4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Prévention :</w:t>
      </w:r>
    </w:p>
    <w:p w14:paraId="6C58FBCA" w14:textId="77777777" w:rsidR="0069645F" w:rsidRDefault="00000000">
      <w:pPr>
        <w:pStyle w:val="Standard"/>
        <w:numPr>
          <w:ilvl w:val="0"/>
          <w:numId w:val="7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FO au diagnostic puis tous les ans (pour le DT1, le premier FO est </w:t>
      </w:r>
      <w:proofErr w:type="gramStart"/>
      <w:r>
        <w:rPr>
          <w:sz w:val="20"/>
          <w:szCs w:val="20"/>
        </w:rPr>
        <w:t>fait</w:t>
      </w:r>
      <w:proofErr w:type="gramEnd"/>
      <w:r>
        <w:rPr>
          <w:sz w:val="20"/>
          <w:szCs w:val="20"/>
        </w:rPr>
        <w:t xml:space="preserve"> 3-5 ans après le diagnostic)</w:t>
      </w:r>
    </w:p>
    <w:p w14:paraId="2CC06946" w14:textId="77777777" w:rsidR="0069645F" w:rsidRDefault="00000000">
      <w:pPr>
        <w:pStyle w:val="Standard"/>
        <w:numPr>
          <w:ilvl w:val="0"/>
          <w:numId w:val="7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Équilibre glycémique (pas trop vite), traitement de l’HTA (IECA, ARA), fénofibrate, etc.</w:t>
      </w:r>
    </w:p>
    <w:p w14:paraId="6C9363B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D645F28" w14:textId="77777777" w:rsidR="0069645F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Néphropathie diabétique</w:t>
      </w:r>
    </w:p>
    <w:p w14:paraId="3EA36410" w14:textId="77777777" w:rsidR="0069645F" w:rsidRDefault="00000000">
      <w:pPr>
        <w:pStyle w:val="Standard"/>
        <w:jc w:val="both"/>
        <w:rPr>
          <w:rFonts w:hint="eastAsia"/>
        </w:rPr>
      </w:pPr>
      <w:r>
        <w:rPr>
          <w:sz w:val="20"/>
          <w:szCs w:val="20"/>
        </w:rPr>
        <w:t>Épidémiologie → 20-40 % des diabétiques, 1</w:t>
      </w:r>
      <w:r>
        <w:rPr>
          <w:sz w:val="20"/>
          <w:szCs w:val="20"/>
          <w:vertAlign w:val="superscript"/>
        </w:rPr>
        <w:t xml:space="preserve">ère </w:t>
      </w:r>
      <w:r>
        <w:rPr>
          <w:sz w:val="20"/>
          <w:szCs w:val="20"/>
        </w:rPr>
        <w:t>d’IRT (jusqu’à 50 % des patients dialysés), DT1 &gt; DT2</w:t>
      </w:r>
    </w:p>
    <w:p w14:paraId="1D428E4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Les chiffres sont en nette diminution, mais la néphropathie diabétique est un facteur indépendant de mortalité !</w:t>
      </w:r>
    </w:p>
    <w:p w14:paraId="1D5848A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FR :</w:t>
      </w:r>
    </w:p>
    <w:p w14:paraId="5EE7FDDE" w14:textId="77777777" w:rsidR="0069645F" w:rsidRDefault="00000000">
      <w:pPr>
        <w:pStyle w:val="Standard"/>
        <w:numPr>
          <w:ilvl w:val="0"/>
          <w:numId w:val="7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Génétique → seuls 20 à 40 % des patients sont susceptibles de développer cette néphropathie (Asie, Afrique)</w:t>
      </w:r>
    </w:p>
    <w:p w14:paraId="05030744" w14:textId="77777777" w:rsidR="0069645F" w:rsidRDefault="00000000">
      <w:pPr>
        <w:pStyle w:val="Standard"/>
        <w:numPr>
          <w:ilvl w:val="0"/>
          <w:numId w:val="7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Déséquilibre glycémique, HTA, dyslipidémie, tabac</w:t>
      </w:r>
    </w:p>
    <w:p w14:paraId="603A787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Stadification :</w:t>
      </w:r>
    </w:p>
    <w:p w14:paraId="3E2C7959" w14:textId="77777777" w:rsidR="0069645F" w:rsidRDefault="00000000">
      <w:pPr>
        <w:pStyle w:val="Standard"/>
        <w:numPr>
          <w:ilvl w:val="0"/>
          <w:numId w:val="7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Stade I (fonctionnel) → hyperfiltration glomérulaire, hypertrophie rénale</w:t>
      </w:r>
    </w:p>
    <w:p w14:paraId="4B38186F" w14:textId="77777777" w:rsidR="0069645F" w:rsidRDefault="00000000">
      <w:pPr>
        <w:pStyle w:val="Standard"/>
        <w:numPr>
          <w:ilvl w:val="0"/>
          <w:numId w:val="7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Stade II (anatomopathologique) → lésions glomérulaires précoces / silencieuses</w:t>
      </w:r>
    </w:p>
    <w:p w14:paraId="420E30A4" w14:textId="77777777" w:rsidR="0069645F" w:rsidRDefault="00000000">
      <w:pPr>
        <w:pStyle w:val="Standard"/>
        <w:numPr>
          <w:ilvl w:val="0"/>
          <w:numId w:val="7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Stade III (néphropathie incipiens) → micro-albuminurie</w:t>
      </w:r>
    </w:p>
    <w:p w14:paraId="356CE702" w14:textId="77777777" w:rsidR="0069645F" w:rsidRDefault="00000000">
      <w:pPr>
        <w:pStyle w:val="Standard"/>
        <w:numPr>
          <w:ilvl w:val="0"/>
          <w:numId w:val="7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Stade IV (néphropathie patente) → protéinurie</w:t>
      </w:r>
    </w:p>
    <w:p w14:paraId="2DE712FE" w14:textId="77777777" w:rsidR="0069645F" w:rsidRDefault="00000000">
      <w:pPr>
        <w:pStyle w:val="Standard"/>
        <w:numPr>
          <w:ilvl w:val="0"/>
          <w:numId w:val="7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Stade V → IRT</w:t>
      </w:r>
    </w:p>
    <w:p w14:paraId="14D056E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Histologie :</w:t>
      </w:r>
    </w:p>
    <w:p w14:paraId="17A240A6" w14:textId="77777777" w:rsidR="0069645F" w:rsidRDefault="00000000">
      <w:pPr>
        <w:pStyle w:val="Standard"/>
        <w:numPr>
          <w:ilvl w:val="0"/>
          <w:numId w:val="8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Nodules de Kimmelstiel-Wilson</w:t>
      </w:r>
    </w:p>
    <w:p w14:paraId="4696CF49" w14:textId="77777777" w:rsidR="0069645F" w:rsidRDefault="00000000">
      <w:pPr>
        <w:pStyle w:val="Standard"/>
        <w:numPr>
          <w:ilvl w:val="0"/>
          <w:numId w:val="8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Expansion mésangiale, épaississement de la membrane basale, anomalies des podocytes</w:t>
      </w:r>
    </w:p>
    <w:p w14:paraId="229AF91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Dépistage :</w:t>
      </w:r>
    </w:p>
    <w:p w14:paraId="2E52AB77" w14:textId="77777777" w:rsidR="0069645F" w:rsidRDefault="00000000">
      <w:pPr>
        <w:pStyle w:val="Standard"/>
        <w:numPr>
          <w:ilvl w:val="0"/>
          <w:numId w:val="8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Dépistage microalbuminurie 1x/an → albumine / créatinine 2-30 mg/mmol ou albuminurie 30-300 mg/24h</w:t>
      </w:r>
    </w:p>
    <w:p w14:paraId="3488D257" w14:textId="77777777" w:rsidR="0069645F" w:rsidRDefault="00000000">
      <w:pPr>
        <w:pStyle w:val="Standard"/>
        <w:numPr>
          <w:ilvl w:val="0"/>
          <w:numId w:val="8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Suivi de la protéinurie 1x/3-6 mois → albumine / créatinine &gt; 30 mg/mmol ou albuminurie &gt; 300 mg/24h</w:t>
      </w:r>
    </w:p>
    <w:p w14:paraId="7FFA32D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PEC :</w:t>
      </w:r>
    </w:p>
    <w:p w14:paraId="3C7D36C6" w14:textId="77777777" w:rsidR="0069645F" w:rsidRDefault="00000000">
      <w:pPr>
        <w:pStyle w:val="Standard"/>
        <w:numPr>
          <w:ilvl w:val="0"/>
          <w:numId w:val="8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Action sur les FR (HTA, glycémie, tabac, dyslipidémie, etc.) ; si IR → gestion anémie, P, Ca, régime, etc.</w:t>
      </w:r>
    </w:p>
    <w:p w14:paraId="2AAB2DA9" w14:textId="77777777" w:rsidR="0069645F" w:rsidRDefault="00000000">
      <w:pPr>
        <w:pStyle w:val="Standard"/>
        <w:numPr>
          <w:ilvl w:val="0"/>
          <w:numId w:val="82"/>
        </w:numPr>
        <w:jc w:val="both"/>
        <w:rPr>
          <w:rFonts w:hint="eastAsia"/>
        </w:rPr>
      </w:pPr>
      <w:r>
        <w:rPr>
          <w:sz w:val="20"/>
          <w:szCs w:val="20"/>
        </w:rPr>
        <w:t>Néphroprotection par IECA/ARA + SGLT2i (</w:t>
      </w:r>
      <w:r>
        <w:rPr>
          <w:rFonts w:eastAsia="Liberation Serif" w:cs="Liberation Serif"/>
          <w:sz w:val="20"/>
          <w:szCs w:val="20"/>
        </w:rPr>
        <w:t>↓</w:t>
      </w:r>
      <w:r>
        <w:rPr>
          <w:sz w:val="20"/>
          <w:szCs w:val="20"/>
        </w:rPr>
        <w:t xml:space="preserve"> 50 % le risque de progression de la maladie rénale!)</w:t>
      </w:r>
    </w:p>
    <w:p w14:paraId="04037D2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4E5AD1F" w14:textId="77777777" w:rsidR="0069645F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Neuropathie diabétique</w:t>
      </w:r>
    </w:p>
    <w:p w14:paraId="4A2F313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Prévalence 20-40 %, baisse la plus précoce sur fibres Aδ, puis C, puis Aα et Aβ tardivement</w:t>
      </w:r>
    </w:p>
    <w:p w14:paraId="0F7FD23E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touche les fibres les plus longues, soit les pieds = polyneuropathie sensitive symétrique des membres inférieurs</w:t>
      </w:r>
    </w:p>
    <w:p w14:paraId="35B13E09" w14:textId="77777777" w:rsidR="0069645F" w:rsidRDefault="00000000">
      <w:pPr>
        <w:pStyle w:val="Standard"/>
        <w:numPr>
          <w:ilvl w:val="0"/>
          <w:numId w:val="8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50 % des patients après 25 ans d’évolution</w:t>
      </w:r>
    </w:p>
    <w:p w14:paraId="6BA5AADF" w14:textId="77777777" w:rsidR="0069645F" w:rsidRDefault="00000000">
      <w:pPr>
        <w:pStyle w:val="Standard"/>
        <w:numPr>
          <w:ilvl w:val="0"/>
          <w:numId w:val="8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Dépistage par test au monofilaments + recherche de déformations, points d’appuis, hyperkératose, etc.</w:t>
      </w:r>
    </w:p>
    <w:p w14:paraId="4D99116A" w14:textId="77777777" w:rsidR="0069645F" w:rsidRDefault="00000000">
      <w:pPr>
        <w:pStyle w:val="Standard"/>
        <w:numPr>
          <w:ilvl w:val="0"/>
          <w:numId w:val="8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Risque de plaies → sur-infection (attention au chaussage non-adapté, soins podologiques, etc.)</w:t>
      </w:r>
    </w:p>
    <w:p w14:paraId="043DF8A3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878329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Neuropathie douloureuse → 1 patient sur 6 sur atteinte des fibres non-myélinisées de l’épiderme</w:t>
      </w:r>
    </w:p>
    <w:p w14:paraId="163ADA7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brûlures, douleurs en étau/compression, douleurs évoquées, picotements douloureux, paresthésies</w:t>
      </w:r>
    </w:p>
    <w:p w14:paraId="6ADB3BB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association avec une sensation d’engourdissement (notamment le soir)</w:t>
      </w:r>
    </w:p>
    <w:p w14:paraId="778E3EA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Autres :</w:t>
      </w:r>
    </w:p>
    <w:p w14:paraId="2705A964" w14:textId="77777777" w:rsidR="0069645F" w:rsidRDefault="00000000">
      <w:pPr>
        <w:pStyle w:val="Standard"/>
        <w:numPr>
          <w:ilvl w:val="0"/>
          <w:numId w:val="8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Mononévrite → mécanisme ischémique, donne typiquement une diplopie (nn. oculomoteurs)</w:t>
      </w:r>
    </w:p>
    <w:p w14:paraId="1F402165" w14:textId="77777777" w:rsidR="0069645F" w:rsidRDefault="00000000">
      <w:pPr>
        <w:pStyle w:val="Standard"/>
        <w:numPr>
          <w:ilvl w:val="0"/>
          <w:numId w:val="8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Neuropathie végétative → gastroparésie, diarrhées, vessie neurogène, neuropathie autonome cardiaque, etc.</w:t>
      </w:r>
    </w:p>
    <w:p w14:paraId="7A4DDEC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8687640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Prévention par équilibre glycémique → permet d’éviter un déficit sensitif, mais pas de diminution de la neuropathie douloureuse (mais peut améliorer transitoirement une poussée douloureuse)</w:t>
      </w:r>
    </w:p>
    <w:p w14:paraId="7A8D35C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risque de neuropathie ischémique si trop forte modification de la glycémique → à diminuer progressivement !</w:t>
      </w:r>
    </w:p>
    <w:p w14:paraId="165462BE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 :</w:t>
      </w:r>
    </w:p>
    <w:p w14:paraId="3E5CD1E4" w14:textId="77777777" w:rsidR="0069645F" w:rsidRDefault="00000000">
      <w:pPr>
        <w:pStyle w:val="Standard"/>
        <w:numPr>
          <w:ilvl w:val="0"/>
          <w:numId w:val="8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Prévention troubles trophiques par une PEC podologique / semelles → PAS de récupération de la sensibilité !</w:t>
      </w:r>
    </w:p>
    <w:p w14:paraId="09ECDA85" w14:textId="77777777" w:rsidR="0069645F" w:rsidRDefault="00000000">
      <w:pPr>
        <w:pStyle w:val="Standard"/>
        <w:numPr>
          <w:ilvl w:val="0"/>
          <w:numId w:val="8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Neuropathie douloureuses → AE, AD</w:t>
      </w:r>
    </w:p>
    <w:p w14:paraId="5E87C6C1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Complications macroangiopathiques</w:t>
      </w:r>
    </w:p>
    <w:p w14:paraId="19E0BAEC" w14:textId="77777777" w:rsidR="0069645F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Artériopathie des membres inférieurs</w:t>
      </w:r>
    </w:p>
    <w:p w14:paraId="5D6FBD4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 plus précoce et le plus fréquent → 50 % des patients après 20 ans ; 50 % des amputés sont diabétiques, gangrène x7</w:t>
      </w:r>
    </w:p>
    <w:p w14:paraId="22BD734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le risque est augmenté en présence d’une neuropathie + aggravation par le tabac</w:t>
      </w:r>
    </w:p>
    <w:p w14:paraId="58FC823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la médiacalcose est fréquente, les atteintes sont diffuses et distales (= pas toujours possible de revasculariser)</w:t>
      </w:r>
    </w:p>
    <w:p w14:paraId="6A1CA23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les douleurs / claudications peuvent être absentes en raison de la neuropathie</w:t>
      </w:r>
    </w:p>
    <w:p w14:paraId="67880C3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Dépistage :</w:t>
      </w:r>
    </w:p>
    <w:p w14:paraId="6948A970" w14:textId="77777777" w:rsidR="0069645F" w:rsidRDefault="00000000">
      <w:pPr>
        <w:pStyle w:val="Standard"/>
        <w:numPr>
          <w:ilvl w:val="0"/>
          <w:numId w:val="8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Palpation des pouls + ABI</w:t>
      </w:r>
    </w:p>
    <w:p w14:paraId="23990E46" w14:textId="77777777" w:rsidR="0069645F" w:rsidRDefault="00000000">
      <w:pPr>
        <w:pStyle w:val="Standard"/>
        <w:numPr>
          <w:ilvl w:val="0"/>
          <w:numId w:val="86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US doppler des MI si anomalie → toujours chez le DT2, après 15 ans d’évolution chez le DT1</w:t>
      </w:r>
    </w:p>
    <w:p w14:paraId="41C54C13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Prévention :</w:t>
      </w:r>
    </w:p>
    <w:p w14:paraId="49045B08" w14:textId="77777777" w:rsidR="0069645F" w:rsidRDefault="00000000">
      <w:pPr>
        <w:pStyle w:val="Standard"/>
        <w:numPr>
          <w:ilvl w:val="0"/>
          <w:numId w:val="87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Contrôle glycémique, marche régulière, stop tabac, evtl. anti-agrégants, examen des pieds (podologie +++)</w:t>
      </w:r>
    </w:p>
    <w:p w14:paraId="47250B7C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3367C1F" w14:textId="77777777" w:rsidR="0069645F" w:rsidRDefault="00000000">
      <w:pPr>
        <w:pStyle w:val="Standard"/>
        <w:jc w:val="both"/>
        <w:rPr>
          <w:rFonts w:hint="eastAsia"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Atteinte cardiaque</w:t>
      </w:r>
    </w:p>
    <w:p w14:paraId="0C44969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Première cause de mortalité chez le diabétique de type 2 = infarctus (souvent silencieux!)</w:t>
      </w:r>
    </w:p>
    <w:p w14:paraId="3E510255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lié surtout au syndrome métabolique qu’il y a autour du diabète ! (risque sd. métabolique &gt; diabète)</w:t>
      </w:r>
    </w:p>
    <w:p w14:paraId="44D33F8F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le risque de pathologie coronarienne et de mortalité est globalement 2x plus élevé en cas de diabète</w:t>
      </w:r>
    </w:p>
    <w:p w14:paraId="773A322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un DT2 a un risque de mortalité CV équivalent à un patient avec un ATCD d’infarctus → très haut-risque CV !</w:t>
      </w:r>
    </w:p>
    <w:p w14:paraId="0EA20C6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9C1D0C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« Mémoire glycémique » → traiter agressivement le diabète permet de diminuer fortement le RCV à long-terme</w:t>
      </w:r>
    </w:p>
    <w:p w14:paraId="1B72956B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la réduction de risque est particulièrement importante pour le DT2, mais aussi pour le DT1</w:t>
      </w:r>
    </w:p>
    <w:p w14:paraId="15DAF5E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C19469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Recommandations :</w:t>
      </w:r>
    </w:p>
    <w:p w14:paraId="40B5B8E4" w14:textId="77777777" w:rsidR="0069645F" w:rsidRDefault="00000000">
      <w:pPr>
        <w:pStyle w:val="Standard"/>
        <w:numPr>
          <w:ilvl w:val="0"/>
          <w:numId w:val="8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SGLT2i → diminution du risque d’infarctus, d’AVC et d’insuffisance cardiaque</w:t>
      </w:r>
    </w:p>
    <w:p w14:paraId="1682D8D9" w14:textId="77777777" w:rsidR="0069645F" w:rsidRDefault="00000000">
      <w:pPr>
        <w:pStyle w:val="Standard"/>
        <w:numPr>
          <w:ilvl w:val="0"/>
          <w:numId w:val="8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aGLP1 → diminution du risque d’événements et de mortalité CV, mais pas d’insuffisance cardiaque</w:t>
      </w:r>
    </w:p>
    <w:p w14:paraId="34C5C464" w14:textId="77777777" w:rsidR="0069645F" w:rsidRDefault="00000000">
      <w:pPr>
        <w:pStyle w:val="Standard"/>
        <w:numPr>
          <w:ilvl w:val="0"/>
          <w:numId w:val="88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Il faut prendre en charge l’ensemble des FRCV → la cible glycémique est moins importante que LDL / TA</w:t>
      </w:r>
    </w:p>
    <w:p w14:paraId="220BF5B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FDE289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Dépistage de la maladie coronarienne chez le diabétique :</w:t>
      </w:r>
    </w:p>
    <w:p w14:paraId="48C85B7C" w14:textId="77777777" w:rsidR="0069645F" w:rsidRDefault="00000000">
      <w:pPr>
        <w:pStyle w:val="Standard"/>
        <w:numPr>
          <w:ilvl w:val="0"/>
          <w:numId w:val="8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Meilleur indicateur = clinique → dyspnée, pouls, claudication, douleurs, TA, autres FRCV</w:t>
      </w:r>
    </w:p>
    <w:p w14:paraId="496A7F16" w14:textId="77777777" w:rsidR="0069645F" w:rsidRDefault="00000000">
      <w:pPr>
        <w:pStyle w:val="Standard"/>
        <w:numPr>
          <w:ilvl w:val="0"/>
          <w:numId w:val="89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Un suivi cardiologique peut être nécessaire, ad. épreuves d’effort, échocardiographie, etc.</w:t>
      </w:r>
    </w:p>
    <w:p w14:paraId="159A3D1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ad. consultation cardiologique régulière pour tout DT2 et pour DT1 après 15 ans d’évolution</w:t>
      </w:r>
    </w:p>
    <w:p w14:paraId="5925995B" w14:textId="77777777" w:rsidR="0069645F" w:rsidRDefault="0069645F">
      <w:pPr>
        <w:pStyle w:val="Standard"/>
        <w:pBdr>
          <w:bottom w:val="single" w:sz="2" w:space="2" w:color="000000"/>
        </w:pBdr>
        <w:jc w:val="both"/>
        <w:rPr>
          <w:rFonts w:hint="eastAsia"/>
          <w:sz w:val="20"/>
          <w:szCs w:val="20"/>
        </w:rPr>
      </w:pPr>
    </w:p>
    <w:p w14:paraId="12790C4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8D8DFED" w14:textId="77777777" w:rsidR="0069645F" w:rsidRDefault="00000000">
      <w:pPr>
        <w:pStyle w:val="Standard"/>
        <w:jc w:val="both"/>
        <w:rPr>
          <w:rFonts w:hint="eastAsia"/>
          <w:sz w:val="20"/>
          <w:szCs w:val="20"/>
          <w:u w:val="single"/>
        </w:rPr>
      </w:pPr>
      <w:r>
        <w:rPr>
          <w:sz w:val="20"/>
          <w:szCs w:val="20"/>
          <w:u w:val="single"/>
        </w:rPr>
        <w:t>Suivi du patient diabétique</w:t>
      </w:r>
    </w:p>
    <w:p w14:paraId="431362A9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Tous les 3 mois → poids, TA, status vasculaire, status podologique, HbA1c si &gt; 7 % (sinon tous les 6 mois)</w:t>
      </w:r>
    </w:p>
    <w:p w14:paraId="59BCC5E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Ad. examen de la cavité buccale tous les 6 mois et FO 1x/an</w:t>
      </w:r>
    </w:p>
    <w:p w14:paraId="3A005CCC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À faire 1x/an :</w:t>
      </w:r>
    </w:p>
    <w:p w14:paraId="3AF4D4F4" w14:textId="77777777" w:rsidR="0069645F" w:rsidRDefault="00000000">
      <w:pPr>
        <w:pStyle w:val="Standard"/>
        <w:numPr>
          <w:ilvl w:val="0"/>
          <w:numId w:val="9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Fonction rénale → cible microalbuminurie &lt; 30 mg/l ou rapport A/C &lt; 2 mg/mmol</w:t>
      </w:r>
    </w:p>
    <w:p w14:paraId="5D9A5C1F" w14:textId="77777777" w:rsidR="0069645F" w:rsidRDefault="00000000">
      <w:pPr>
        <w:pStyle w:val="Standard"/>
        <w:numPr>
          <w:ilvl w:val="0"/>
          <w:numId w:val="90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 lipidique → cholestérol &lt; 5.2 mmol/l, HDL &gt; 1 (H) ou 1.3 (F), LDL &lt; 1.8, TG &lt; 1.7</w:t>
      </w:r>
    </w:p>
    <w:p w14:paraId="05CCF60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307C33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Tous les indicateurs de morbi-mortalité sont à la baisse → un diabétique traité avec HbA1c &lt; 7 % aurait même un RCV inférieur à celui de la population générale !</w:t>
      </w:r>
    </w:p>
    <w:p w14:paraId="7BD9BA5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ACDE0B6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73288F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8BC9C3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6C26810" w14:textId="77777777" w:rsidR="0069645F" w:rsidRDefault="00000000">
      <w:pPr>
        <w:pStyle w:val="Standard"/>
        <w:jc w:val="both"/>
        <w:rPr>
          <w:rFonts w:hint="eastAsia"/>
          <w:b/>
          <w:bCs/>
          <w:i/>
          <w:iCs/>
        </w:rPr>
      </w:pPr>
      <w:r>
        <w:rPr>
          <w:b/>
          <w:bCs/>
          <w:i/>
          <w:iCs/>
        </w:rPr>
        <w:t>Dyslipidémies</w:t>
      </w:r>
    </w:p>
    <w:p w14:paraId="0B1F057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0220717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Phénotype de Fredickson :</w:t>
      </w:r>
    </w:p>
    <w:p w14:paraId="7476DB2A" w14:textId="77777777" w:rsidR="0069645F" w:rsidRDefault="00000000">
      <w:pPr>
        <w:pStyle w:val="Standard"/>
        <w:numPr>
          <w:ilvl w:val="0"/>
          <w:numId w:val="9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Hypercholestérolémie pure (IIa)</w:t>
      </w:r>
    </w:p>
    <w:p w14:paraId="0EC2C3FC" w14:textId="77777777" w:rsidR="0069645F" w:rsidRDefault="00000000">
      <w:pPr>
        <w:pStyle w:val="Standard"/>
        <w:numPr>
          <w:ilvl w:val="0"/>
          <w:numId w:val="9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Hypertriglycéridémie pure (I, IV, V)</w:t>
      </w:r>
    </w:p>
    <w:p w14:paraId="60E55969" w14:textId="77777777" w:rsidR="0069645F" w:rsidRDefault="00000000">
      <w:pPr>
        <w:pStyle w:val="Standard"/>
        <w:numPr>
          <w:ilvl w:val="0"/>
          <w:numId w:val="91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Hyperlipidémie mixte (IIb, III)</w:t>
      </w:r>
    </w:p>
    <w:p w14:paraId="59A3FA31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2C21CF8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 lipidique :</w:t>
      </w:r>
    </w:p>
    <w:p w14:paraId="6BDE1089" w14:textId="77777777" w:rsidR="0069645F" w:rsidRDefault="00000000">
      <w:pPr>
        <w:pStyle w:val="Standard"/>
        <w:numPr>
          <w:ilvl w:val="0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Gold-standard = ultracentrifugation des protéines (coûteux, rarement effectué)</w:t>
      </w:r>
    </w:p>
    <w:p w14:paraId="412D4BB0" w14:textId="77777777" w:rsidR="0069645F" w:rsidRDefault="00000000">
      <w:pPr>
        <w:pStyle w:val="Standard"/>
        <w:numPr>
          <w:ilvl w:val="0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Formule de Friedwald → LDL = cholestérol – HDL – TG/2.2 (uniquement si TG &lt; 4.5 mmol/l)</w:t>
      </w:r>
    </w:p>
    <w:p w14:paraId="01BD6958" w14:textId="77777777" w:rsidR="0069645F" w:rsidRDefault="00000000">
      <w:pPr>
        <w:pStyle w:val="Standard"/>
        <w:numPr>
          <w:ilvl w:val="0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LDL direct → permet de mesurer un taux de LDL jusqu’à TG &lt; 22.6 mmol/l</w:t>
      </w:r>
    </w:p>
    <w:p w14:paraId="5A7F169B" w14:textId="77777777" w:rsidR="0069645F" w:rsidRDefault="00000000">
      <w:pPr>
        <w:pStyle w:val="Standard"/>
        <w:numPr>
          <w:ilvl w:val="0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Bilan lipidique devrait être mesuré à jeun :</w:t>
      </w:r>
    </w:p>
    <w:p w14:paraId="589316A5" w14:textId="77777777" w:rsidR="0069645F" w:rsidRDefault="00000000">
      <w:pPr>
        <w:pStyle w:val="Standard"/>
        <w:numPr>
          <w:ilvl w:val="1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Les fractions lipidiques sont stables dans le temps, sauf les TG qui sont augmentés dans les 6h post-repas</w:t>
      </w:r>
    </w:p>
    <w:p w14:paraId="1DD89CB9" w14:textId="77777777" w:rsidR="0069645F" w:rsidRDefault="00000000">
      <w:pPr>
        <w:pStyle w:val="Standard"/>
        <w:numPr>
          <w:ilvl w:val="1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fait, possible de faire un bilan lipidique à toute heure, mais :</w:t>
      </w:r>
    </w:p>
    <w:p w14:paraId="1A012473" w14:textId="77777777" w:rsidR="0069645F" w:rsidRDefault="00000000">
      <w:pPr>
        <w:pStyle w:val="Standard"/>
        <w:numPr>
          <w:ilvl w:val="2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lastRenderedPageBreak/>
        <w:t>Répéter la mesure à jeun si TG &gt; 5 mmol/l</w:t>
      </w:r>
    </w:p>
    <w:p w14:paraId="38E00EF1" w14:textId="77777777" w:rsidR="0069645F" w:rsidRDefault="00000000">
      <w:pPr>
        <w:pStyle w:val="Standard"/>
        <w:numPr>
          <w:ilvl w:val="2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Demander un avis spécialisé si TG &gt; 10 mmol/l ou ATCD de pancréatite</w:t>
      </w:r>
    </w:p>
    <w:p w14:paraId="06AA121D" w14:textId="77777777" w:rsidR="0069645F" w:rsidRDefault="00000000">
      <w:pPr>
        <w:pStyle w:val="Standard"/>
        <w:numPr>
          <w:ilvl w:val="2"/>
          <w:numId w:val="92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Privilégier une mesure à jeun si repas très riche en graisse ou si décision médicamenteuse</w:t>
      </w:r>
    </w:p>
    <w:p w14:paraId="45859ED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22BF381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cas d’hyperlipémie → il faut déterminer la cause :</w:t>
      </w:r>
    </w:p>
    <w:p w14:paraId="5B295B54" w14:textId="77777777" w:rsidR="0069645F" w:rsidRDefault="00000000">
      <w:pPr>
        <w:pStyle w:val="Standard"/>
        <w:numPr>
          <w:ilvl w:val="0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Commune (le plus fréquent → interaction complexe polygénique-environnement)</w:t>
      </w:r>
    </w:p>
    <w:p w14:paraId="5CA17995" w14:textId="77777777" w:rsidR="0069645F" w:rsidRDefault="00000000">
      <w:pPr>
        <w:pStyle w:val="Standard"/>
        <w:numPr>
          <w:ilvl w:val="0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Familiale (AD/AR ou polygénique) → à suspecter si :</w:t>
      </w:r>
    </w:p>
    <w:p w14:paraId="39C241B0" w14:textId="77777777" w:rsidR="0069645F" w:rsidRDefault="00000000">
      <w:pPr>
        <w:pStyle w:val="Standard"/>
        <w:numPr>
          <w:ilvl w:val="1"/>
          <w:numId w:val="93"/>
        </w:numPr>
        <w:jc w:val="both"/>
        <w:rPr>
          <w:rFonts w:hint="eastAsia"/>
        </w:rPr>
      </w:pPr>
      <w:r>
        <w:rPr>
          <w:sz w:val="20"/>
          <w:szCs w:val="20"/>
        </w:rPr>
        <w:t>Bilan lipidique élevé (enfants &gt; 95</w:t>
      </w:r>
      <w:r>
        <w:rPr>
          <w:sz w:val="20"/>
          <w:szCs w:val="20"/>
          <w:vertAlign w:val="superscript"/>
        </w:rPr>
        <w:t>e</w:t>
      </w:r>
      <w:r>
        <w:rPr>
          <w:sz w:val="20"/>
          <w:szCs w:val="20"/>
        </w:rPr>
        <w:t xml:space="preserve"> percentile, adulte)</w:t>
      </w:r>
    </w:p>
    <w:p w14:paraId="6C5EE0BD" w14:textId="77777777" w:rsidR="0069645F" w:rsidRDefault="00000000">
      <w:pPr>
        <w:pStyle w:val="Standard"/>
        <w:numPr>
          <w:ilvl w:val="1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MCV précoce (H&lt;55 ans, F&lt;60 ans)</w:t>
      </w:r>
    </w:p>
    <w:p w14:paraId="0EE0B0C5" w14:textId="77777777" w:rsidR="0069645F" w:rsidRDefault="00000000">
      <w:pPr>
        <w:pStyle w:val="Standard"/>
        <w:numPr>
          <w:ilvl w:val="1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Anamnèse familiale de MCV précoce / dyslipidémie</w:t>
      </w:r>
    </w:p>
    <w:p w14:paraId="5CEA1DA7" w14:textId="77777777" w:rsidR="0069645F" w:rsidRDefault="00000000">
      <w:pPr>
        <w:pStyle w:val="Standard"/>
        <w:numPr>
          <w:ilvl w:val="1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Xanthome cutané / xanthome tendineux</w:t>
      </w:r>
    </w:p>
    <w:p w14:paraId="1C807054" w14:textId="77777777" w:rsidR="0069645F" w:rsidRDefault="00000000">
      <w:pPr>
        <w:pStyle w:val="Standard"/>
        <w:numPr>
          <w:ilvl w:val="1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Arc cornéen précoce → normal chez l’âgé, mais pathognomonique avant 45 ans !</w:t>
      </w:r>
    </w:p>
    <w:p w14:paraId="0662062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  <w:t>→ l’hypercholestérolémie familiale est toujours à haut-risque !</w:t>
      </w:r>
    </w:p>
    <w:p w14:paraId="799201FE" w14:textId="77777777" w:rsidR="0069645F" w:rsidRDefault="00000000">
      <w:pPr>
        <w:pStyle w:val="Standard"/>
        <w:numPr>
          <w:ilvl w:val="0"/>
          <w:numId w:val="93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Secondaire → sd. néphrotique, alcoolisme chronique, médicaments, hypothyroïdie, diabète mal contrôlé</w:t>
      </w:r>
    </w:p>
    <w:p w14:paraId="71635D9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C0A4E7D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En prévention primaire, il faut évaluer le RCV (→ voir p. 111) ; en prévention secondaire, pas besoin d’estimer le risque puisque le patient est de toute façon considéré comme à très haut-risque avec cible LDL ≤ 1.4 mmol/l</w:t>
      </w:r>
    </w:p>
    <w:p w14:paraId="0271C2CB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De plus, la présence d’un diabète doit faire stratifier le RCV (voire considérer directement comme risque très élevé)</w:t>
      </w:r>
    </w:p>
    <w:p w14:paraId="614A8DC2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Cas particuliers :</w:t>
      </w:r>
    </w:p>
    <w:p w14:paraId="042D252C" w14:textId="77777777" w:rsidR="0069645F" w:rsidRDefault="00000000">
      <w:pPr>
        <w:pStyle w:val="Standard"/>
        <w:numPr>
          <w:ilvl w:val="0"/>
          <w:numId w:val="9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Prévention secondaire variable selon que les ATCD soient &lt; 5 ans ou &gt; 5 ans</w:t>
      </w:r>
    </w:p>
    <w:p w14:paraId="52F7BD5C" w14:textId="77777777" w:rsidR="0069645F" w:rsidRDefault="00000000">
      <w:pPr>
        <w:pStyle w:val="Standard"/>
        <w:numPr>
          <w:ilvl w:val="0"/>
          <w:numId w:val="9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Les jeunes et les personnes âgées devraient être considérés spécifiquement, notamment au niveau des normes</w:t>
      </w:r>
    </w:p>
    <w:p w14:paraId="05284AFE" w14:textId="77777777" w:rsidR="0069645F" w:rsidRDefault="00000000">
      <w:pPr>
        <w:pStyle w:val="Standard"/>
        <w:numPr>
          <w:ilvl w:val="0"/>
          <w:numId w:val="9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Les IRC et dialysés sont considérés spécifiquement également</w:t>
      </w:r>
    </w:p>
    <w:p w14:paraId="75D19A35" w14:textId="77777777" w:rsidR="0069645F" w:rsidRDefault="00000000">
      <w:pPr>
        <w:pStyle w:val="Standard"/>
        <w:numPr>
          <w:ilvl w:val="0"/>
          <w:numId w:val="94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PEC à adapter selon imagerie (US doppler pour ATS) et selon lipoprotéine a (FR indépendant si &gt; 50 mg/dl)</w:t>
      </w:r>
    </w:p>
    <w:p w14:paraId="0515DC58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2B2BD76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Traitements :</w:t>
      </w:r>
    </w:p>
    <w:p w14:paraId="0E1B3921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Style de vie → le plus important (régime méditerranéen, AP, alcool, tabac, sommeil)</w:t>
      </w:r>
    </w:p>
    <w:p w14:paraId="456B519F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TTT causes secondaires (hypothyroïdie, diabète, hypercorticisme, acromégalie, prolactinome, médicaments)</w:t>
      </w:r>
    </w:p>
    <w:p w14:paraId="4127282A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→ pour les causes transitoires (ex. grossesse, malnutrition, sepsis) → recontrôler cholestérol après résolution</w:t>
      </w:r>
    </w:p>
    <w:p w14:paraId="163CA036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Diminution du RCV → il faut prendre en charge le patient dans sa globalité</w:t>
      </w:r>
    </w:p>
    <w:p w14:paraId="2EDB0000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hypercholestérolémie familiale → conseil génétique, evtl. dépistage en cascade</w:t>
      </w:r>
    </w:p>
    <w:p w14:paraId="229BC550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Pour diminuer LDL → 1) Statine, 2) Ezétimibe, 3) Inhibiteur PCSK9</w:t>
      </w:r>
    </w:p>
    <w:p w14:paraId="4CED4236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Pour diminuer TG → 1) style de vie / alcool, 2) Fibrates, 3) Statines</w:t>
      </w:r>
    </w:p>
    <w:p w14:paraId="4511FBA4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Pour diminuer Lp(a) → Inhibiteur PCSK9, evtl. niacine/B3</w:t>
      </w:r>
    </w:p>
    <w:p w14:paraId="5DEF9D3D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CAVE diminution des TG possible par statine + fénofibrate → risque de rhabdomyolyse !</w:t>
      </w:r>
    </w:p>
    <w:p w14:paraId="4C70251F" w14:textId="77777777" w:rsidR="0069645F" w:rsidRDefault="00000000">
      <w:pPr>
        <w:pStyle w:val="Standard"/>
        <w:numPr>
          <w:ilvl w:val="0"/>
          <w:numId w:val="95"/>
        </w:numPr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Evtl. cholestyramine (ES : constipation, augmentation des TG, interactions)</w:t>
      </w:r>
    </w:p>
    <w:p w14:paraId="054CE8B0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28753EB" w14:textId="77777777" w:rsidR="0069645F" w:rsidRDefault="00000000">
      <w:pPr>
        <w:pStyle w:val="Standard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Si l’efficacité des statines semble faible → il vaut mieux changer de classe de statine qu’augmenter la dose !</w:t>
      </w:r>
    </w:p>
    <w:p w14:paraId="4CAB501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32D382F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58D14022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E96491E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67FEBE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489B4E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1ED5C9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6"/>
        <w:gridCol w:w="8222"/>
      </w:tblGrid>
      <w:tr w:rsidR="0069645F" w14:paraId="5CB52CCE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66E9D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Statines</w:t>
            </w:r>
          </w:p>
        </w:tc>
        <w:tc>
          <w:tcPr>
            <w:tcW w:w="8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CE61D1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Selon les populations :</w:t>
            </w:r>
          </w:p>
          <w:p w14:paraId="3F8B4E2A" w14:textId="77777777" w:rsidR="0069645F" w:rsidRDefault="00000000">
            <w:pPr>
              <w:pStyle w:val="TableContents"/>
              <w:numPr>
                <w:ilvl w:val="0"/>
                <w:numId w:val="9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Enfants → ttt de première intention avec ézétimibe dès 8-10 ans</w:t>
            </w:r>
          </w:p>
          <w:p w14:paraId="5E4286C9" w14:textId="77777777" w:rsidR="0069645F" w:rsidRDefault="00000000">
            <w:pPr>
              <w:pStyle w:val="TableContents"/>
              <w:numPr>
                <w:ilvl w:val="0"/>
                <w:numId w:val="9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 allaitement et grossesse (même si le risque semble disparaître après ajustement du risque)</w:t>
            </w:r>
          </w:p>
          <w:p w14:paraId="3939AB94" w14:textId="77777777" w:rsidR="0069645F" w:rsidRDefault="00000000">
            <w:pPr>
              <w:pStyle w:val="TableContents"/>
              <w:numPr>
                <w:ilvl w:val="0"/>
                <w:numId w:val="9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TTT à discuter chez la personne âgée si &lt; 10 ans d’espérance de vie</w:t>
            </w:r>
          </w:p>
          <w:p w14:paraId="74782F71" w14:textId="77777777" w:rsidR="0069645F" w:rsidRDefault="00000000">
            <w:pPr>
              <w:pStyle w:val="TableContents"/>
              <w:numPr>
                <w:ilvl w:val="0"/>
                <w:numId w:val="9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Important en cas d’IR, mais pas d’efficacité chez les hémodialysés</w:t>
            </w:r>
          </w:p>
          <w:p w14:paraId="41C10AB8" w14:textId="77777777" w:rsidR="0069645F" w:rsidRDefault="00000000">
            <w:pPr>
              <w:pStyle w:val="TableContents"/>
              <w:numPr>
                <w:ilvl w:val="0"/>
                <w:numId w:val="96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JAMAIS de résistance → douter de la compliance du patient en cas d’inefficacité</w:t>
            </w:r>
          </w:p>
          <w:p w14:paraId="25C51AAC" w14:textId="77777777" w:rsidR="0069645F" w:rsidRDefault="0069645F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</w:p>
          <w:p w14:paraId="159D0C8F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FR pour atteinte musculaire → Femme &gt; 80 ans, BMI faible, asiatique, CYP450</w:t>
            </w:r>
          </w:p>
          <w:p w14:paraId="44F775C8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Dosages : créatinine, tests hépatiques, TSH, vitamine D, VS, CK (dosage CK se fait uniquement en présence de symptômes)</w:t>
            </w:r>
          </w:p>
          <w:p w14:paraId="646E5D75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→ si problème musculaire, essayer statine 1 jour sur 2 ou réduire la dose, voire changer de statine</w:t>
            </w:r>
          </w:p>
          <w:p w14:paraId="79044F9B" w14:textId="77777777" w:rsidR="0069645F" w:rsidRDefault="0069645F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</w:p>
          <w:p w14:paraId="356EE20C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Atteinte hépatique (l’hépatite fluminante est rarissime) :</w:t>
            </w:r>
          </w:p>
          <w:p w14:paraId="79E2C032" w14:textId="77777777" w:rsidR="0069645F" w:rsidRDefault="00000000">
            <w:pPr>
              <w:pStyle w:val="TableContents"/>
              <w:numPr>
                <w:ilvl w:val="0"/>
                <w:numId w:val="9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FR : alcool, hépatite chronique, interactions</w:t>
            </w:r>
          </w:p>
          <w:p w14:paraId="0AF43634" w14:textId="77777777" w:rsidR="0069645F" w:rsidRDefault="00000000">
            <w:pPr>
              <w:pStyle w:val="TableContents"/>
              <w:numPr>
                <w:ilvl w:val="0"/>
                <w:numId w:val="9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Tests hépatiques :</w:t>
            </w:r>
          </w:p>
          <w:p w14:paraId="55D01C11" w14:textId="77777777" w:rsidR="0069645F" w:rsidRDefault="00000000">
            <w:pPr>
              <w:pStyle w:val="TableContents"/>
              <w:numPr>
                <w:ilvl w:val="1"/>
                <w:numId w:val="97"/>
              </w:numPr>
              <w:jc w:val="both"/>
              <w:rPr>
                <w:rFonts w:hint="eastAsia"/>
              </w:rPr>
            </w:pPr>
            <w:r>
              <w:rPr>
                <w:rFonts w:eastAsia="Liberation Serif" w:cs="Liberation Serif"/>
                <w:sz w:val="16"/>
                <w:szCs w:val="16"/>
              </w:rPr>
              <w:t>↑</w:t>
            </w:r>
            <w:r>
              <w:rPr>
                <w:sz w:val="16"/>
                <w:szCs w:val="16"/>
              </w:rPr>
              <w:t xml:space="preserve"> ALAT 2-3x LSN (transitoire) → refaire tests hépatiques après 4-6 semaines, en général résolution favorable</w:t>
            </w:r>
          </w:p>
          <w:p w14:paraId="2BD19457" w14:textId="77777777" w:rsidR="0069645F" w:rsidRDefault="00000000">
            <w:pPr>
              <w:pStyle w:val="TableContents"/>
              <w:numPr>
                <w:ilvl w:val="1"/>
                <w:numId w:val="97"/>
              </w:numPr>
              <w:jc w:val="both"/>
              <w:rPr>
                <w:rFonts w:hint="eastAsia"/>
              </w:rPr>
            </w:pPr>
            <w:r>
              <w:rPr>
                <w:rFonts w:eastAsia="Liberation Serif" w:cs="Liberation Serif"/>
                <w:sz w:val="16"/>
                <w:szCs w:val="16"/>
              </w:rPr>
              <w:t>↑</w:t>
            </w:r>
            <w:r>
              <w:rPr>
                <w:sz w:val="16"/>
                <w:szCs w:val="16"/>
              </w:rPr>
              <w:t xml:space="preserve"> ALAT &gt; 3x LSN ou cholestase → rechercher DD, réduire voire stopper les statines à reprendre dès N</w:t>
            </w:r>
          </w:p>
          <w:p w14:paraId="2234911E" w14:textId="77777777" w:rsidR="0069645F" w:rsidRDefault="00000000">
            <w:pPr>
              <w:pStyle w:val="TableContents"/>
              <w:numPr>
                <w:ilvl w:val="0"/>
                <w:numId w:val="9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 absolues → cholestase marquée, insuffisance hépatique aiguë, cirrhose décompensée</w:t>
            </w:r>
          </w:p>
          <w:p w14:paraId="55AFF8A0" w14:textId="77777777" w:rsidR="0069645F" w:rsidRDefault="00000000">
            <w:pPr>
              <w:pStyle w:val="TableContents"/>
              <w:numPr>
                <w:ilvl w:val="0"/>
                <w:numId w:val="97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 relatives → NASH ou cirrhose compensée</w:t>
            </w:r>
          </w:p>
          <w:p w14:paraId="5AE1EBF6" w14:textId="77777777" w:rsidR="0069645F" w:rsidRDefault="0069645F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</w:p>
          <w:p w14:paraId="2826346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ES : diabète (ne doit pas limiter statines), AVC hémorragique, protéinurie, cataracte, neuropathie, insomnie, tendinopathies</w:t>
            </w:r>
          </w:p>
        </w:tc>
      </w:tr>
      <w:tr w:rsidR="0069645F" w14:paraId="2717A9C2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4CF6D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Ezetimibe</w:t>
            </w:r>
          </w:p>
        </w:tc>
        <w:tc>
          <w:tcPr>
            <w:tcW w:w="82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16545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Uniquement en combinaison avec une statine, ES similaires aux statines (musculaires, hépatiques, biliaires)</w:t>
            </w:r>
          </w:p>
          <w:p w14:paraId="02AECCA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Indications :</w:t>
            </w:r>
          </w:p>
          <w:p w14:paraId="06EEC35F" w14:textId="77777777" w:rsidR="0069645F" w:rsidRDefault="00000000">
            <w:pPr>
              <w:pStyle w:val="TableContents"/>
              <w:numPr>
                <w:ilvl w:val="0"/>
                <w:numId w:val="9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Cible non-atteinte sous statine à haute-dose ou pour diminuer les ES</w:t>
            </w:r>
          </w:p>
          <w:p w14:paraId="10C9C1AC" w14:textId="77777777" w:rsidR="0069645F" w:rsidRDefault="00000000">
            <w:pPr>
              <w:pStyle w:val="TableContents"/>
              <w:numPr>
                <w:ilvl w:val="0"/>
                <w:numId w:val="98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Formes familiales, dès 8 ans</w:t>
            </w:r>
          </w:p>
        </w:tc>
      </w:tr>
      <w:tr w:rsidR="0069645F" w14:paraId="32872414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D8509A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Fibrates</w:t>
            </w:r>
          </w:p>
        </w:tc>
        <w:tc>
          <w:tcPr>
            <w:tcW w:w="82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991353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Diminue les TG à jeun de par son action sur le PPARα</w:t>
            </w:r>
          </w:p>
          <w:p w14:paraId="7587448B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Peu d’effet sur la mortalité, mais diminue le risque d’infarctus en l’absence de statines (si statine, plus vraiment de bénéfice)</w:t>
            </w:r>
          </w:p>
          <w:p w14:paraId="615D9031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Indication typique : diminution des TG en l’absence de statine</w:t>
            </w:r>
          </w:p>
          <w:p w14:paraId="5D717FD7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ES :</w:t>
            </w:r>
          </w:p>
          <w:p w14:paraId="6642455A" w14:textId="77777777" w:rsidR="0069645F" w:rsidRDefault="00000000">
            <w:pPr>
              <w:pStyle w:val="TableContents"/>
              <w:numPr>
                <w:ilvl w:val="0"/>
                <w:numId w:val="9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Myopathies + atteinte hépatique → CAVE Gemfibrozil + Statine</w:t>
            </w:r>
          </w:p>
          <w:p w14:paraId="176B7D44" w14:textId="77777777" w:rsidR="0069645F" w:rsidRDefault="00000000">
            <w:pPr>
              <w:pStyle w:val="TableContents"/>
              <w:numPr>
                <w:ilvl w:val="0"/>
                <w:numId w:val="9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Augmentation de la créatinine (fénofibrate)</w:t>
            </w:r>
          </w:p>
          <w:p w14:paraId="11B15EF1" w14:textId="77777777" w:rsidR="0069645F" w:rsidRDefault="00000000">
            <w:pPr>
              <w:pStyle w:val="TableContents"/>
              <w:numPr>
                <w:ilvl w:val="0"/>
                <w:numId w:val="9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Troubles GI</w:t>
            </w:r>
          </w:p>
          <w:p w14:paraId="5C93F0BB" w14:textId="77777777" w:rsidR="0069645F" w:rsidRDefault="00000000">
            <w:pPr>
              <w:pStyle w:val="TableContents"/>
              <w:numPr>
                <w:ilvl w:val="0"/>
                <w:numId w:val="99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Rash</w:t>
            </w:r>
          </w:p>
        </w:tc>
      </w:tr>
      <w:tr w:rsidR="0069645F" w14:paraId="3B7AA0CF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7FED8F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Inhibiteurs PCSK9</w:t>
            </w:r>
          </w:p>
        </w:tc>
        <w:tc>
          <w:tcPr>
            <w:tcW w:w="82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C935B5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Ex. Evolocumab, Alirocumab → augmentent le captage LDL par les cellules hépatiques → diminue LDL 50-65 %</w:t>
            </w:r>
          </w:p>
          <w:p w14:paraId="1D1E216B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PAS de myalgies ni augmentation des CK</w:t>
            </w:r>
          </w:p>
          <w:p w14:paraId="27F4D65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PAS d’atteinte hépatique</w:t>
            </w:r>
          </w:p>
          <w:p w14:paraId="76CFCAF4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Sécuritaire si IR, sauf si GFR &lt; 30</w:t>
            </w:r>
          </w:p>
          <w:p w14:paraId="1CA9DC71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CAVE besoin d’une demande à l’assurance car 7000 francs / an</w:t>
            </w:r>
          </w:p>
        </w:tc>
      </w:tr>
      <w:tr w:rsidR="0069645F" w14:paraId="30ECEDB7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780328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Levure de riz rouge</w:t>
            </w:r>
          </w:p>
        </w:tc>
        <w:tc>
          <w:tcPr>
            <w:tcW w:w="82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E0D32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Interdite en Suisse en raison de </w:t>
            </w:r>
            <w:proofErr w:type="gramStart"/>
            <w:r>
              <w:rPr>
                <w:sz w:val="16"/>
                <w:szCs w:val="16"/>
              </w:rPr>
              <w:t>la  néphrotoxicité</w:t>
            </w:r>
            <w:proofErr w:type="gramEnd"/>
          </w:p>
        </w:tc>
      </w:tr>
      <w:tr w:rsidR="0069645F" w14:paraId="154D9A94" w14:textId="77777777">
        <w:tblPrEx>
          <w:tblCellMar>
            <w:top w:w="0" w:type="dxa"/>
            <w:bottom w:w="0" w:type="dxa"/>
          </w:tblCellMar>
        </w:tblPrEx>
        <w:tc>
          <w:tcPr>
            <w:tcW w:w="1416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6841F3" w14:textId="77777777" w:rsidR="0069645F" w:rsidRDefault="00000000">
            <w:pPr>
              <w:pStyle w:val="TableContents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Lidaphérèse</w:t>
            </w:r>
          </w:p>
        </w:tc>
        <w:tc>
          <w:tcPr>
            <w:tcW w:w="82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B6D129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Diminue LDL de 50 %, voire plus si ciblée en aigu</w:t>
            </w:r>
          </w:p>
          <w:p w14:paraId="7E82C91D" w14:textId="77777777" w:rsidR="0069645F" w:rsidRDefault="00000000">
            <w:pPr>
              <w:pStyle w:val="TableContents"/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Indications :</w:t>
            </w:r>
          </w:p>
          <w:p w14:paraId="7A6A58B7" w14:textId="77777777" w:rsidR="0069645F" w:rsidRDefault="00000000">
            <w:pPr>
              <w:pStyle w:val="TableContents"/>
              <w:numPr>
                <w:ilvl w:val="0"/>
                <w:numId w:val="10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Hypercholestérolémie familiale homozygote ou compound hétérozygote</w:t>
            </w:r>
          </w:p>
          <w:p w14:paraId="5CDA55FF" w14:textId="77777777" w:rsidR="0069645F" w:rsidRDefault="00000000">
            <w:pPr>
              <w:pStyle w:val="TableContents"/>
              <w:numPr>
                <w:ilvl w:val="0"/>
                <w:numId w:val="10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Lp(a) élevée</w:t>
            </w:r>
          </w:p>
          <w:p w14:paraId="3F21F8AB" w14:textId="77777777" w:rsidR="0069645F" w:rsidRDefault="00000000">
            <w:pPr>
              <w:pStyle w:val="TableContents"/>
              <w:numPr>
                <w:ilvl w:val="0"/>
                <w:numId w:val="100"/>
              </w:numPr>
              <w:jc w:val="both"/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Grossesse</w:t>
            </w:r>
          </w:p>
        </w:tc>
      </w:tr>
    </w:tbl>
    <w:p w14:paraId="5D2FED2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2AA567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BC34CB9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E6331F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E80CBF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E1E7B1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2659E9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F82C4C7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6C3D4A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1C27DCF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7D61584B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1A853D3E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048B411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6D4C4FAA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23991DD4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441A053D" w14:textId="77777777" w:rsidR="0069645F" w:rsidRDefault="0069645F">
      <w:pPr>
        <w:pStyle w:val="Standard"/>
        <w:jc w:val="both"/>
        <w:rPr>
          <w:rFonts w:hint="eastAsia"/>
          <w:sz w:val="20"/>
          <w:szCs w:val="20"/>
        </w:rPr>
      </w:pPr>
    </w:p>
    <w:p w14:paraId="3547C9FB" w14:textId="77777777" w:rsidR="0069645F" w:rsidRDefault="0069645F">
      <w:pPr>
        <w:pStyle w:val="Standard"/>
        <w:jc w:val="both"/>
        <w:rPr>
          <w:rFonts w:hint="eastAsia"/>
          <w:b/>
          <w:bCs/>
          <w:i/>
          <w:iCs/>
        </w:rPr>
      </w:pPr>
    </w:p>
    <w:sectPr w:rsidR="0069645F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C7F4" w14:textId="77777777" w:rsidR="00D434DF" w:rsidRDefault="00D434DF">
      <w:pPr>
        <w:rPr>
          <w:rFonts w:hint="eastAsia"/>
        </w:rPr>
      </w:pPr>
      <w:r>
        <w:separator/>
      </w:r>
    </w:p>
  </w:endnote>
  <w:endnote w:type="continuationSeparator" w:id="0">
    <w:p w14:paraId="5D4B28AB" w14:textId="77777777" w:rsidR="00D434DF" w:rsidRDefault="00D434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B0604020202020204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D7DC1" w14:textId="77777777" w:rsidR="00D434DF" w:rsidRDefault="00D434DF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61DCEBB6" w14:textId="77777777" w:rsidR="00D434DF" w:rsidRDefault="00D434D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36"/>
    <w:multiLevelType w:val="multilevel"/>
    <w:tmpl w:val="65644CA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03E6427F"/>
    <w:multiLevelType w:val="multilevel"/>
    <w:tmpl w:val="9DEC02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4F30E64"/>
    <w:multiLevelType w:val="multilevel"/>
    <w:tmpl w:val="784685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092B63DC"/>
    <w:multiLevelType w:val="multilevel"/>
    <w:tmpl w:val="9C4810E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0BFD0DC1"/>
    <w:multiLevelType w:val="multilevel"/>
    <w:tmpl w:val="C74C36E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0CEE44B1"/>
    <w:multiLevelType w:val="multilevel"/>
    <w:tmpl w:val="17CC2A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0DFE6B78"/>
    <w:multiLevelType w:val="multilevel"/>
    <w:tmpl w:val="30E4105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0F0C02FD"/>
    <w:multiLevelType w:val="multilevel"/>
    <w:tmpl w:val="ABAA20E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101F1A01"/>
    <w:multiLevelType w:val="multilevel"/>
    <w:tmpl w:val="8A54448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10693522"/>
    <w:multiLevelType w:val="multilevel"/>
    <w:tmpl w:val="1B40DF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11452F73"/>
    <w:multiLevelType w:val="multilevel"/>
    <w:tmpl w:val="1C288E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135F5FEA"/>
    <w:multiLevelType w:val="multilevel"/>
    <w:tmpl w:val="A632410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16E20DEE"/>
    <w:multiLevelType w:val="multilevel"/>
    <w:tmpl w:val="0A78194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174E3B06"/>
    <w:multiLevelType w:val="multilevel"/>
    <w:tmpl w:val="38381E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18262AB1"/>
    <w:multiLevelType w:val="multilevel"/>
    <w:tmpl w:val="23420DB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1AF02A12"/>
    <w:multiLevelType w:val="multilevel"/>
    <w:tmpl w:val="6230686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1CD3048C"/>
    <w:multiLevelType w:val="multilevel"/>
    <w:tmpl w:val="1D7472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1CFB0244"/>
    <w:multiLevelType w:val="multilevel"/>
    <w:tmpl w:val="194CD33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1CFC15F0"/>
    <w:multiLevelType w:val="multilevel"/>
    <w:tmpl w:val="A530A6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1E0E24CC"/>
    <w:multiLevelType w:val="multilevel"/>
    <w:tmpl w:val="C6F8AA6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20395B4F"/>
    <w:multiLevelType w:val="multilevel"/>
    <w:tmpl w:val="804685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221A03C4"/>
    <w:multiLevelType w:val="multilevel"/>
    <w:tmpl w:val="2BF0E03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228C7F8F"/>
    <w:multiLevelType w:val="multilevel"/>
    <w:tmpl w:val="D5D4DE2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3" w15:restartNumberingAfterBreak="0">
    <w:nsid w:val="22CE6952"/>
    <w:multiLevelType w:val="multilevel"/>
    <w:tmpl w:val="7268919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4" w15:restartNumberingAfterBreak="0">
    <w:nsid w:val="22E728B9"/>
    <w:multiLevelType w:val="multilevel"/>
    <w:tmpl w:val="FED28B0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5" w15:restartNumberingAfterBreak="0">
    <w:nsid w:val="252E09D6"/>
    <w:multiLevelType w:val="multilevel"/>
    <w:tmpl w:val="1638E9C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6" w15:restartNumberingAfterBreak="0">
    <w:nsid w:val="254B55E8"/>
    <w:multiLevelType w:val="multilevel"/>
    <w:tmpl w:val="BDC6093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7" w15:restartNumberingAfterBreak="0">
    <w:nsid w:val="273B3D9F"/>
    <w:multiLevelType w:val="multilevel"/>
    <w:tmpl w:val="79ECB3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8" w15:restartNumberingAfterBreak="0">
    <w:nsid w:val="28C82F94"/>
    <w:multiLevelType w:val="multilevel"/>
    <w:tmpl w:val="FAD43D5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9" w15:restartNumberingAfterBreak="0">
    <w:nsid w:val="2AB65133"/>
    <w:multiLevelType w:val="multilevel"/>
    <w:tmpl w:val="8B4C7A9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0" w15:restartNumberingAfterBreak="0">
    <w:nsid w:val="2AC337A9"/>
    <w:multiLevelType w:val="multilevel"/>
    <w:tmpl w:val="022CBD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1" w15:restartNumberingAfterBreak="0">
    <w:nsid w:val="2E1640A2"/>
    <w:multiLevelType w:val="multilevel"/>
    <w:tmpl w:val="85EE84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2FE116D6"/>
    <w:multiLevelType w:val="multilevel"/>
    <w:tmpl w:val="9CFCF50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3" w15:restartNumberingAfterBreak="0">
    <w:nsid w:val="2FE51132"/>
    <w:multiLevelType w:val="multilevel"/>
    <w:tmpl w:val="D9BA504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4" w15:restartNumberingAfterBreak="0">
    <w:nsid w:val="308D3DBD"/>
    <w:multiLevelType w:val="multilevel"/>
    <w:tmpl w:val="71A67BD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5" w15:restartNumberingAfterBreak="0">
    <w:nsid w:val="317D56E3"/>
    <w:multiLevelType w:val="multilevel"/>
    <w:tmpl w:val="2DCEAB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6" w15:restartNumberingAfterBreak="0">
    <w:nsid w:val="328140A1"/>
    <w:multiLevelType w:val="multilevel"/>
    <w:tmpl w:val="4CC80B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7" w15:restartNumberingAfterBreak="0">
    <w:nsid w:val="35287F58"/>
    <w:multiLevelType w:val="multilevel"/>
    <w:tmpl w:val="69A4385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8" w15:restartNumberingAfterBreak="0">
    <w:nsid w:val="354C5168"/>
    <w:multiLevelType w:val="multilevel"/>
    <w:tmpl w:val="ADF2A70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9" w15:restartNumberingAfterBreak="0">
    <w:nsid w:val="36DE1AE6"/>
    <w:multiLevelType w:val="multilevel"/>
    <w:tmpl w:val="57B2A69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0" w15:restartNumberingAfterBreak="0">
    <w:nsid w:val="389434D5"/>
    <w:multiLevelType w:val="multilevel"/>
    <w:tmpl w:val="132A78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1" w15:restartNumberingAfterBreak="0">
    <w:nsid w:val="38F260DE"/>
    <w:multiLevelType w:val="multilevel"/>
    <w:tmpl w:val="C1E63CF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2" w15:restartNumberingAfterBreak="0">
    <w:nsid w:val="3A34112E"/>
    <w:multiLevelType w:val="multilevel"/>
    <w:tmpl w:val="6BCABDE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3" w15:restartNumberingAfterBreak="0">
    <w:nsid w:val="3A9E7008"/>
    <w:multiLevelType w:val="multilevel"/>
    <w:tmpl w:val="6BA050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4" w15:restartNumberingAfterBreak="0">
    <w:nsid w:val="3EC96170"/>
    <w:multiLevelType w:val="multilevel"/>
    <w:tmpl w:val="7D32526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5" w15:restartNumberingAfterBreak="0">
    <w:nsid w:val="41871EA5"/>
    <w:multiLevelType w:val="multilevel"/>
    <w:tmpl w:val="B52847B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6" w15:restartNumberingAfterBreak="0">
    <w:nsid w:val="41A8007E"/>
    <w:multiLevelType w:val="multilevel"/>
    <w:tmpl w:val="17CE96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7" w15:restartNumberingAfterBreak="0">
    <w:nsid w:val="428B0829"/>
    <w:multiLevelType w:val="multilevel"/>
    <w:tmpl w:val="7AE887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8" w15:restartNumberingAfterBreak="0">
    <w:nsid w:val="444E19DC"/>
    <w:multiLevelType w:val="multilevel"/>
    <w:tmpl w:val="88D85D6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9" w15:restartNumberingAfterBreak="0">
    <w:nsid w:val="45050E69"/>
    <w:multiLevelType w:val="multilevel"/>
    <w:tmpl w:val="2C1A4B2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0" w15:restartNumberingAfterBreak="0">
    <w:nsid w:val="46544E19"/>
    <w:multiLevelType w:val="multilevel"/>
    <w:tmpl w:val="B08C80E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1" w15:restartNumberingAfterBreak="0">
    <w:nsid w:val="46671679"/>
    <w:multiLevelType w:val="multilevel"/>
    <w:tmpl w:val="8812AD9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2" w15:restartNumberingAfterBreak="0">
    <w:nsid w:val="46915E09"/>
    <w:multiLevelType w:val="multilevel"/>
    <w:tmpl w:val="B52873B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3" w15:restartNumberingAfterBreak="0">
    <w:nsid w:val="46BA1D05"/>
    <w:multiLevelType w:val="multilevel"/>
    <w:tmpl w:val="1B2009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4" w15:restartNumberingAfterBreak="0">
    <w:nsid w:val="47C05E87"/>
    <w:multiLevelType w:val="multilevel"/>
    <w:tmpl w:val="37CACF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5" w15:restartNumberingAfterBreak="0">
    <w:nsid w:val="48F65BAE"/>
    <w:multiLevelType w:val="multilevel"/>
    <w:tmpl w:val="C53AB9F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6" w15:restartNumberingAfterBreak="0">
    <w:nsid w:val="49E16F43"/>
    <w:multiLevelType w:val="multilevel"/>
    <w:tmpl w:val="4B4E513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7" w15:restartNumberingAfterBreak="0">
    <w:nsid w:val="4A3F0F35"/>
    <w:multiLevelType w:val="multilevel"/>
    <w:tmpl w:val="097C452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8" w15:restartNumberingAfterBreak="0">
    <w:nsid w:val="4BCD3D7D"/>
    <w:multiLevelType w:val="multilevel"/>
    <w:tmpl w:val="619ACAF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9" w15:restartNumberingAfterBreak="0">
    <w:nsid w:val="4BFB1564"/>
    <w:multiLevelType w:val="multilevel"/>
    <w:tmpl w:val="8832617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0" w15:restartNumberingAfterBreak="0">
    <w:nsid w:val="4C133FEF"/>
    <w:multiLevelType w:val="multilevel"/>
    <w:tmpl w:val="CDDCEA8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1" w15:restartNumberingAfterBreak="0">
    <w:nsid w:val="4C5E6933"/>
    <w:multiLevelType w:val="multilevel"/>
    <w:tmpl w:val="4C105D0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2" w15:restartNumberingAfterBreak="0">
    <w:nsid w:val="51074828"/>
    <w:multiLevelType w:val="multilevel"/>
    <w:tmpl w:val="E962D1A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3" w15:restartNumberingAfterBreak="0">
    <w:nsid w:val="51090609"/>
    <w:multiLevelType w:val="multilevel"/>
    <w:tmpl w:val="4B2653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4" w15:restartNumberingAfterBreak="0">
    <w:nsid w:val="5288753D"/>
    <w:multiLevelType w:val="multilevel"/>
    <w:tmpl w:val="D568ADD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5" w15:restartNumberingAfterBreak="0">
    <w:nsid w:val="5528259C"/>
    <w:multiLevelType w:val="multilevel"/>
    <w:tmpl w:val="003EB29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6" w15:restartNumberingAfterBreak="0">
    <w:nsid w:val="569D02F9"/>
    <w:multiLevelType w:val="multilevel"/>
    <w:tmpl w:val="7C3C7AB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7" w15:restartNumberingAfterBreak="0">
    <w:nsid w:val="57174E7C"/>
    <w:multiLevelType w:val="multilevel"/>
    <w:tmpl w:val="858848D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8" w15:restartNumberingAfterBreak="0">
    <w:nsid w:val="5A5837F9"/>
    <w:multiLevelType w:val="multilevel"/>
    <w:tmpl w:val="F42CF9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9" w15:restartNumberingAfterBreak="0">
    <w:nsid w:val="5C1150E3"/>
    <w:multiLevelType w:val="multilevel"/>
    <w:tmpl w:val="D480B60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0" w15:restartNumberingAfterBreak="0">
    <w:nsid w:val="5D5F603C"/>
    <w:multiLevelType w:val="multilevel"/>
    <w:tmpl w:val="6E146B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1" w15:restartNumberingAfterBreak="0">
    <w:nsid w:val="5E2F0293"/>
    <w:multiLevelType w:val="multilevel"/>
    <w:tmpl w:val="0264177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2" w15:restartNumberingAfterBreak="0">
    <w:nsid w:val="60D519BB"/>
    <w:multiLevelType w:val="multilevel"/>
    <w:tmpl w:val="98E28DD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3" w15:restartNumberingAfterBreak="0">
    <w:nsid w:val="60E91A54"/>
    <w:multiLevelType w:val="multilevel"/>
    <w:tmpl w:val="6592F77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4" w15:restartNumberingAfterBreak="0">
    <w:nsid w:val="631B54C5"/>
    <w:multiLevelType w:val="multilevel"/>
    <w:tmpl w:val="AF143BD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5" w15:restartNumberingAfterBreak="0">
    <w:nsid w:val="63365F06"/>
    <w:multiLevelType w:val="multilevel"/>
    <w:tmpl w:val="7F2666C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6" w15:restartNumberingAfterBreak="0">
    <w:nsid w:val="63B1548D"/>
    <w:multiLevelType w:val="multilevel"/>
    <w:tmpl w:val="CB7E3CB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7" w15:restartNumberingAfterBreak="0">
    <w:nsid w:val="64B1220B"/>
    <w:multiLevelType w:val="multilevel"/>
    <w:tmpl w:val="59801F8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8" w15:restartNumberingAfterBreak="0">
    <w:nsid w:val="657F7DCC"/>
    <w:multiLevelType w:val="multilevel"/>
    <w:tmpl w:val="99B89F2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9" w15:restartNumberingAfterBreak="0">
    <w:nsid w:val="65925B4D"/>
    <w:multiLevelType w:val="multilevel"/>
    <w:tmpl w:val="B0D09AA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0" w15:restartNumberingAfterBreak="0">
    <w:nsid w:val="66AD42FC"/>
    <w:multiLevelType w:val="multilevel"/>
    <w:tmpl w:val="20AEFF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1" w15:restartNumberingAfterBreak="0">
    <w:nsid w:val="67335454"/>
    <w:multiLevelType w:val="multilevel"/>
    <w:tmpl w:val="DDB4CCB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2" w15:restartNumberingAfterBreak="0">
    <w:nsid w:val="682D43B4"/>
    <w:multiLevelType w:val="multilevel"/>
    <w:tmpl w:val="33E2C4F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3" w15:restartNumberingAfterBreak="0">
    <w:nsid w:val="6A1037B7"/>
    <w:multiLevelType w:val="multilevel"/>
    <w:tmpl w:val="6A68739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4" w15:restartNumberingAfterBreak="0">
    <w:nsid w:val="6A104203"/>
    <w:multiLevelType w:val="multilevel"/>
    <w:tmpl w:val="7BD40A4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5" w15:restartNumberingAfterBreak="0">
    <w:nsid w:val="6B4C0BB8"/>
    <w:multiLevelType w:val="multilevel"/>
    <w:tmpl w:val="8F7AB0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6" w15:restartNumberingAfterBreak="0">
    <w:nsid w:val="6D162FA5"/>
    <w:multiLevelType w:val="multilevel"/>
    <w:tmpl w:val="2DE4EB9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7" w15:restartNumberingAfterBreak="0">
    <w:nsid w:val="6DBA573C"/>
    <w:multiLevelType w:val="multilevel"/>
    <w:tmpl w:val="DD0CD90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8" w15:restartNumberingAfterBreak="0">
    <w:nsid w:val="6F6A0714"/>
    <w:multiLevelType w:val="multilevel"/>
    <w:tmpl w:val="5D3661C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9" w15:restartNumberingAfterBreak="0">
    <w:nsid w:val="71286A75"/>
    <w:multiLevelType w:val="multilevel"/>
    <w:tmpl w:val="98D46A5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0" w15:restartNumberingAfterBreak="0">
    <w:nsid w:val="74C03E50"/>
    <w:multiLevelType w:val="multilevel"/>
    <w:tmpl w:val="64BAACA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1" w15:restartNumberingAfterBreak="0">
    <w:nsid w:val="76475E1A"/>
    <w:multiLevelType w:val="multilevel"/>
    <w:tmpl w:val="8F3C9B7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2" w15:restartNumberingAfterBreak="0">
    <w:nsid w:val="77F96FFC"/>
    <w:multiLevelType w:val="multilevel"/>
    <w:tmpl w:val="D596638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3" w15:restartNumberingAfterBreak="0">
    <w:nsid w:val="7814718D"/>
    <w:multiLevelType w:val="multilevel"/>
    <w:tmpl w:val="EC58ACA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4" w15:restartNumberingAfterBreak="0">
    <w:nsid w:val="78E54DCE"/>
    <w:multiLevelType w:val="multilevel"/>
    <w:tmpl w:val="3D485F0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5" w15:restartNumberingAfterBreak="0">
    <w:nsid w:val="790E6DF2"/>
    <w:multiLevelType w:val="multilevel"/>
    <w:tmpl w:val="7640F30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6" w15:restartNumberingAfterBreak="0">
    <w:nsid w:val="7B6B7F07"/>
    <w:multiLevelType w:val="multilevel"/>
    <w:tmpl w:val="01404E5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7" w15:restartNumberingAfterBreak="0">
    <w:nsid w:val="7C9B2BB1"/>
    <w:multiLevelType w:val="multilevel"/>
    <w:tmpl w:val="AEBA84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8" w15:restartNumberingAfterBreak="0">
    <w:nsid w:val="7CED55F0"/>
    <w:multiLevelType w:val="multilevel"/>
    <w:tmpl w:val="1B14214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9" w15:restartNumberingAfterBreak="0">
    <w:nsid w:val="7E4864A9"/>
    <w:multiLevelType w:val="multilevel"/>
    <w:tmpl w:val="EE4440C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683895906">
    <w:abstractNumId w:val="91"/>
  </w:num>
  <w:num w:numId="2" w16cid:durableId="1258052464">
    <w:abstractNumId w:val="90"/>
  </w:num>
  <w:num w:numId="3" w16cid:durableId="1011880560">
    <w:abstractNumId w:val="86"/>
  </w:num>
  <w:num w:numId="4" w16cid:durableId="1286503057">
    <w:abstractNumId w:val="38"/>
  </w:num>
  <w:num w:numId="5" w16cid:durableId="1236093065">
    <w:abstractNumId w:val="13"/>
  </w:num>
  <w:num w:numId="6" w16cid:durableId="769200650">
    <w:abstractNumId w:val="41"/>
  </w:num>
  <w:num w:numId="7" w16cid:durableId="1564677546">
    <w:abstractNumId w:val="37"/>
  </w:num>
  <w:num w:numId="8" w16cid:durableId="1188526574">
    <w:abstractNumId w:val="50"/>
  </w:num>
  <w:num w:numId="9" w16cid:durableId="183592587">
    <w:abstractNumId w:val="79"/>
  </w:num>
  <w:num w:numId="10" w16cid:durableId="1938323928">
    <w:abstractNumId w:val="34"/>
  </w:num>
  <w:num w:numId="11" w16cid:durableId="1801920646">
    <w:abstractNumId w:val="98"/>
  </w:num>
  <w:num w:numId="12" w16cid:durableId="757094430">
    <w:abstractNumId w:val="62"/>
  </w:num>
  <w:num w:numId="13" w16cid:durableId="750931931">
    <w:abstractNumId w:val="42"/>
  </w:num>
  <w:num w:numId="14" w16cid:durableId="1809393377">
    <w:abstractNumId w:val="20"/>
  </w:num>
  <w:num w:numId="15" w16cid:durableId="6952418">
    <w:abstractNumId w:val="97"/>
  </w:num>
  <w:num w:numId="16" w16cid:durableId="1472479782">
    <w:abstractNumId w:val="14"/>
  </w:num>
  <w:num w:numId="17" w16cid:durableId="1578053980">
    <w:abstractNumId w:val="39"/>
  </w:num>
  <w:num w:numId="18" w16cid:durableId="1977106746">
    <w:abstractNumId w:val="55"/>
  </w:num>
  <w:num w:numId="19" w16cid:durableId="1568297163">
    <w:abstractNumId w:val="49"/>
  </w:num>
  <w:num w:numId="20" w16cid:durableId="1051153402">
    <w:abstractNumId w:val="67"/>
  </w:num>
  <w:num w:numId="21" w16cid:durableId="1290160118">
    <w:abstractNumId w:val="54"/>
  </w:num>
  <w:num w:numId="22" w16cid:durableId="123230514">
    <w:abstractNumId w:val="31"/>
  </w:num>
  <w:num w:numId="23" w16cid:durableId="1508129346">
    <w:abstractNumId w:val="40"/>
  </w:num>
  <w:num w:numId="24" w16cid:durableId="1123380849">
    <w:abstractNumId w:val="99"/>
  </w:num>
  <w:num w:numId="25" w16cid:durableId="172261182">
    <w:abstractNumId w:val="3"/>
  </w:num>
  <w:num w:numId="26" w16cid:durableId="498470171">
    <w:abstractNumId w:val="74"/>
  </w:num>
  <w:num w:numId="27" w16cid:durableId="276832063">
    <w:abstractNumId w:val="75"/>
  </w:num>
  <w:num w:numId="28" w16cid:durableId="1969627675">
    <w:abstractNumId w:val="87"/>
  </w:num>
  <w:num w:numId="29" w16cid:durableId="293100338">
    <w:abstractNumId w:val="28"/>
  </w:num>
  <w:num w:numId="30" w16cid:durableId="1554079866">
    <w:abstractNumId w:val="65"/>
  </w:num>
  <w:num w:numId="31" w16cid:durableId="99692486">
    <w:abstractNumId w:val="52"/>
  </w:num>
  <w:num w:numId="32" w16cid:durableId="1981961316">
    <w:abstractNumId w:val="56"/>
  </w:num>
  <w:num w:numId="33" w16cid:durableId="1157191480">
    <w:abstractNumId w:val="70"/>
  </w:num>
  <w:num w:numId="34" w16cid:durableId="1092047814">
    <w:abstractNumId w:val="5"/>
  </w:num>
  <w:num w:numId="35" w16cid:durableId="1007293957">
    <w:abstractNumId w:val="69"/>
  </w:num>
  <w:num w:numId="36" w16cid:durableId="884369876">
    <w:abstractNumId w:val="27"/>
  </w:num>
  <w:num w:numId="37" w16cid:durableId="202136758">
    <w:abstractNumId w:val="93"/>
  </w:num>
  <w:num w:numId="38" w16cid:durableId="2055226692">
    <w:abstractNumId w:val="73"/>
  </w:num>
  <w:num w:numId="39" w16cid:durableId="86318454">
    <w:abstractNumId w:val="35"/>
  </w:num>
  <w:num w:numId="40" w16cid:durableId="1101954529">
    <w:abstractNumId w:val="83"/>
  </w:num>
  <w:num w:numId="41" w16cid:durableId="244536775">
    <w:abstractNumId w:val="46"/>
  </w:num>
  <w:num w:numId="42" w16cid:durableId="1525361283">
    <w:abstractNumId w:val="77"/>
  </w:num>
  <w:num w:numId="43" w16cid:durableId="1883595387">
    <w:abstractNumId w:val="26"/>
  </w:num>
  <w:num w:numId="44" w16cid:durableId="1440953686">
    <w:abstractNumId w:val="48"/>
  </w:num>
  <w:num w:numId="45" w16cid:durableId="1271083772">
    <w:abstractNumId w:val="59"/>
  </w:num>
  <w:num w:numId="46" w16cid:durableId="144011277">
    <w:abstractNumId w:val="12"/>
  </w:num>
  <w:num w:numId="47" w16cid:durableId="1755206758">
    <w:abstractNumId w:val="9"/>
  </w:num>
  <w:num w:numId="48" w16cid:durableId="1497459780">
    <w:abstractNumId w:val="7"/>
  </w:num>
  <w:num w:numId="49" w16cid:durableId="1999458038">
    <w:abstractNumId w:val="89"/>
  </w:num>
  <w:num w:numId="50" w16cid:durableId="1362055432">
    <w:abstractNumId w:val="85"/>
  </w:num>
  <w:num w:numId="51" w16cid:durableId="1982029175">
    <w:abstractNumId w:val="25"/>
  </w:num>
  <w:num w:numId="52" w16cid:durableId="285039892">
    <w:abstractNumId w:val="53"/>
  </w:num>
  <w:num w:numId="53" w16cid:durableId="412898223">
    <w:abstractNumId w:val="24"/>
  </w:num>
  <w:num w:numId="54" w16cid:durableId="1327397482">
    <w:abstractNumId w:val="36"/>
  </w:num>
  <w:num w:numId="55" w16cid:durableId="417947650">
    <w:abstractNumId w:val="1"/>
  </w:num>
  <w:num w:numId="56" w16cid:durableId="1590844675">
    <w:abstractNumId w:val="68"/>
  </w:num>
  <w:num w:numId="57" w16cid:durableId="1236628295">
    <w:abstractNumId w:val="45"/>
  </w:num>
  <w:num w:numId="58" w16cid:durableId="1894809469">
    <w:abstractNumId w:val="58"/>
  </w:num>
  <w:num w:numId="59" w16cid:durableId="1629387814">
    <w:abstractNumId w:val="22"/>
  </w:num>
  <w:num w:numId="60" w16cid:durableId="958612977">
    <w:abstractNumId w:val="15"/>
  </w:num>
  <w:num w:numId="61" w16cid:durableId="1830556393">
    <w:abstractNumId w:val="95"/>
  </w:num>
  <w:num w:numId="62" w16cid:durableId="1560435530">
    <w:abstractNumId w:val="32"/>
  </w:num>
  <w:num w:numId="63" w16cid:durableId="502823786">
    <w:abstractNumId w:val="0"/>
  </w:num>
  <w:num w:numId="64" w16cid:durableId="1858882789">
    <w:abstractNumId w:val="64"/>
  </w:num>
  <w:num w:numId="65" w16cid:durableId="423232519">
    <w:abstractNumId w:val="43"/>
  </w:num>
  <w:num w:numId="66" w16cid:durableId="710225773">
    <w:abstractNumId w:val="21"/>
  </w:num>
  <w:num w:numId="67" w16cid:durableId="395520555">
    <w:abstractNumId w:val="23"/>
  </w:num>
  <w:num w:numId="68" w16cid:durableId="1873955729">
    <w:abstractNumId w:val="88"/>
  </w:num>
  <w:num w:numId="69" w16cid:durableId="509225857">
    <w:abstractNumId w:val="33"/>
  </w:num>
  <w:num w:numId="70" w16cid:durableId="961348256">
    <w:abstractNumId w:val="18"/>
  </w:num>
  <w:num w:numId="71" w16cid:durableId="1819959926">
    <w:abstractNumId w:val="76"/>
  </w:num>
  <w:num w:numId="72" w16cid:durableId="1435056514">
    <w:abstractNumId w:val="19"/>
  </w:num>
  <w:num w:numId="73" w16cid:durableId="844785652">
    <w:abstractNumId w:val="80"/>
  </w:num>
  <w:num w:numId="74" w16cid:durableId="292177239">
    <w:abstractNumId w:val="60"/>
  </w:num>
  <w:num w:numId="75" w16cid:durableId="1926456783">
    <w:abstractNumId w:val="63"/>
  </w:num>
  <w:num w:numId="76" w16cid:durableId="1767310004">
    <w:abstractNumId w:val="11"/>
  </w:num>
  <w:num w:numId="77" w16cid:durableId="1541016152">
    <w:abstractNumId w:val="82"/>
  </w:num>
  <w:num w:numId="78" w16cid:durableId="710570910">
    <w:abstractNumId w:val="92"/>
  </w:num>
  <w:num w:numId="79" w16cid:durableId="1521502291">
    <w:abstractNumId w:val="61"/>
  </w:num>
  <w:num w:numId="80" w16cid:durableId="570887151">
    <w:abstractNumId w:val="78"/>
  </w:num>
  <w:num w:numId="81" w16cid:durableId="166602940">
    <w:abstractNumId w:val="10"/>
  </w:num>
  <w:num w:numId="82" w16cid:durableId="1700004167">
    <w:abstractNumId w:val="71"/>
  </w:num>
  <w:num w:numId="83" w16cid:durableId="1492678554">
    <w:abstractNumId w:val="29"/>
  </w:num>
  <w:num w:numId="84" w16cid:durableId="557782082">
    <w:abstractNumId w:val="8"/>
  </w:num>
  <w:num w:numId="85" w16cid:durableId="1999192106">
    <w:abstractNumId w:val="72"/>
  </w:num>
  <w:num w:numId="86" w16cid:durableId="1956520683">
    <w:abstractNumId w:val="51"/>
  </w:num>
  <w:num w:numId="87" w16cid:durableId="1603996950">
    <w:abstractNumId w:val="57"/>
  </w:num>
  <w:num w:numId="88" w16cid:durableId="2059281520">
    <w:abstractNumId w:val="44"/>
  </w:num>
  <w:num w:numId="89" w16cid:durableId="992216298">
    <w:abstractNumId w:val="16"/>
  </w:num>
  <w:num w:numId="90" w16cid:durableId="1319529224">
    <w:abstractNumId w:val="30"/>
  </w:num>
  <w:num w:numId="91" w16cid:durableId="1914587990">
    <w:abstractNumId w:val="84"/>
  </w:num>
  <w:num w:numId="92" w16cid:durableId="937912833">
    <w:abstractNumId w:val="66"/>
  </w:num>
  <w:num w:numId="93" w16cid:durableId="1472282203">
    <w:abstractNumId w:val="96"/>
  </w:num>
  <w:num w:numId="94" w16cid:durableId="68356479">
    <w:abstractNumId w:val="81"/>
  </w:num>
  <w:num w:numId="95" w16cid:durableId="1541746373">
    <w:abstractNumId w:val="4"/>
  </w:num>
  <w:num w:numId="96" w16cid:durableId="437724315">
    <w:abstractNumId w:val="2"/>
  </w:num>
  <w:num w:numId="97" w16cid:durableId="1125585095">
    <w:abstractNumId w:val="6"/>
  </w:num>
  <w:num w:numId="98" w16cid:durableId="937447058">
    <w:abstractNumId w:val="47"/>
  </w:num>
  <w:num w:numId="99" w16cid:durableId="1355307237">
    <w:abstractNumId w:val="94"/>
  </w:num>
  <w:num w:numId="100" w16cid:durableId="15122626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6"/>
  <w:proofState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9645F"/>
    <w:rsid w:val="00464F70"/>
    <w:rsid w:val="0069645F"/>
    <w:rsid w:val="009472FE"/>
    <w:rsid w:val="00D4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4D8FD"/>
  <w15:docId w15:val="{D5C5F99B-71FB-D147-B455-287B56094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fr-CH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6831</Words>
  <Characters>37574</Characters>
  <Application>Microsoft Office Word</Application>
  <DocSecurity>0</DocSecurity>
  <Lines>313</Lines>
  <Paragraphs>88</Paragraphs>
  <ScaleCrop>false</ScaleCrop>
  <Company/>
  <LinksUpToDate>false</LinksUpToDate>
  <CharactersWithSpaces>44317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Dams</cp:lastModifiedBy>
  <cp:revision>2</cp:revision>
  <cp:lastPrinted>2021-01-22T15:16:00Z</cp:lastPrinted>
  <dcterms:created xsi:type="dcterms:W3CDTF">2025-01-28T11:36:00Z</dcterms:created>
  <dcterms:modified xsi:type="dcterms:W3CDTF">2025-01-28T11:36:00Z</dcterms:modified>
</cp:coreProperties>
</file>