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B5CE" w14:textId="77777777" w:rsidR="00A7242F" w:rsidRDefault="00000000">
      <w:pPr>
        <w:pStyle w:val="Standard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Rappels – médecine légale</w:t>
      </w:r>
    </w:p>
    <w:p w14:paraId="27485B42" w14:textId="77777777" w:rsidR="00A7242F" w:rsidRDefault="00A7242F">
      <w:pPr>
        <w:pStyle w:val="Standard"/>
        <w:rPr>
          <w:rFonts w:hint="eastAsia"/>
          <w:b/>
          <w:bCs/>
          <w:i/>
          <w:iCs/>
        </w:rPr>
      </w:pPr>
    </w:p>
    <w:p w14:paraId="1DE1A807" w14:textId="77777777" w:rsidR="00A7242F" w:rsidRDefault="00000000">
      <w:pPr>
        <w:pStyle w:val="Standard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Levée de corps</w:t>
      </w:r>
    </w:p>
    <w:p w14:paraId="74F7DF18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1) Se renseigner → circonstances de découverte, ATCD médicaux de la personne, nom du médecin, </w:t>
      </w:r>
      <w:proofErr w:type="spellStart"/>
      <w:r>
        <w:rPr>
          <w:sz w:val="20"/>
          <w:szCs w:val="20"/>
        </w:rPr>
        <w:t>evtl</w:t>
      </w:r>
      <w:proofErr w:type="spellEnd"/>
      <w:r>
        <w:rPr>
          <w:sz w:val="20"/>
          <w:szCs w:val="20"/>
        </w:rPr>
        <w:t>. dentiste</w:t>
      </w:r>
    </w:p>
    <w:p w14:paraId="643691A7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2) Rechercher des indices (→ plutôt les enquêteurs) :</w:t>
      </w:r>
    </w:p>
    <w:p w14:paraId="1C7EB047" w14:textId="77777777" w:rsidR="00A7242F" w:rsidRDefault="00000000">
      <w:pPr>
        <w:pStyle w:val="Standard"/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Lettre d’adieu</w:t>
      </w:r>
    </w:p>
    <w:p w14:paraId="433D49E4" w14:textId="77777777" w:rsidR="00A7242F" w:rsidRDefault="00000000">
      <w:pPr>
        <w:pStyle w:val="Standard"/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Toxiques (médicaments, drogues, ustensiles de toxicomanes), instruments (couteau, arme à feu, etc.)</w:t>
      </w:r>
    </w:p>
    <w:p w14:paraId="21488F37" w14:textId="77777777" w:rsidR="00A7242F" w:rsidRDefault="00000000">
      <w:pPr>
        <w:pStyle w:val="Standard"/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Traces biologiques (sang, vomissures, excréments, sperme)</w:t>
      </w:r>
    </w:p>
    <w:p w14:paraId="77AAED38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3) Examen du cadavre :</w:t>
      </w:r>
    </w:p>
    <w:p w14:paraId="735B7F0B" w14:textId="77777777" w:rsidR="00A7242F" w:rsidRDefault="00000000">
      <w:pPr>
        <w:pStyle w:val="Standard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Localisation, position, rigidités, lividités, température (mesure rectale, T° ambiante, T° de l’eau)</w:t>
      </w:r>
    </w:p>
    <w:p w14:paraId="1825B306" w14:textId="77777777" w:rsidR="00A7242F" w:rsidRDefault="00000000">
      <w:pPr>
        <w:pStyle w:val="Standard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Lésions sur le corps → signes de violence ou signes pour identification</w:t>
      </w:r>
    </w:p>
    <w:p w14:paraId="7951A18D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4) Identification → par la police en général ou par moyens médico-légaux si corps putréfié, carbonisé ou défiguré</w:t>
      </w:r>
    </w:p>
    <w:p w14:paraId="4BAF9D27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5) Estimation de l’heure du décès :</w:t>
      </w:r>
    </w:p>
    <w:p w14:paraId="2B2CAF9F" w14:textId="77777777" w:rsidR="00A7242F" w:rsidRDefault="00000000">
      <w:pPr>
        <w:pStyle w:val="Standard"/>
        <w:numPr>
          <w:ilvl w:val="0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Par les éléments de l’enquête</w:t>
      </w:r>
    </w:p>
    <w:p w14:paraId="6C5A210E" w14:textId="77777777" w:rsidR="00A7242F" w:rsidRDefault="00000000">
      <w:pPr>
        <w:pStyle w:val="Standard"/>
        <w:numPr>
          <w:ilvl w:val="0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Par les méthodes médico-légales → attendre l’autorisation du magistrat en cas de mort indéterminée / violente</w:t>
      </w:r>
    </w:p>
    <w:p w14:paraId="58B2FC10" w14:textId="77777777" w:rsidR="00A7242F" w:rsidRDefault="00000000">
      <w:pPr>
        <w:pStyle w:val="Standard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Estimation approximative / très grossière le plus souvent, parfois compliquée voire impossible</w:t>
      </w:r>
    </w:p>
    <w:p w14:paraId="657CD3E4" w14:textId="77777777" w:rsidR="00A7242F" w:rsidRDefault="00000000">
      <w:pPr>
        <w:pStyle w:val="Standard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Plus l’estimation est précoce, plus elle est précise</w:t>
      </w:r>
    </w:p>
    <w:p w14:paraId="00D9C91E" w14:textId="77777777" w:rsidR="00A7242F" w:rsidRDefault="00000000">
      <w:pPr>
        <w:pStyle w:val="Standard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Important pour l’enquête mais potentiellement délétère si fausse (→ ne pas toujours la communiquer!)</w:t>
      </w:r>
    </w:p>
    <w:p w14:paraId="3E053DF8" w14:textId="77777777" w:rsidR="00A7242F" w:rsidRDefault="00A7242F">
      <w:pPr>
        <w:pStyle w:val="Standard"/>
        <w:rPr>
          <w:rFonts w:hint="eastAsia"/>
          <w:sz w:val="20"/>
          <w:szCs w:val="20"/>
        </w:rPr>
      </w:pPr>
    </w:p>
    <w:p w14:paraId="6A27242A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Estimation du délai post-mortem :</w:t>
      </w:r>
    </w:p>
    <w:p w14:paraId="7AA35917" w14:textId="77777777" w:rsidR="00A7242F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Réactions supra-vitales</w:t>
      </w:r>
    </w:p>
    <w:p w14:paraId="679DAE88" w14:textId="77777777" w:rsidR="00A7242F" w:rsidRDefault="00000000">
      <w:pPr>
        <w:pStyle w:val="Standard"/>
        <w:numPr>
          <w:ilvl w:val="1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Excitabilité mécanique du muscle squelettique → contraction idiomusculaire + phénomène de </w:t>
      </w:r>
      <w:proofErr w:type="spellStart"/>
      <w:r>
        <w:rPr>
          <w:sz w:val="20"/>
          <w:szCs w:val="20"/>
        </w:rPr>
        <w:t>Zsako</w:t>
      </w:r>
      <w:proofErr w:type="spellEnd"/>
    </w:p>
    <w:p w14:paraId="273D75E5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pression du biceps avec bâton :</w:t>
      </w:r>
    </w:p>
    <w:p w14:paraId="7BE08789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Contraction de tout le muscle = excitation propagée (</w:t>
      </w:r>
      <w:proofErr w:type="spellStart"/>
      <w:r>
        <w:rPr>
          <w:sz w:val="20"/>
          <w:szCs w:val="20"/>
        </w:rPr>
        <w:t>Zsako</w:t>
      </w:r>
      <w:proofErr w:type="spellEnd"/>
      <w:r>
        <w:rPr>
          <w:sz w:val="20"/>
          <w:szCs w:val="20"/>
        </w:rPr>
        <w:t>) → 1.5h à 2.5h post-mortem</w:t>
      </w:r>
    </w:p>
    <w:p w14:paraId="6FBC9F8F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Contraction forte et réversible = raccourcissement du muscle avec propagation lente → 4-5h</w:t>
      </w:r>
    </w:p>
    <w:p w14:paraId="3242167A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Contraction faible et irréversible = persistance de la contraction 24h → 8-12h</w:t>
      </w:r>
    </w:p>
    <w:p w14:paraId="2C6524F5" w14:textId="77777777" w:rsidR="00A7242F" w:rsidRDefault="00000000">
      <w:pPr>
        <w:pStyle w:val="Standard"/>
        <w:numPr>
          <w:ilvl w:val="1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Excitabilité électrique du muscle squelettique</w:t>
      </w:r>
    </w:p>
    <w:p w14:paraId="3F478E4A" w14:textId="77777777" w:rsidR="00A7242F" w:rsidRDefault="00000000">
      <w:pPr>
        <w:pStyle w:val="Standard"/>
        <w:numPr>
          <w:ilvl w:val="1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Excitabilité pupillaire (mydriase, myosis) électrique ou chimique</w:t>
      </w:r>
    </w:p>
    <w:p w14:paraId="372A8B12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proofErr w:type="spellStart"/>
      <w:r>
        <w:rPr>
          <w:sz w:val="20"/>
          <w:szCs w:val="20"/>
        </w:rPr>
        <w:t>ACh</w:t>
      </w:r>
      <w:proofErr w:type="spellEnd"/>
      <w:r>
        <w:rPr>
          <w:sz w:val="20"/>
          <w:szCs w:val="20"/>
        </w:rPr>
        <w:t xml:space="preserve"> → négatif dès 14h, positif jusqu’à 46h</w:t>
      </w:r>
    </w:p>
    <w:p w14:paraId="7625F160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Adrénaline → négatif dès 5h, positif jusqu’à 30h</w:t>
      </w:r>
    </w:p>
    <w:p w14:paraId="28A9E6CA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Atropine → négatif dès 3h, positif jusqu’à 10h</w:t>
      </w:r>
    </w:p>
    <w:p w14:paraId="1907910D" w14:textId="77777777" w:rsidR="00A7242F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Signes semi-tardifs</w:t>
      </w:r>
    </w:p>
    <w:p w14:paraId="52546601" w14:textId="77777777" w:rsidR="00A7242F" w:rsidRDefault="00000000">
      <w:pPr>
        <w:pStyle w:val="Standard"/>
        <w:numPr>
          <w:ilvl w:val="1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Lividités cadavériques → dès 20-30 min post-mortem</w:t>
      </w:r>
    </w:p>
    <w:p w14:paraId="0ADA1CBE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Tâche non-fixée (disparaît à la pression) → &lt; 12h post-mortem</w:t>
      </w:r>
    </w:p>
    <w:p w14:paraId="6C8D5979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Tâche partiellement fixée (disparition partielle à la pression) → 12-24h post-mortem</w:t>
      </w:r>
    </w:p>
    <w:p w14:paraId="05AE567F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Tâche fixée (persistance à la pression) → &gt; 24h post-mortem</w:t>
      </w:r>
    </w:p>
    <w:p w14:paraId="0C38EA08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+ variation selon la mobilisation du cadavre (en tournant le cadavre, les lividités se déplacent par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gravité si &lt; 6h, partiellement 6-12h, mais plus de changement à la mobilisation dès 12h)</w:t>
      </w:r>
    </w:p>
    <w:p w14:paraId="7E76E89A" w14:textId="77777777" w:rsidR="00A7242F" w:rsidRDefault="00000000">
      <w:pPr>
        <w:pStyle w:val="Standard"/>
        <w:numPr>
          <w:ilvl w:val="1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Rigidité cadavérique</w:t>
      </w:r>
    </w:p>
    <w:p w14:paraId="32C668E3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Cause : liaison actine-myosine par défaut d’ATP → touche l’ensemble des mm. striés et lisses</w:t>
      </w:r>
    </w:p>
    <w:p w14:paraId="00B29992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Installation descendante (face, mâchoire, cou, bras, mains), disparition suite à l’autolyse musculaire</w:t>
      </w:r>
    </w:p>
    <w:p w14:paraId="5EBA25FE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74A4719" wp14:editId="779685EF">
            <wp:simplePos x="0" y="0"/>
            <wp:positionH relativeFrom="column">
              <wp:posOffset>4266000</wp:posOffset>
            </wp:positionH>
            <wp:positionV relativeFrom="paragraph">
              <wp:posOffset>104039</wp:posOffset>
            </wp:positionV>
            <wp:extent cx="1906920" cy="991800"/>
            <wp:effectExtent l="12700" t="12700" r="10780" b="11500"/>
            <wp:wrapSquare wrapText="bothSides"/>
            <wp:docPr id="7784242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6920" cy="991800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Classification :</w:t>
      </w:r>
    </w:p>
    <w:p w14:paraId="265064B5" w14:textId="77777777" w:rsidR="00A7242F" w:rsidRDefault="00000000">
      <w:pPr>
        <w:pStyle w:val="Standard"/>
        <w:numPr>
          <w:ilvl w:val="3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Type élastique :</w:t>
      </w:r>
    </w:p>
    <w:p w14:paraId="7534341D" w14:textId="77777777" w:rsidR="00A7242F" w:rsidRDefault="00000000">
      <w:pPr>
        <w:pStyle w:val="Standard"/>
        <w:numPr>
          <w:ilvl w:val="4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Apparition 2-4h</w:t>
      </w:r>
    </w:p>
    <w:p w14:paraId="6EC03DDC" w14:textId="77777777" w:rsidR="00A7242F" w:rsidRDefault="00000000">
      <w:pPr>
        <w:pStyle w:val="Standard"/>
        <w:numPr>
          <w:ilvl w:val="4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Rigidité cassée pouvant réapparaître jusqu’à 6h</w:t>
      </w:r>
    </w:p>
    <w:p w14:paraId="60120E8A" w14:textId="77777777" w:rsidR="00A7242F" w:rsidRDefault="00000000">
      <w:pPr>
        <w:pStyle w:val="Standard"/>
        <w:numPr>
          <w:ilvl w:val="4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Rigidité max 6-8h</w:t>
      </w:r>
    </w:p>
    <w:p w14:paraId="2FC4BA72" w14:textId="77777777" w:rsidR="00A7242F" w:rsidRDefault="00000000">
      <w:pPr>
        <w:pStyle w:val="Standard"/>
        <w:numPr>
          <w:ilvl w:val="3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Type plastique → diminue J1-J2, disparition J2-J4</w:t>
      </w:r>
    </w:p>
    <w:p w14:paraId="293179FD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Apparition plus rapide si :</w:t>
      </w:r>
    </w:p>
    <w:p w14:paraId="6A2198D4" w14:textId="77777777" w:rsidR="00A7242F" w:rsidRDefault="00000000">
      <w:pPr>
        <w:pStyle w:val="Standard"/>
        <w:numPr>
          <w:ilvl w:val="3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Augmentation de la température ambiante</w:t>
      </w:r>
    </w:p>
    <w:p w14:paraId="25F0E684" w14:textId="77777777" w:rsidR="00A7242F" w:rsidRDefault="00000000">
      <w:pPr>
        <w:pStyle w:val="Standard"/>
        <w:numPr>
          <w:ilvl w:val="3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Diminution des stocks d’ATP (AP, convulsions, électrocution)</w:t>
      </w:r>
    </w:p>
    <w:p w14:paraId="25C82634" w14:textId="77777777" w:rsidR="00A7242F" w:rsidRDefault="00000000">
      <w:pPr>
        <w:pStyle w:val="Standard"/>
        <w:numPr>
          <w:ilvl w:val="3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Masse musculaire importante → la force dépend de la masse musculaire</w:t>
      </w:r>
    </w:p>
    <w:p w14:paraId="0A6E60FA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CAVE n’apparaît pas si le corps est en mouvement (ex. corps dans l’eau avec courant)</w:t>
      </w:r>
    </w:p>
    <w:p w14:paraId="478B0041" w14:textId="77777777" w:rsidR="00A7242F" w:rsidRDefault="00000000">
      <w:pPr>
        <w:pStyle w:val="Standard"/>
        <w:numPr>
          <w:ilvl w:val="1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Alignement T° corporelle avec T° ambiante → mesure de la température rectale</w:t>
      </w:r>
    </w:p>
    <w:p w14:paraId="3A95A89D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La température est constante dans les premières 2h puis diminue de 1°/h dans les 10h suivantes</w:t>
      </w:r>
    </w:p>
    <w:p w14:paraId="1A725133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ensuite, baisse de 0.5° par heure jusqu’à la température ambiante (~ 20°)</w:t>
      </w:r>
    </w:p>
    <w:p w14:paraId="2EA1D3EA" w14:textId="77777777" w:rsidR="00A7242F" w:rsidRDefault="00000000">
      <w:pPr>
        <w:pStyle w:val="Standard"/>
        <w:numPr>
          <w:ilvl w:val="2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Variations :</w:t>
      </w:r>
    </w:p>
    <w:p w14:paraId="114B8F4D" w14:textId="77777777" w:rsidR="00A7242F" w:rsidRDefault="00000000">
      <w:pPr>
        <w:pStyle w:val="Standard"/>
        <w:numPr>
          <w:ilvl w:val="3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Plus rapide au niveau des extrémités</w:t>
      </w:r>
    </w:p>
    <w:p w14:paraId="1AC547E7" w14:textId="77777777" w:rsidR="00A7242F" w:rsidRDefault="00000000">
      <w:pPr>
        <w:pStyle w:val="Standard"/>
        <w:numPr>
          <w:ilvl w:val="3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Varie selon air, vent, humidité, chaleur, isolation du sujet, adiposité, habillement, T° initiale</w:t>
      </w:r>
    </w:p>
    <w:p w14:paraId="1D6434F9" w14:textId="77777777" w:rsidR="00A7242F" w:rsidRDefault="00000000">
      <w:pPr>
        <w:pStyle w:val="Standard"/>
        <w:numPr>
          <w:ilvl w:val="3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2x plus rapide dans l’eau que dans l’air</w:t>
      </w:r>
    </w:p>
    <w:p w14:paraId="2850F5F2" w14:textId="77777777" w:rsidR="00A7242F" w:rsidRDefault="00000000">
      <w:pPr>
        <w:pStyle w:val="Standard"/>
        <w:numPr>
          <w:ilvl w:val="1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Déshydratation, poids corporel, facteurs d’exclusion</w:t>
      </w:r>
    </w:p>
    <w:p w14:paraId="44F81550" w14:textId="77777777" w:rsidR="00A7242F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Signes tardifs (peu précis) → dépendent principalement des conditions extérieures (très complexe!)</w:t>
      </w:r>
    </w:p>
    <w:p w14:paraId="7C567414" w14:textId="77777777" w:rsidR="00A7242F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Entomologie</w:t>
      </w:r>
    </w:p>
    <w:p w14:paraId="1BB01130" w14:textId="77777777" w:rsidR="00A7242F" w:rsidRDefault="00000000">
      <w:pPr>
        <w:pStyle w:val="Standard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Noyade</w:t>
      </w:r>
    </w:p>
    <w:p w14:paraId="4C9023E5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Circonstances de la noyade → accident, suicide, homicide (rare, en particulier infanticide)</w:t>
      </w:r>
    </w:p>
    <w:p w14:paraId="50BDF0A4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Immersion → décès en-dehors de l’eau, avec immersion secondaire</w:t>
      </w:r>
    </w:p>
    <w:p w14:paraId="21C5A55D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Submersion → décès dans l’eau (noyade, syncope, formes mixtes)</w:t>
      </w:r>
    </w:p>
    <w:p w14:paraId="366595D6" w14:textId="77777777" w:rsidR="00A7242F" w:rsidRDefault="00000000">
      <w:pPr>
        <w:pStyle w:val="Standard"/>
        <w:numPr>
          <w:ilvl w:val="0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Noyade : décès par asphyxie suite à l’aspiration de liquide dans les voies respiratoires (asphyxie mécanique)</w:t>
      </w:r>
    </w:p>
    <w:p w14:paraId="7231FD4B" w14:textId="77777777" w:rsidR="00A7242F" w:rsidRDefault="00000000">
      <w:pPr>
        <w:pStyle w:val="Standard"/>
        <w:numPr>
          <w:ilvl w:val="0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Noyade vraie → « noyé bleu » sur inondation des voies respiratoires</w:t>
      </w:r>
    </w:p>
    <w:p w14:paraId="02CF1C30" w14:textId="77777777" w:rsidR="00A7242F" w:rsidRDefault="00000000">
      <w:pPr>
        <w:pStyle w:val="Standard"/>
        <w:numPr>
          <w:ilvl w:val="0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Syncope → « noyé blanc » sur contact avec l’eau induisant un arrêt cardiaque réflexe</w:t>
      </w:r>
    </w:p>
    <w:p w14:paraId="5E790D51" w14:textId="77777777" w:rsidR="00A7242F" w:rsidRDefault="00000000">
      <w:pPr>
        <w:pStyle w:val="Standard"/>
        <w:numPr>
          <w:ilvl w:val="0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Forme mixte → malaise ou trauma dans l’eau ± perte de connaissance, typiquement sur malaise cardiaque</w:t>
      </w:r>
    </w:p>
    <w:p w14:paraId="6500B8E3" w14:textId="77777777" w:rsidR="00A7242F" w:rsidRDefault="00000000">
      <w:pPr>
        <w:pStyle w:val="Standard"/>
        <w:numPr>
          <w:ilvl w:val="1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Les signes de noyades peuvent être présents</w:t>
      </w:r>
    </w:p>
    <w:p w14:paraId="67C1D2D9" w14:textId="77777777" w:rsidR="00A7242F" w:rsidRDefault="00000000">
      <w:pPr>
        <w:pStyle w:val="Standard"/>
        <w:numPr>
          <w:ilvl w:val="1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La cause exacte du décès peut parfois ne pas être établie</w:t>
      </w:r>
    </w:p>
    <w:p w14:paraId="11C2CEBD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Phases de la noyade :</w:t>
      </w:r>
    </w:p>
    <w:p w14:paraId="7981DE75" w14:textId="77777777" w:rsidR="00A7242F" w:rsidRDefault="00000000">
      <w:pPr>
        <w:pStyle w:val="Standard"/>
        <w:numPr>
          <w:ilvl w:val="0"/>
          <w:numId w:val="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1) Agitation</w:t>
      </w:r>
    </w:p>
    <w:p w14:paraId="06401862" w14:textId="77777777" w:rsidR="00A7242F" w:rsidRDefault="00000000">
      <w:pPr>
        <w:pStyle w:val="Standard"/>
        <w:numPr>
          <w:ilvl w:val="0"/>
          <w:numId w:val="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2) Apnée réflexe → fermeture réflexe de la glotte</w:t>
      </w:r>
    </w:p>
    <w:p w14:paraId="63F40E0A" w14:textId="77777777" w:rsidR="00A7242F" w:rsidRDefault="00000000">
      <w:pPr>
        <w:pStyle w:val="Standard"/>
        <w:numPr>
          <w:ilvl w:val="0"/>
          <w:numId w:val="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3) Reprise respiratoire → hypercapnie, inspiration, inondation broncho-alvéolaire (85 % des cas)</w:t>
      </w:r>
    </w:p>
    <w:p w14:paraId="24CB7671" w14:textId="77777777" w:rsidR="00A7242F" w:rsidRDefault="00000000">
      <w:pPr>
        <w:pStyle w:val="Standard"/>
        <w:numPr>
          <w:ilvl w:val="0"/>
          <w:numId w:val="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4) Convulsions (mouvements respiratoires convulsifs)</w:t>
      </w:r>
    </w:p>
    <w:p w14:paraId="2C8B9A9A" w14:textId="77777777" w:rsidR="00A7242F" w:rsidRDefault="00000000">
      <w:pPr>
        <w:pStyle w:val="Standard"/>
        <w:numPr>
          <w:ilvl w:val="0"/>
          <w:numId w:val="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5) Arrêt respiratoire → ACR (ACR en 4-5 min en eau douce, 8-9 min en eau salée ; chez l’enfant, survie peut être prolongée en raison de l’installation rapide d’une hypothermie offrant une protection contre l’hypoxie)</w:t>
      </w:r>
    </w:p>
    <w:p w14:paraId="02B6DFB7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Signes de noyade :</w:t>
      </w:r>
    </w:p>
    <w:p w14:paraId="3CB113D2" w14:textId="77777777" w:rsidR="00A7242F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Champignon de mousse → spume blanche / rosée au niveau de la bouche et du nez retrouvée sur les cadavres frais mais disparaissant avec la putréfaction ; mélange d’œdème, d’air, d’eau, de mucus et de sang…</w:t>
      </w:r>
    </w:p>
    <w:p w14:paraId="70523CCD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= seul signe spécifique !</w:t>
      </w:r>
    </w:p>
    <w:p w14:paraId="1DF36954" w14:textId="77777777" w:rsidR="00A7242F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Emphysème pulmonaire hydro-aérique → ballonnement, spume dans les VA, épanchement pleural</w:t>
      </w:r>
    </w:p>
    <w:p w14:paraId="1E1C81E0" w14:textId="77777777" w:rsidR="00A7242F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Taches de </w:t>
      </w:r>
      <w:proofErr w:type="spellStart"/>
      <w:r>
        <w:rPr>
          <w:sz w:val="20"/>
          <w:szCs w:val="20"/>
        </w:rPr>
        <w:t>Paltauf</w:t>
      </w:r>
      <w:proofErr w:type="spellEnd"/>
    </w:p>
    <w:p w14:paraId="46AF375B" w14:textId="77777777" w:rsidR="00A7242F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Présence d’eau dans l’estomac (sédimentation) → non-spécifique !</w:t>
      </w:r>
    </w:p>
    <w:p w14:paraId="4AEB74C0" w14:textId="77777777" w:rsidR="00A7242F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Hémorragie de l’oreille moyenne → non-spécifique !</w:t>
      </w:r>
    </w:p>
    <w:p w14:paraId="45EAC9A8" w14:textId="77777777" w:rsidR="00A7242F" w:rsidRDefault="00A7242F">
      <w:pPr>
        <w:pStyle w:val="Standard"/>
        <w:rPr>
          <w:rFonts w:hint="eastAsia"/>
          <w:sz w:val="20"/>
          <w:szCs w:val="20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A7242F" w14:paraId="712B65F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71F0D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>Signes externes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F1A93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>Signes internes</w:t>
            </w:r>
          </w:p>
        </w:tc>
      </w:tr>
      <w:tr w:rsidR="00A7242F" w14:paraId="71AD850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F3E2DE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Pâleur des téguments</w:t>
            </w:r>
          </w:p>
          <w:p w14:paraId="2F531738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Peau ansérine, rétraction pénis/scrotum, rétraction des seins</w:t>
            </w:r>
          </w:p>
          <w:p w14:paraId="21AE9E81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Perte d’urines et de selles</w:t>
            </w:r>
          </w:p>
          <w:p w14:paraId="43038890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Champignon de mousse (+++)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AE403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Hémorragies mm. SCM et mm. pectoraux</w:t>
            </w:r>
          </w:p>
          <w:p w14:paraId="462A2FEA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Emphysème pulmonaire hydro-aérique</w:t>
            </w:r>
          </w:p>
          <w:p w14:paraId="5B7D0257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Hémorragie de </w:t>
            </w:r>
            <w:proofErr w:type="spellStart"/>
            <w:r>
              <w:rPr>
                <w:sz w:val="16"/>
                <w:szCs w:val="16"/>
              </w:rPr>
              <w:t>Paltauf</w:t>
            </w:r>
            <w:proofErr w:type="spellEnd"/>
          </w:p>
          <w:p w14:paraId="65CFB7BE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Eau dans l’estomac / duodénum</w:t>
            </w:r>
          </w:p>
          <w:p w14:paraId="6CC8E2B1" w14:textId="77777777" w:rsidR="00A7242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Hémorragie de l’oreille moyenne</w:t>
            </w:r>
          </w:p>
        </w:tc>
      </w:tr>
    </w:tbl>
    <w:p w14:paraId="28D45600" w14:textId="77777777" w:rsidR="00A7242F" w:rsidRDefault="00A7242F">
      <w:pPr>
        <w:pStyle w:val="Standard"/>
        <w:rPr>
          <w:rFonts w:hint="eastAsia"/>
          <w:sz w:val="20"/>
          <w:szCs w:val="20"/>
        </w:rPr>
      </w:pPr>
    </w:p>
    <w:p w14:paraId="74F4015C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CAVE noyé putréfié = absence de signes macroscopiques significatifs (→ recherche de diatomées ou équivalents!)</w:t>
      </w:r>
    </w:p>
    <w:p w14:paraId="4FE50B93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les signes de noyade disparaissent rapidement avec la putréfaction</w:t>
      </w:r>
    </w:p>
    <w:p w14:paraId="20F9E8A3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CAVE les signes de noyade sont considérablement modifiés en cas de réanimation !</w:t>
      </w:r>
    </w:p>
    <w:p w14:paraId="2E5E6DB6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Devenir du corps dans l’eau : durant la première phase, le corps coule ; ensuite, le corps remonte lors de la deuxième phase sous l’effet de la formation des gaz de putréfaction (après un délai variable) → corps sur le ventre en principe !</w:t>
      </w:r>
    </w:p>
    <w:p w14:paraId="77A3B74E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On retrouve aussi une macération de la peau, un gonflement des globes oculaires (yeux de poissons), etc.</w:t>
      </w:r>
    </w:p>
    <w:p w14:paraId="5EBC2385" w14:textId="77777777" w:rsidR="00A7242F" w:rsidRDefault="00A7242F">
      <w:pPr>
        <w:pStyle w:val="Standard"/>
        <w:rPr>
          <w:rFonts w:hint="eastAsia"/>
          <w:sz w:val="20"/>
          <w:szCs w:val="20"/>
        </w:rPr>
      </w:pPr>
    </w:p>
    <w:p w14:paraId="72AB8CA4" w14:textId="77777777" w:rsidR="00A7242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Démarche / levée de corps du noyé :</w:t>
      </w:r>
    </w:p>
    <w:p w14:paraId="3A3F5BED" w14:textId="77777777" w:rsidR="00A7242F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Recherche systématique de maladies </w:t>
      </w:r>
      <w:proofErr w:type="spellStart"/>
      <w:r>
        <w:rPr>
          <w:sz w:val="20"/>
          <w:szCs w:val="20"/>
        </w:rPr>
        <w:t>pré-existantes</w:t>
      </w:r>
      <w:proofErr w:type="spellEnd"/>
      <w:r>
        <w:rPr>
          <w:sz w:val="20"/>
          <w:szCs w:val="20"/>
        </w:rPr>
        <w:t xml:space="preserve"> et de lésions traumatiques :</w:t>
      </w:r>
    </w:p>
    <w:p w14:paraId="2BB65FC0" w14:textId="77777777" w:rsidR="00A7242F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Chute dans l’eau → crâne, colonne vertébrale</w:t>
      </w:r>
    </w:p>
    <w:p w14:paraId="0E841BA0" w14:textId="77777777" w:rsidR="00A7242F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Lésions de charriage → frottement sur le fond, heurts avec objets (tête, genoux, face dorsale mains/pieds)</w:t>
      </w:r>
    </w:p>
    <w:p w14:paraId="7D24788D" w14:textId="77777777" w:rsidR="00A7242F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Prédateurs → rongeurs, poissons, etc.</w:t>
      </w:r>
    </w:p>
    <w:p w14:paraId="7B31B899" w14:textId="77777777" w:rsidR="00A7242F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Toxicologie / recherche d’alcool</w:t>
      </w:r>
    </w:p>
    <w:p w14:paraId="3D83BDB1" w14:textId="77777777" w:rsidR="00A7242F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Recherche de diatomées = recherche microscopique d’algues dans les différents compartiments du corps</w:t>
      </w:r>
    </w:p>
    <w:p w14:paraId="02110FBD" w14:textId="77777777" w:rsidR="00A7242F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Pose le Dx de noyade → peut être un signe de vitalité</w:t>
      </w:r>
    </w:p>
    <w:p w14:paraId="6395705E" w14:textId="77777777" w:rsidR="00A7242F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Vérifie la localisation de la noyade</w:t>
      </w:r>
    </w:p>
    <w:p w14:paraId="7704B484" w14:textId="77777777" w:rsidR="00A7242F" w:rsidRDefault="00000000">
      <w:pPr>
        <w:pStyle w:val="Standard"/>
        <w:numPr>
          <w:ilvl w:val="0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Lividités cadavériques :</w:t>
      </w:r>
    </w:p>
    <w:p w14:paraId="0A8E3227" w14:textId="77777777" w:rsidR="00A7242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Couleur rouge rosé en raison du froid (se retrouve aussi en cas d’hypothermie)</w:t>
      </w:r>
    </w:p>
    <w:p w14:paraId="0C26C1EF" w14:textId="77777777" w:rsidR="00A7242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Peu prononcées et diffuses en raison de la pression hydrostatique et d’un éventuel ballottement</w:t>
      </w:r>
    </w:p>
    <w:p w14:paraId="45EAB767" w14:textId="77777777" w:rsidR="00A7242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Fixation retardée (en raison du froid)</w:t>
      </w:r>
    </w:p>
    <w:p w14:paraId="588AD27E" w14:textId="77777777" w:rsidR="00A7242F" w:rsidRDefault="00000000">
      <w:pPr>
        <w:pStyle w:val="Standard"/>
        <w:numPr>
          <w:ilvl w:val="0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Rigidité cadavérique :</w:t>
      </w:r>
    </w:p>
    <w:p w14:paraId="60BA1113" w14:textId="77777777" w:rsidR="00A7242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Installation / disparition ralentie (en raison du froid) voire absence d’installation (si ballottement continu)</w:t>
      </w:r>
    </w:p>
    <w:p w14:paraId="5D2DF5EB" w14:textId="77777777" w:rsidR="00A7242F" w:rsidRDefault="00000000">
      <w:pPr>
        <w:pStyle w:val="Standard"/>
        <w:numPr>
          <w:ilvl w:val="0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Estimation de l’heure du décès et de l’heure de séjour dans l’eau :</w:t>
      </w:r>
    </w:p>
    <w:p w14:paraId="4740276A" w14:textId="77777777" w:rsidR="00A7242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Dans les premières heures → méthodes classiques (y.c. T° rectale)</w:t>
      </w:r>
    </w:p>
    <w:p w14:paraId="0334EEB2" w14:textId="77777777" w:rsidR="00A7242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Plus tard (approximatif!) :</w:t>
      </w:r>
    </w:p>
    <w:p w14:paraId="20B5C655" w14:textId="77777777" w:rsidR="00A7242F" w:rsidRDefault="00000000">
      <w:pPr>
        <w:pStyle w:val="Standard"/>
        <w:numPr>
          <w:ilvl w:val="2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Macération paumes / plantes des pieds → 0.5 – 2 jours</w:t>
      </w:r>
    </w:p>
    <w:p w14:paraId="78867009" w14:textId="77777777" w:rsidR="00A7242F" w:rsidRDefault="00000000">
      <w:pPr>
        <w:pStyle w:val="Standard"/>
        <w:numPr>
          <w:ilvl w:val="2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Altération débutante → 4 à 10 jours</w:t>
      </w:r>
    </w:p>
    <w:p w14:paraId="58851336" w14:textId="77777777" w:rsidR="00A7242F" w:rsidRDefault="00000000">
      <w:pPr>
        <w:pStyle w:val="Standard"/>
        <w:numPr>
          <w:ilvl w:val="2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Décollement de la peau des mains et pieds → 2 – 4 semaines ; puis adipocire → 2 – 3 mois</w:t>
      </w:r>
    </w:p>
    <w:p w14:paraId="043EE7E5" w14:textId="77777777" w:rsidR="00A7242F" w:rsidRDefault="00000000">
      <w:pPr>
        <w:pStyle w:val="Standard"/>
        <w:numPr>
          <w:ilvl w:val="0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Putréfaction plus lente qu’à l’air et accélérée dès que le corps sort de l’eau → 1 sem à l’air = 2 sem dans l’eau</w:t>
      </w:r>
    </w:p>
    <w:p w14:paraId="7C52F788" w14:textId="77777777" w:rsidR="00A7242F" w:rsidRDefault="00000000">
      <w:pPr>
        <w:pStyle w:val="Standard"/>
        <w:numPr>
          <w:ilvl w:val="0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Ad. photos, extraction cadavre avec précaution, mesure de la T° de l’eau + échantillons de l’eau (diatomées)</w:t>
      </w:r>
    </w:p>
    <w:p w14:paraId="15EF1737" w14:textId="77777777" w:rsidR="00A7242F" w:rsidRDefault="00A7242F">
      <w:pPr>
        <w:pStyle w:val="Standard"/>
        <w:rPr>
          <w:rFonts w:hint="eastAsia"/>
          <w:sz w:val="20"/>
          <w:szCs w:val="20"/>
        </w:rPr>
      </w:pPr>
    </w:p>
    <w:p w14:paraId="105A67BC" w14:textId="77777777" w:rsidR="00A7242F" w:rsidRDefault="00A7242F">
      <w:pPr>
        <w:pStyle w:val="Standard"/>
        <w:rPr>
          <w:rFonts w:hint="eastAsia"/>
          <w:sz w:val="20"/>
          <w:szCs w:val="20"/>
        </w:rPr>
      </w:pPr>
    </w:p>
    <w:sectPr w:rsidR="00A7242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8F9C" w14:textId="77777777" w:rsidR="008251CE" w:rsidRDefault="008251CE">
      <w:pPr>
        <w:rPr>
          <w:rFonts w:hint="eastAsia"/>
        </w:rPr>
      </w:pPr>
      <w:r>
        <w:separator/>
      </w:r>
    </w:p>
  </w:endnote>
  <w:endnote w:type="continuationSeparator" w:id="0">
    <w:p w14:paraId="5C7A0AA3" w14:textId="77777777" w:rsidR="008251CE" w:rsidRDefault="008251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B0604020202020204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122FE" w14:textId="77777777" w:rsidR="008251CE" w:rsidRDefault="008251C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08AF813" w14:textId="77777777" w:rsidR="008251CE" w:rsidRDefault="008251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F8E"/>
    <w:multiLevelType w:val="multilevel"/>
    <w:tmpl w:val="86F622F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10181E43"/>
    <w:multiLevelType w:val="multilevel"/>
    <w:tmpl w:val="4BD80AB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06E7EB8"/>
    <w:multiLevelType w:val="multilevel"/>
    <w:tmpl w:val="543CD35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170467D"/>
    <w:multiLevelType w:val="multilevel"/>
    <w:tmpl w:val="B55402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511438FE"/>
    <w:multiLevelType w:val="multilevel"/>
    <w:tmpl w:val="6DACFA4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5130706F"/>
    <w:multiLevelType w:val="multilevel"/>
    <w:tmpl w:val="31CA996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517B3363"/>
    <w:multiLevelType w:val="multilevel"/>
    <w:tmpl w:val="24AA127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5AFB223E"/>
    <w:multiLevelType w:val="multilevel"/>
    <w:tmpl w:val="9FE6E7F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71F46B4E"/>
    <w:multiLevelType w:val="multilevel"/>
    <w:tmpl w:val="BB425C6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972177311">
    <w:abstractNumId w:val="6"/>
  </w:num>
  <w:num w:numId="2" w16cid:durableId="321663468">
    <w:abstractNumId w:val="2"/>
  </w:num>
  <w:num w:numId="3" w16cid:durableId="747576806">
    <w:abstractNumId w:val="7"/>
  </w:num>
  <w:num w:numId="4" w16cid:durableId="1400396146">
    <w:abstractNumId w:val="4"/>
  </w:num>
  <w:num w:numId="5" w16cid:durableId="1564481772">
    <w:abstractNumId w:val="1"/>
  </w:num>
  <w:num w:numId="6" w16cid:durableId="396785581">
    <w:abstractNumId w:val="5"/>
  </w:num>
  <w:num w:numId="7" w16cid:durableId="1978954925">
    <w:abstractNumId w:val="0"/>
  </w:num>
  <w:num w:numId="8" w16cid:durableId="1840802817">
    <w:abstractNumId w:val="8"/>
  </w:num>
  <w:num w:numId="9" w16cid:durableId="891621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7242F"/>
    <w:rsid w:val="008251CE"/>
    <w:rsid w:val="009472FE"/>
    <w:rsid w:val="00A7242F"/>
    <w:rsid w:val="00FC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2BF79E"/>
  <w15:docId w15:val="{D5C5F99B-71FB-D147-B455-287B5609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CH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1165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Dams</cp:lastModifiedBy>
  <cp:revision>2</cp:revision>
  <dcterms:created xsi:type="dcterms:W3CDTF">2025-01-28T11:43:00Z</dcterms:created>
  <dcterms:modified xsi:type="dcterms:W3CDTF">2025-01-28T11:43:00Z</dcterms:modified>
</cp:coreProperties>
</file>