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7669" w:rsidRPr="00024430" w:rsidRDefault="00024430" w:rsidP="00024430">
      <w:pPr>
        <w:jc w:val="center"/>
        <w:rPr>
          <w:b/>
        </w:rPr>
      </w:pPr>
      <w:r w:rsidRPr="00024430">
        <w:rPr>
          <w:b/>
        </w:rPr>
        <w:t>Investigations microbiologiques et pathologie de la tuberculose</w:t>
      </w:r>
    </w:p>
    <w:p w:rsidR="00024430" w:rsidRPr="00BE2AB6" w:rsidRDefault="00024430" w:rsidP="00B63D7B">
      <w:pPr>
        <w:rPr>
          <w:sz w:val="20"/>
          <w:szCs w:val="20"/>
        </w:rPr>
      </w:pPr>
      <w:r w:rsidRPr="00BE2AB6">
        <w:rPr>
          <w:b/>
          <w:sz w:val="20"/>
          <w:szCs w:val="20"/>
          <w:u w:val="single"/>
        </w:rPr>
        <w:t>Introduction</w:t>
      </w:r>
      <w:r w:rsidRPr="00BE2AB6">
        <w:rPr>
          <w:sz w:val="20"/>
          <w:szCs w:val="20"/>
        </w:rPr>
        <w:t> :</w:t>
      </w:r>
      <w:r w:rsidR="00B63D7B" w:rsidRPr="00BE2AB6">
        <w:rPr>
          <w:sz w:val="20"/>
          <w:szCs w:val="20"/>
        </w:rPr>
        <w:t xml:space="preserve"> la tuberculose est une infections qui continue d’infecter un tiers de l’humanité avec 8 millions de cas réactivé</w:t>
      </w:r>
      <w:r w:rsidR="0000660A">
        <w:rPr>
          <w:sz w:val="20"/>
          <w:szCs w:val="20"/>
        </w:rPr>
        <w:t>s</w:t>
      </w:r>
      <w:r w:rsidR="00B63D7B" w:rsidRPr="00BE2AB6">
        <w:rPr>
          <w:sz w:val="20"/>
          <w:szCs w:val="20"/>
        </w:rPr>
        <w:t xml:space="preserve"> par an et causant 1,8mio de décès. Prévalence dépend selon les pays :</w:t>
      </w:r>
    </w:p>
    <w:p w:rsidR="00C82FA2" w:rsidRDefault="00024430" w:rsidP="00C82FA2">
      <w:pPr>
        <w:spacing w:after="0"/>
        <w:rPr>
          <w:sz w:val="20"/>
          <w:szCs w:val="20"/>
        </w:rPr>
      </w:pPr>
      <w:r w:rsidRPr="00BE2AB6">
        <w:rPr>
          <w:sz w:val="20"/>
          <w:szCs w:val="20"/>
        </w:rPr>
        <w:t>A</w:t>
      </w:r>
      <w:r w:rsidR="00B63D7B" w:rsidRPr="00BE2AB6">
        <w:rPr>
          <w:sz w:val="20"/>
          <w:szCs w:val="20"/>
        </w:rPr>
        <w:t>frique sub-saharienne</w:t>
      </w:r>
      <w:r w:rsidRPr="00BE2AB6">
        <w:rPr>
          <w:sz w:val="20"/>
          <w:szCs w:val="20"/>
        </w:rPr>
        <w:t xml:space="preserve"> &gt; Asie = Afrique centrale &gt; Afrique du N</w:t>
      </w:r>
      <w:r w:rsidR="00B63D7B" w:rsidRPr="00BE2AB6">
        <w:rPr>
          <w:sz w:val="20"/>
          <w:szCs w:val="20"/>
        </w:rPr>
        <w:t>.</w:t>
      </w:r>
      <w:r w:rsidRPr="00BE2AB6">
        <w:rPr>
          <w:sz w:val="20"/>
          <w:szCs w:val="20"/>
        </w:rPr>
        <w:t xml:space="preserve"> et Chine &gt; Amérique du Sud &gt; pays développés</w:t>
      </w:r>
      <w:r w:rsidR="00C82FA2">
        <w:rPr>
          <w:sz w:val="20"/>
          <w:szCs w:val="20"/>
        </w:rPr>
        <w:t xml:space="preserve">. En Suisse, la TB est plus </w:t>
      </w:r>
      <w:proofErr w:type="spellStart"/>
      <w:r w:rsidR="00C82FA2">
        <w:rPr>
          <w:sz w:val="20"/>
          <w:szCs w:val="20"/>
        </w:rPr>
        <w:t>prévalente</w:t>
      </w:r>
      <w:proofErr w:type="spellEnd"/>
      <w:r w:rsidR="00C82FA2">
        <w:rPr>
          <w:sz w:val="20"/>
          <w:szCs w:val="20"/>
        </w:rPr>
        <w:t xml:space="preserve"> chez les étrangers que les Suisses.</w:t>
      </w:r>
    </w:p>
    <w:p w:rsidR="00024430" w:rsidRDefault="0000660A" w:rsidP="00C82FA2">
      <w:pPr>
        <w:pStyle w:val="ListParagraph"/>
        <w:numPr>
          <w:ilvl w:val="0"/>
          <w:numId w:val="2"/>
        </w:numPr>
        <w:spacing w:after="0"/>
        <w:rPr>
          <w:sz w:val="20"/>
          <w:szCs w:val="20"/>
        </w:rPr>
      </w:pPr>
      <w:r>
        <w:rPr>
          <w:sz w:val="20"/>
          <w:szCs w:val="20"/>
        </w:rPr>
        <w:t>Étrangers : enfant</w:t>
      </w:r>
      <w:r w:rsidR="00C82FA2">
        <w:rPr>
          <w:sz w:val="20"/>
          <w:szCs w:val="20"/>
        </w:rPr>
        <w:t xml:space="preserve">s et personnes âgées moins affectées, pic entre </w:t>
      </w:r>
      <w:r w:rsidR="00C82FA2" w:rsidRPr="00C82FA2">
        <w:rPr>
          <w:sz w:val="20"/>
          <w:szCs w:val="20"/>
        </w:rPr>
        <w:t>2</w:t>
      </w:r>
      <w:r w:rsidR="00C82FA2">
        <w:rPr>
          <w:sz w:val="20"/>
          <w:szCs w:val="20"/>
        </w:rPr>
        <w:t>0</w:t>
      </w:r>
      <w:r w:rsidR="00C82FA2" w:rsidRPr="00C82FA2">
        <w:rPr>
          <w:sz w:val="20"/>
          <w:szCs w:val="20"/>
        </w:rPr>
        <w:t>-</w:t>
      </w:r>
      <w:r w:rsidR="00C82FA2">
        <w:rPr>
          <w:sz w:val="20"/>
          <w:szCs w:val="20"/>
        </w:rPr>
        <w:t>50</w:t>
      </w:r>
      <w:r w:rsidR="00C82FA2" w:rsidRPr="00C82FA2">
        <w:rPr>
          <w:sz w:val="20"/>
          <w:szCs w:val="20"/>
        </w:rPr>
        <w:t xml:space="preserve"> ans</w:t>
      </w:r>
      <w:r w:rsidR="00C82FA2">
        <w:rPr>
          <w:sz w:val="20"/>
          <w:szCs w:val="20"/>
        </w:rPr>
        <w:t xml:space="preserve"> environ.</w:t>
      </w:r>
    </w:p>
    <w:p w:rsidR="00C82FA2" w:rsidRPr="00C82FA2" w:rsidRDefault="00C82FA2" w:rsidP="00C82FA2">
      <w:pPr>
        <w:pStyle w:val="ListParagraph"/>
        <w:numPr>
          <w:ilvl w:val="0"/>
          <w:numId w:val="2"/>
        </w:numPr>
        <w:rPr>
          <w:sz w:val="20"/>
          <w:szCs w:val="20"/>
        </w:rPr>
      </w:pPr>
      <w:r>
        <w:rPr>
          <w:sz w:val="20"/>
          <w:szCs w:val="20"/>
        </w:rPr>
        <w:t>Suisses : prévalence augmente avec l’âge, pic entre 70-90 ans environ</w:t>
      </w:r>
      <w:r w:rsidR="0000660A">
        <w:rPr>
          <w:sz w:val="20"/>
          <w:szCs w:val="20"/>
        </w:rPr>
        <w:t xml:space="preserve"> (souvent par réactivation d’un bacille dormant suite à une baisse des défenses immunitaires).</w:t>
      </w:r>
    </w:p>
    <w:p w:rsidR="00024430" w:rsidRPr="00BE2AB6" w:rsidRDefault="00B63D7B" w:rsidP="00B63D7B">
      <w:pPr>
        <w:spacing w:after="0"/>
        <w:rPr>
          <w:sz w:val="20"/>
          <w:szCs w:val="20"/>
        </w:rPr>
      </w:pPr>
      <w:r w:rsidRPr="00BE2AB6">
        <w:rPr>
          <w:b/>
          <w:sz w:val="20"/>
          <w:szCs w:val="20"/>
          <w:u w:val="single"/>
        </w:rPr>
        <w:t>Évolution de la maladie</w:t>
      </w:r>
      <w:r w:rsidR="00024430" w:rsidRPr="00BE2AB6">
        <w:rPr>
          <w:sz w:val="20"/>
          <w:szCs w:val="20"/>
        </w:rPr>
        <w:t> :</w:t>
      </w:r>
    </w:p>
    <w:p w:rsidR="00BE2AB6" w:rsidRPr="00BE2AB6" w:rsidRDefault="00B63D7B" w:rsidP="00BE2AB6">
      <w:pPr>
        <w:pStyle w:val="ListParagraph"/>
        <w:numPr>
          <w:ilvl w:val="0"/>
          <w:numId w:val="1"/>
        </w:numPr>
        <w:spacing w:after="0"/>
        <w:rPr>
          <w:sz w:val="20"/>
          <w:szCs w:val="20"/>
        </w:rPr>
      </w:pPr>
      <w:r w:rsidRPr="00BE2AB6">
        <w:rPr>
          <w:sz w:val="20"/>
          <w:szCs w:val="20"/>
        </w:rPr>
        <w:t xml:space="preserve">Transmission : se fait </w:t>
      </w:r>
      <w:r w:rsidR="00032A2A">
        <w:rPr>
          <w:sz w:val="20"/>
          <w:szCs w:val="20"/>
        </w:rPr>
        <w:t xml:space="preserve">généralement </w:t>
      </w:r>
      <w:r w:rsidRPr="00BE2AB6">
        <w:rPr>
          <w:sz w:val="20"/>
          <w:szCs w:val="20"/>
        </w:rPr>
        <w:t>par voie aérienne (gouttelettes)</w:t>
      </w:r>
      <w:r w:rsidR="00C82FA2">
        <w:rPr>
          <w:sz w:val="20"/>
          <w:szCs w:val="20"/>
        </w:rPr>
        <w:t>, plus rarement par consommation d’aliments insuffisamment pasteurisés</w:t>
      </w:r>
      <w:r w:rsidR="00032A2A">
        <w:rPr>
          <w:sz w:val="20"/>
          <w:szCs w:val="20"/>
        </w:rPr>
        <w:t xml:space="preserve">. </w:t>
      </w:r>
      <w:r w:rsidR="00BE2AB6" w:rsidRPr="00BE2AB6">
        <w:rPr>
          <w:sz w:val="20"/>
          <w:szCs w:val="20"/>
        </w:rPr>
        <w:t xml:space="preserve">Le test </w:t>
      </w:r>
      <w:proofErr w:type="spellStart"/>
      <w:r w:rsidR="00BE2AB6" w:rsidRPr="00BE2AB6">
        <w:rPr>
          <w:sz w:val="20"/>
          <w:szCs w:val="20"/>
        </w:rPr>
        <w:t>Mantoux</w:t>
      </w:r>
      <w:proofErr w:type="spellEnd"/>
      <w:r w:rsidR="00BE2AB6" w:rsidRPr="00BE2AB6">
        <w:rPr>
          <w:sz w:val="20"/>
          <w:szCs w:val="20"/>
        </w:rPr>
        <w:t xml:space="preserve"> (intradermoréaction pour la tuberculose) devient positi</w:t>
      </w:r>
      <w:r w:rsidR="00032A2A">
        <w:rPr>
          <w:sz w:val="20"/>
          <w:szCs w:val="20"/>
        </w:rPr>
        <w:t>f</w:t>
      </w:r>
      <w:r w:rsidR="00BE2AB6" w:rsidRPr="00BE2AB6">
        <w:rPr>
          <w:sz w:val="20"/>
          <w:szCs w:val="20"/>
        </w:rPr>
        <w:t xml:space="preserve"> après 6-8 semaines</w:t>
      </w:r>
      <w:r w:rsidR="00C207D9">
        <w:rPr>
          <w:sz w:val="20"/>
          <w:szCs w:val="20"/>
        </w:rPr>
        <w:t xml:space="preserve"> suite à la transmission (pas après piqure)</w:t>
      </w:r>
      <w:r w:rsidR="00BE2AB6" w:rsidRPr="00BE2AB6">
        <w:rPr>
          <w:sz w:val="20"/>
          <w:szCs w:val="20"/>
        </w:rPr>
        <w:t>.</w:t>
      </w:r>
    </w:p>
    <w:p w:rsidR="00BE2AB6" w:rsidRDefault="00B63D7B" w:rsidP="00BE2AB6">
      <w:pPr>
        <w:pStyle w:val="ListParagraph"/>
        <w:numPr>
          <w:ilvl w:val="0"/>
          <w:numId w:val="1"/>
        </w:numPr>
        <w:spacing w:after="0"/>
        <w:rPr>
          <w:sz w:val="20"/>
          <w:szCs w:val="20"/>
        </w:rPr>
      </w:pPr>
      <w:r w:rsidRPr="00BE2AB6">
        <w:rPr>
          <w:sz w:val="20"/>
          <w:szCs w:val="20"/>
        </w:rPr>
        <w:t xml:space="preserve">Tuberculose primaire : </w:t>
      </w:r>
      <w:r w:rsidR="00BE2AB6" w:rsidRPr="00BE2AB6">
        <w:rPr>
          <w:sz w:val="20"/>
          <w:szCs w:val="20"/>
        </w:rPr>
        <w:t>primo-infection par le BK provocant</w:t>
      </w:r>
      <w:r w:rsidRPr="00BE2AB6">
        <w:rPr>
          <w:sz w:val="20"/>
          <w:szCs w:val="20"/>
        </w:rPr>
        <w:t xml:space="preserve"> une lésion</w:t>
      </w:r>
      <w:r w:rsidR="00BE2AB6" w:rsidRPr="00BE2AB6">
        <w:rPr>
          <w:sz w:val="20"/>
          <w:szCs w:val="20"/>
        </w:rPr>
        <w:t xml:space="preserve"> pulmonaire dite follicule </w:t>
      </w:r>
      <w:proofErr w:type="spellStart"/>
      <w:r w:rsidR="00BE2AB6" w:rsidRPr="00BE2AB6">
        <w:rPr>
          <w:sz w:val="20"/>
          <w:szCs w:val="20"/>
        </w:rPr>
        <w:t>épithélioïde</w:t>
      </w:r>
      <w:proofErr w:type="spellEnd"/>
      <w:r w:rsidR="00BE2AB6" w:rsidRPr="00BE2AB6">
        <w:rPr>
          <w:sz w:val="20"/>
          <w:szCs w:val="20"/>
        </w:rPr>
        <w:t xml:space="preserve">. Cette lésion est riche en bacilles et </w:t>
      </w:r>
      <w:r w:rsidR="00C207D9">
        <w:rPr>
          <w:sz w:val="20"/>
          <w:szCs w:val="20"/>
        </w:rPr>
        <w:t>se nécrose</w:t>
      </w:r>
      <w:r w:rsidRPr="00BE2AB6">
        <w:rPr>
          <w:sz w:val="20"/>
          <w:szCs w:val="20"/>
        </w:rPr>
        <w:t> ; dans un deuxième temps, la paroi de cette lésion se calcifie. Des bacilles tuberculeux restent, en premier lieu, sous forme quiescente dans les cellules contaminées.</w:t>
      </w:r>
    </w:p>
    <w:p w:rsidR="00B63D7B" w:rsidRPr="00BE2AB6" w:rsidRDefault="00BE2AB6" w:rsidP="00B63D7B">
      <w:pPr>
        <w:pStyle w:val="ListParagraph"/>
        <w:numPr>
          <w:ilvl w:val="0"/>
          <w:numId w:val="1"/>
        </w:numPr>
        <w:spacing w:after="0"/>
        <w:rPr>
          <w:sz w:val="20"/>
          <w:szCs w:val="20"/>
        </w:rPr>
      </w:pPr>
      <w:r w:rsidRPr="00BE2AB6">
        <w:rPr>
          <w:sz w:val="20"/>
          <w:szCs w:val="20"/>
        </w:rPr>
        <w:t>Tuberculose latente : d</w:t>
      </w:r>
      <w:r w:rsidR="00B63D7B" w:rsidRPr="00BE2AB6">
        <w:rPr>
          <w:sz w:val="20"/>
          <w:szCs w:val="20"/>
        </w:rPr>
        <w:t>ans plus de 90 % des cas, l'infection est latente, sans altération de l'état général, et régresse spontanéme</w:t>
      </w:r>
      <w:r w:rsidRPr="00BE2AB6">
        <w:rPr>
          <w:sz w:val="20"/>
          <w:szCs w:val="20"/>
        </w:rPr>
        <w:t xml:space="preserve">nt. </w:t>
      </w:r>
      <w:r w:rsidR="00B63D7B" w:rsidRPr="00BE2AB6">
        <w:rPr>
          <w:sz w:val="20"/>
          <w:szCs w:val="20"/>
        </w:rPr>
        <w:t>Dans moins de 10 % des cas, un syndrome infectieux modéré (toux, fièvre peu élevée, fatigue, perte d'appétit) survient environ 2 mois après l’incubation, témoignant de l’évolution de l’infection vers une tuberculose-maladie.</w:t>
      </w:r>
      <w:r w:rsidRPr="00BE2AB6">
        <w:rPr>
          <w:sz w:val="20"/>
          <w:szCs w:val="20"/>
        </w:rPr>
        <w:t xml:space="preserve"> L</w:t>
      </w:r>
      <w:r w:rsidR="00B63D7B" w:rsidRPr="00BE2AB6">
        <w:rPr>
          <w:sz w:val="20"/>
          <w:szCs w:val="20"/>
        </w:rPr>
        <w:t xml:space="preserve">'infection se complique </w:t>
      </w:r>
      <w:r w:rsidRPr="00BE2AB6">
        <w:rPr>
          <w:sz w:val="20"/>
          <w:szCs w:val="20"/>
        </w:rPr>
        <w:t>plus souvent chez l’enfant que chez l’adulte.</w:t>
      </w:r>
    </w:p>
    <w:p w:rsidR="00B63D7B" w:rsidRPr="00BE2AB6" w:rsidRDefault="00B63D7B" w:rsidP="00B63D7B">
      <w:pPr>
        <w:pStyle w:val="ListParagraph"/>
        <w:numPr>
          <w:ilvl w:val="0"/>
          <w:numId w:val="1"/>
        </w:numPr>
        <w:rPr>
          <w:sz w:val="20"/>
          <w:szCs w:val="20"/>
        </w:rPr>
      </w:pPr>
      <w:r w:rsidRPr="00BE2AB6">
        <w:rPr>
          <w:sz w:val="20"/>
          <w:szCs w:val="20"/>
        </w:rPr>
        <w:t>Réactivation</w:t>
      </w:r>
      <w:r w:rsidR="00BE2AB6">
        <w:rPr>
          <w:sz w:val="20"/>
          <w:szCs w:val="20"/>
        </w:rPr>
        <w:t xml:space="preserve"> du BK</w:t>
      </w:r>
      <w:r w:rsidRPr="00BE2AB6">
        <w:rPr>
          <w:sz w:val="20"/>
          <w:szCs w:val="20"/>
        </w:rPr>
        <w:t> </w:t>
      </w:r>
      <w:r w:rsidR="000449AA">
        <w:rPr>
          <w:sz w:val="20"/>
          <w:szCs w:val="20"/>
        </w:rPr>
        <w:t xml:space="preserve">et maladie </w:t>
      </w:r>
      <w:r w:rsidRPr="00BE2AB6">
        <w:rPr>
          <w:sz w:val="20"/>
          <w:szCs w:val="20"/>
        </w:rPr>
        <w:t>:</w:t>
      </w:r>
      <w:r w:rsidR="00BE2AB6">
        <w:rPr>
          <w:sz w:val="20"/>
          <w:szCs w:val="20"/>
        </w:rPr>
        <w:t xml:space="preserve"> 5% de réactivation dans les 2 qui suivent, 5% de réactivation après les 2 ans et pourcentage élevé de  réactivation chaque année pour les patients atteints de VIH.</w:t>
      </w:r>
      <w:r w:rsidR="000449AA">
        <w:rPr>
          <w:sz w:val="20"/>
          <w:szCs w:val="20"/>
        </w:rPr>
        <w:t xml:space="preserve"> Les symptômes peuvent être pulmonaires et </w:t>
      </w:r>
      <w:proofErr w:type="spellStart"/>
      <w:r w:rsidR="000449AA">
        <w:rPr>
          <w:sz w:val="20"/>
          <w:szCs w:val="20"/>
        </w:rPr>
        <w:t>extrapulmonaires</w:t>
      </w:r>
      <w:proofErr w:type="spellEnd"/>
      <w:r w:rsidR="000449AA">
        <w:rPr>
          <w:sz w:val="20"/>
          <w:szCs w:val="20"/>
        </w:rPr>
        <w:t>.</w:t>
      </w:r>
    </w:p>
    <w:p w:rsidR="00032A2A" w:rsidRDefault="00032A2A">
      <w:pPr>
        <w:rPr>
          <w:sz w:val="20"/>
          <w:szCs w:val="20"/>
        </w:rPr>
      </w:pPr>
      <w:r w:rsidRPr="00032A2A">
        <w:rPr>
          <w:b/>
          <w:sz w:val="20"/>
          <w:szCs w:val="20"/>
          <w:u w:val="single"/>
        </w:rPr>
        <w:t>Types de tuberculose</w:t>
      </w:r>
      <w:r>
        <w:rPr>
          <w:sz w:val="20"/>
          <w:szCs w:val="20"/>
        </w:rPr>
        <w:t> :</w:t>
      </w:r>
      <w:r w:rsidR="000449AA" w:rsidRPr="000449AA">
        <w:rPr>
          <w:rFonts w:ascii="Arial" w:hAnsi="Arial" w:cs="Arial"/>
          <w:color w:val="000000"/>
          <w:sz w:val="14"/>
          <w:szCs w:val="14"/>
          <w:shd w:val="clear" w:color="auto" w:fill="FFFFFF"/>
        </w:rPr>
        <w:t xml:space="preserve"> </w:t>
      </w:r>
      <w:r w:rsidR="000449AA">
        <w:rPr>
          <w:sz w:val="20"/>
        </w:rPr>
        <w:t>l</w:t>
      </w:r>
      <w:r w:rsidR="000449AA" w:rsidRPr="000449AA">
        <w:rPr>
          <w:sz w:val="20"/>
        </w:rPr>
        <w:t xml:space="preserve">a tuberculose peut revêtir différentes formes selon la localisation du foyer infectieux. La tuberculose pulmonaire est la forme la plus fréquente et la source essentielle de la contagion. À partir du poumon, le bacille peut diffuser </w:t>
      </w:r>
      <w:r w:rsidR="000449AA">
        <w:rPr>
          <w:sz w:val="20"/>
        </w:rPr>
        <w:t xml:space="preserve">(généralement par dissémination hématogène) </w:t>
      </w:r>
      <w:r w:rsidR="000449AA" w:rsidRPr="000449AA">
        <w:rPr>
          <w:sz w:val="20"/>
        </w:rPr>
        <w:t xml:space="preserve">dans l'organisme et causer d'autres atteintes, ganglionnaires, </w:t>
      </w:r>
      <w:proofErr w:type="spellStart"/>
      <w:r w:rsidR="000449AA" w:rsidRPr="000449AA">
        <w:rPr>
          <w:sz w:val="20"/>
        </w:rPr>
        <w:t>ostéo</w:t>
      </w:r>
      <w:proofErr w:type="spellEnd"/>
      <w:r w:rsidR="000449AA" w:rsidRPr="000449AA">
        <w:rPr>
          <w:sz w:val="20"/>
        </w:rPr>
        <w:t xml:space="preserve">-articulaires et génito-urinaires notamment. </w:t>
      </w:r>
      <w:r w:rsidR="00896774">
        <w:rPr>
          <w:sz w:val="20"/>
        </w:rPr>
        <w:t xml:space="preserve">On parle alors de tuberculoses extra-pulmonaires. </w:t>
      </w:r>
      <w:r w:rsidR="000449AA" w:rsidRPr="000449AA">
        <w:rPr>
          <w:sz w:val="20"/>
        </w:rPr>
        <w:t>Les formes les plus létales sont les formes di</w:t>
      </w:r>
      <w:r w:rsidR="00896774">
        <w:rPr>
          <w:sz w:val="20"/>
        </w:rPr>
        <w:t>ffuses (miliaires) et méningées</w:t>
      </w:r>
      <w:r w:rsidR="00C82FA2">
        <w:rPr>
          <w:sz w:val="20"/>
        </w:rPr>
        <w:t>.</w:t>
      </w:r>
    </w:p>
    <w:p w:rsidR="00C82FA2" w:rsidRDefault="00024430" w:rsidP="00F66FF9">
      <w:pPr>
        <w:spacing w:after="0"/>
        <w:rPr>
          <w:sz w:val="20"/>
          <w:szCs w:val="20"/>
        </w:rPr>
      </w:pPr>
      <w:r w:rsidRPr="000449AA">
        <w:rPr>
          <w:b/>
          <w:sz w:val="20"/>
          <w:szCs w:val="20"/>
        </w:rPr>
        <w:t xml:space="preserve">Manifestations cliniques de </w:t>
      </w:r>
      <w:r w:rsidR="000449AA" w:rsidRPr="000449AA">
        <w:rPr>
          <w:b/>
          <w:sz w:val="20"/>
          <w:szCs w:val="20"/>
        </w:rPr>
        <w:t>tuberculoses extra-pulmonaires (</w:t>
      </w:r>
      <w:proofErr w:type="spellStart"/>
      <w:r w:rsidR="000449AA" w:rsidRPr="000449AA">
        <w:rPr>
          <w:b/>
          <w:sz w:val="20"/>
          <w:szCs w:val="20"/>
        </w:rPr>
        <w:t>env</w:t>
      </w:r>
      <w:proofErr w:type="spellEnd"/>
      <w:r w:rsidR="000449AA" w:rsidRPr="000449AA">
        <w:rPr>
          <w:b/>
          <w:sz w:val="20"/>
          <w:szCs w:val="20"/>
        </w:rPr>
        <w:t xml:space="preserve"> 30% des cas)</w:t>
      </w:r>
      <w:r w:rsidR="000449AA">
        <w:rPr>
          <w:sz w:val="20"/>
          <w:szCs w:val="20"/>
        </w:rPr>
        <w:t xml:space="preserve"> </w:t>
      </w:r>
      <w:r w:rsidRPr="00BE2AB6">
        <w:rPr>
          <w:sz w:val="20"/>
          <w:szCs w:val="20"/>
        </w:rPr>
        <w:t>:</w:t>
      </w:r>
      <w:r w:rsidR="00896774">
        <w:rPr>
          <w:sz w:val="20"/>
          <w:szCs w:val="20"/>
        </w:rPr>
        <w:t xml:space="preserve"> le BK peut toucher les ganglions, la plèvre, le péritoine, </w:t>
      </w:r>
      <w:r w:rsidR="00C82FA2">
        <w:rPr>
          <w:sz w:val="20"/>
          <w:szCs w:val="20"/>
        </w:rPr>
        <w:t xml:space="preserve">les reins + surrénales, le système digestif, </w:t>
      </w:r>
      <w:r w:rsidR="00896774">
        <w:rPr>
          <w:sz w:val="20"/>
          <w:szCs w:val="20"/>
        </w:rPr>
        <w:t>les os, la peau, le</w:t>
      </w:r>
      <w:r w:rsidR="00C82FA2">
        <w:rPr>
          <w:sz w:val="20"/>
          <w:szCs w:val="20"/>
        </w:rPr>
        <w:t xml:space="preserve"> SNC, les organes génitaux etc.</w:t>
      </w:r>
      <w:r w:rsidR="00F66FF9">
        <w:rPr>
          <w:sz w:val="20"/>
          <w:szCs w:val="20"/>
        </w:rPr>
        <w:t xml:space="preserve"> Exemples de manifestations </w:t>
      </w:r>
      <w:proofErr w:type="spellStart"/>
      <w:r w:rsidR="00F66FF9">
        <w:rPr>
          <w:sz w:val="20"/>
          <w:szCs w:val="20"/>
        </w:rPr>
        <w:t>extrapulmonaires</w:t>
      </w:r>
      <w:proofErr w:type="spellEnd"/>
      <w:r w:rsidR="00F66FF9">
        <w:rPr>
          <w:sz w:val="20"/>
          <w:szCs w:val="20"/>
        </w:rPr>
        <w:t> :</w:t>
      </w:r>
    </w:p>
    <w:p w:rsidR="00C82FA2" w:rsidRDefault="00C82FA2" w:rsidP="00F66FF9">
      <w:pPr>
        <w:pStyle w:val="ListParagraph"/>
        <w:numPr>
          <w:ilvl w:val="0"/>
          <w:numId w:val="1"/>
        </w:numPr>
        <w:spacing w:after="0"/>
        <w:rPr>
          <w:sz w:val="20"/>
          <w:szCs w:val="20"/>
        </w:rPr>
      </w:pPr>
      <w:r>
        <w:rPr>
          <w:sz w:val="20"/>
          <w:szCs w:val="20"/>
        </w:rPr>
        <w:t>Abcès tuberculeux d’origine ganglionnaire à la base du cou</w:t>
      </w:r>
    </w:p>
    <w:p w:rsidR="00C82FA2" w:rsidRDefault="00C82FA2" w:rsidP="00C82FA2">
      <w:pPr>
        <w:pStyle w:val="ListParagraph"/>
        <w:numPr>
          <w:ilvl w:val="0"/>
          <w:numId w:val="1"/>
        </w:numPr>
        <w:rPr>
          <w:sz w:val="20"/>
          <w:szCs w:val="20"/>
        </w:rPr>
      </w:pPr>
      <w:r>
        <w:rPr>
          <w:sz w:val="20"/>
          <w:szCs w:val="20"/>
        </w:rPr>
        <w:t xml:space="preserve">Abcès </w:t>
      </w:r>
      <w:proofErr w:type="spellStart"/>
      <w:r>
        <w:rPr>
          <w:sz w:val="20"/>
          <w:szCs w:val="20"/>
        </w:rPr>
        <w:t>paravertébraux</w:t>
      </w:r>
      <w:proofErr w:type="spellEnd"/>
    </w:p>
    <w:p w:rsidR="00C82FA2" w:rsidRDefault="00C82FA2" w:rsidP="00C82FA2">
      <w:pPr>
        <w:pStyle w:val="ListParagraph"/>
        <w:numPr>
          <w:ilvl w:val="0"/>
          <w:numId w:val="1"/>
        </w:numPr>
        <w:rPr>
          <w:sz w:val="20"/>
          <w:szCs w:val="20"/>
        </w:rPr>
      </w:pPr>
      <w:proofErr w:type="spellStart"/>
      <w:r w:rsidRPr="00C82FA2">
        <w:rPr>
          <w:sz w:val="20"/>
          <w:szCs w:val="20"/>
          <w:highlight w:val="yellow"/>
        </w:rPr>
        <w:t>Dactylite</w:t>
      </w:r>
      <w:proofErr w:type="spellEnd"/>
      <w:r w:rsidRPr="00C82FA2">
        <w:rPr>
          <w:sz w:val="20"/>
          <w:szCs w:val="20"/>
        </w:rPr>
        <w:t xml:space="preserve"> tuberculeuse</w:t>
      </w:r>
      <w:r>
        <w:rPr>
          <w:sz w:val="20"/>
          <w:szCs w:val="20"/>
        </w:rPr>
        <w:t xml:space="preserve"> (ou </w:t>
      </w:r>
      <w:r w:rsidRPr="00C82FA2">
        <w:rPr>
          <w:sz w:val="20"/>
          <w:szCs w:val="20"/>
          <w:highlight w:val="yellow"/>
        </w:rPr>
        <w:t>panaris</w:t>
      </w:r>
      <w:r>
        <w:rPr>
          <w:sz w:val="20"/>
          <w:szCs w:val="20"/>
        </w:rPr>
        <w:t xml:space="preserve"> = inflammation des doigts)</w:t>
      </w:r>
    </w:p>
    <w:p w:rsidR="00024430" w:rsidRDefault="00F66FF9" w:rsidP="00C82FA2">
      <w:pPr>
        <w:pStyle w:val="ListParagraph"/>
        <w:numPr>
          <w:ilvl w:val="0"/>
          <w:numId w:val="1"/>
        </w:numPr>
        <w:rPr>
          <w:sz w:val="20"/>
          <w:szCs w:val="20"/>
        </w:rPr>
      </w:pPr>
      <w:r>
        <w:rPr>
          <w:sz w:val="20"/>
          <w:szCs w:val="20"/>
        </w:rPr>
        <w:t xml:space="preserve">Portugal : </w:t>
      </w:r>
      <w:r w:rsidR="00896774" w:rsidRPr="00C82FA2">
        <w:rPr>
          <w:sz w:val="20"/>
          <w:szCs w:val="20"/>
        </w:rPr>
        <w:t xml:space="preserve">cas de stérilité chez la </w:t>
      </w:r>
      <w:r>
        <w:rPr>
          <w:sz w:val="20"/>
          <w:szCs w:val="20"/>
        </w:rPr>
        <w:t>femme par infection des trompes</w:t>
      </w:r>
    </w:p>
    <w:p w:rsidR="00A73BEB" w:rsidRPr="00A73BEB" w:rsidRDefault="00A73BEB" w:rsidP="00A73BEB">
      <w:pPr>
        <w:rPr>
          <w:sz w:val="20"/>
          <w:szCs w:val="20"/>
        </w:rPr>
      </w:pPr>
      <w:r w:rsidRPr="00A73BEB">
        <w:rPr>
          <w:b/>
          <w:sz w:val="20"/>
          <w:szCs w:val="20"/>
        </w:rPr>
        <w:t xml:space="preserve">Problème croissant - la tuberculose </w:t>
      </w:r>
      <w:proofErr w:type="spellStart"/>
      <w:r w:rsidRPr="00A73BEB">
        <w:rPr>
          <w:b/>
          <w:sz w:val="20"/>
          <w:szCs w:val="20"/>
        </w:rPr>
        <w:t>multiré</w:t>
      </w:r>
      <w:r w:rsidR="0071594A">
        <w:rPr>
          <w:b/>
          <w:sz w:val="20"/>
          <w:szCs w:val="20"/>
        </w:rPr>
        <w:t>sist</w:t>
      </w:r>
      <w:r w:rsidRPr="00A73BEB">
        <w:rPr>
          <w:b/>
          <w:sz w:val="20"/>
          <w:szCs w:val="20"/>
        </w:rPr>
        <w:t>ante</w:t>
      </w:r>
      <w:proofErr w:type="spellEnd"/>
      <w:r>
        <w:rPr>
          <w:sz w:val="20"/>
          <w:szCs w:val="20"/>
        </w:rPr>
        <w:t xml:space="preserve"> : </w:t>
      </w:r>
      <w:r w:rsidR="0071594A" w:rsidRPr="0071594A">
        <w:rPr>
          <w:sz w:val="20"/>
        </w:rPr>
        <w:t>tuberculose contre laquelle l’isoniazide et la rifampicine</w:t>
      </w:r>
      <w:r w:rsidR="0071594A">
        <w:rPr>
          <w:sz w:val="20"/>
        </w:rPr>
        <w:t xml:space="preserve"> (</w:t>
      </w:r>
      <w:r w:rsidR="0071594A" w:rsidRPr="0071594A">
        <w:rPr>
          <w:sz w:val="20"/>
        </w:rPr>
        <w:t>les deux ant</w:t>
      </w:r>
      <w:r w:rsidR="0071594A">
        <w:rPr>
          <w:sz w:val="20"/>
        </w:rPr>
        <w:t>ituberculeux les plus puissants)</w:t>
      </w:r>
      <w:r w:rsidR="0071594A" w:rsidRPr="0071594A">
        <w:rPr>
          <w:sz w:val="20"/>
        </w:rPr>
        <w:t xml:space="preserve"> ne sont pas efficaces. On notifie chaque année davantage de cas de tuberculose MR.</w:t>
      </w:r>
      <w:r w:rsidR="0071594A" w:rsidRPr="0071594A">
        <w:rPr>
          <w:rFonts w:ascii="Helvetica" w:hAnsi="Helvetica" w:cs="Helvetica"/>
          <w:color w:val="333333"/>
          <w:sz w:val="14"/>
          <w:szCs w:val="14"/>
          <w:shd w:val="clear" w:color="auto" w:fill="FFFFFF"/>
        </w:rPr>
        <w:t xml:space="preserve"> </w:t>
      </w:r>
      <w:r w:rsidR="0071594A" w:rsidRPr="0071594A">
        <w:rPr>
          <w:sz w:val="20"/>
        </w:rPr>
        <w:t xml:space="preserve">La principale cause de </w:t>
      </w:r>
      <w:proofErr w:type="spellStart"/>
      <w:r w:rsidR="0071594A" w:rsidRPr="0071594A">
        <w:rPr>
          <w:sz w:val="20"/>
        </w:rPr>
        <w:t>multirésistance</w:t>
      </w:r>
      <w:proofErr w:type="spellEnd"/>
      <w:r w:rsidR="0071594A" w:rsidRPr="0071594A">
        <w:rPr>
          <w:sz w:val="20"/>
        </w:rPr>
        <w:t xml:space="preserve"> est la mauvaise gestion du traitement antituberculeux. L’utilisation à mauvais escient ou incorrecte d’antimicrobiens, ou l’utilisation de médicaments inefficaces, peuvent entraîner une </w:t>
      </w:r>
      <w:proofErr w:type="spellStart"/>
      <w:r w:rsidR="0071594A" w:rsidRPr="0071594A">
        <w:rPr>
          <w:sz w:val="20"/>
        </w:rPr>
        <w:t>pharmacorésistance</w:t>
      </w:r>
      <w:proofErr w:type="spellEnd"/>
      <w:r w:rsidR="0071594A" w:rsidRPr="0071594A">
        <w:rPr>
          <w:sz w:val="20"/>
        </w:rPr>
        <w:t xml:space="preserve">. Dans certains cas, une tuberculose </w:t>
      </w:r>
      <w:proofErr w:type="spellStart"/>
      <w:r w:rsidR="0071594A" w:rsidRPr="0071594A">
        <w:rPr>
          <w:sz w:val="20"/>
        </w:rPr>
        <w:t>ultrarésistante</w:t>
      </w:r>
      <w:proofErr w:type="spellEnd"/>
      <w:r w:rsidR="0071594A" w:rsidRPr="0071594A">
        <w:rPr>
          <w:sz w:val="20"/>
        </w:rPr>
        <w:t xml:space="preserve"> (UR) apparaît. Il s’agit d’une forme de tuberculose </w:t>
      </w:r>
      <w:proofErr w:type="spellStart"/>
      <w:r w:rsidR="0071594A" w:rsidRPr="0071594A">
        <w:rPr>
          <w:sz w:val="20"/>
        </w:rPr>
        <w:t>multirésistante</w:t>
      </w:r>
      <w:proofErr w:type="spellEnd"/>
      <w:r w:rsidR="0071594A" w:rsidRPr="0071594A">
        <w:rPr>
          <w:sz w:val="20"/>
        </w:rPr>
        <w:t xml:space="preserve"> contre laquelle encore moins de médicaments sont efficaces.</w:t>
      </w:r>
      <w:r w:rsidR="008C347B">
        <w:rPr>
          <w:sz w:val="20"/>
        </w:rPr>
        <w:t xml:space="preserve"> Il est important de détecter ces tuberculoses le plus vite possible !</w:t>
      </w:r>
    </w:p>
    <w:p w:rsidR="00A76AC6" w:rsidRDefault="00A76AC6">
      <w:pPr>
        <w:rPr>
          <w:sz w:val="20"/>
          <w:szCs w:val="20"/>
        </w:rPr>
      </w:pPr>
      <w:r>
        <w:rPr>
          <w:sz w:val="20"/>
          <w:szCs w:val="20"/>
        </w:rPr>
        <w:br w:type="page"/>
      </w:r>
    </w:p>
    <w:p w:rsidR="00A76AC6" w:rsidRPr="00275FF7" w:rsidRDefault="00024430" w:rsidP="00275FF7">
      <w:pPr>
        <w:spacing w:after="0"/>
        <w:rPr>
          <w:sz w:val="20"/>
          <w:szCs w:val="20"/>
        </w:rPr>
      </w:pPr>
      <w:r w:rsidRPr="00A76AC6">
        <w:rPr>
          <w:b/>
          <w:sz w:val="20"/>
          <w:szCs w:val="20"/>
          <w:u w:val="single"/>
        </w:rPr>
        <w:lastRenderedPageBreak/>
        <w:t xml:space="preserve">Lavage </w:t>
      </w:r>
      <w:proofErr w:type="spellStart"/>
      <w:r w:rsidRPr="00A76AC6">
        <w:rPr>
          <w:b/>
          <w:sz w:val="20"/>
          <w:szCs w:val="20"/>
          <w:u w:val="single"/>
        </w:rPr>
        <w:t>bronchoalvéolaire</w:t>
      </w:r>
      <w:proofErr w:type="spellEnd"/>
      <w:r w:rsidRPr="00BE2AB6">
        <w:rPr>
          <w:sz w:val="20"/>
          <w:szCs w:val="20"/>
        </w:rPr>
        <w:t> :</w:t>
      </w:r>
      <w:r w:rsidR="00A76AC6">
        <w:rPr>
          <w:sz w:val="20"/>
          <w:szCs w:val="20"/>
        </w:rPr>
        <w:t xml:space="preserve"> i</w:t>
      </w:r>
      <w:r w:rsidR="00A76AC6" w:rsidRPr="00A76AC6">
        <w:rPr>
          <w:sz w:val="20"/>
          <w:szCs w:val="20"/>
        </w:rPr>
        <w:t xml:space="preserve">nvestigation simple des espaces aériens </w:t>
      </w:r>
      <w:r w:rsidR="00A76AC6">
        <w:rPr>
          <w:sz w:val="20"/>
          <w:szCs w:val="20"/>
        </w:rPr>
        <w:t>périphériques.</w:t>
      </w:r>
      <w:r w:rsidR="00275FF7">
        <w:rPr>
          <w:sz w:val="20"/>
          <w:szCs w:val="20"/>
        </w:rPr>
        <w:t xml:space="preserve"> </w:t>
      </w:r>
      <w:r w:rsidR="00A76AC6" w:rsidRPr="00275FF7">
        <w:rPr>
          <w:sz w:val="20"/>
          <w:szCs w:val="20"/>
        </w:rPr>
        <w:t>Permet recueil des différents éléments libres (cellules, agents infectieux, particules minérales)</w:t>
      </w:r>
      <w:r w:rsidR="00275FF7" w:rsidRPr="00275FF7">
        <w:rPr>
          <w:sz w:val="20"/>
          <w:szCs w:val="20"/>
        </w:rPr>
        <w:t>.</w:t>
      </w:r>
      <w:r w:rsidR="00275FF7">
        <w:rPr>
          <w:sz w:val="20"/>
          <w:szCs w:val="20"/>
        </w:rPr>
        <w:t xml:space="preserve"> </w:t>
      </w:r>
      <w:r w:rsidR="00A76AC6" w:rsidRPr="00275FF7">
        <w:rPr>
          <w:sz w:val="20"/>
          <w:szCs w:val="20"/>
        </w:rPr>
        <w:t xml:space="preserve">Méthode de choix pour </w:t>
      </w:r>
      <w:r w:rsidR="00275FF7" w:rsidRPr="00275FF7">
        <w:rPr>
          <w:sz w:val="20"/>
          <w:szCs w:val="20"/>
        </w:rPr>
        <w:t>patients avec</w:t>
      </w:r>
      <w:r w:rsidR="00A76AC6" w:rsidRPr="00275FF7">
        <w:rPr>
          <w:sz w:val="20"/>
          <w:szCs w:val="20"/>
        </w:rPr>
        <w:t>:</w:t>
      </w:r>
    </w:p>
    <w:p w:rsidR="00275FF7" w:rsidRDefault="00A76AC6" w:rsidP="00275FF7">
      <w:pPr>
        <w:pStyle w:val="ListParagraph"/>
        <w:numPr>
          <w:ilvl w:val="0"/>
          <w:numId w:val="1"/>
        </w:numPr>
        <w:rPr>
          <w:sz w:val="20"/>
          <w:szCs w:val="20"/>
        </w:rPr>
      </w:pPr>
      <w:r w:rsidRPr="00275FF7">
        <w:rPr>
          <w:sz w:val="20"/>
          <w:szCs w:val="20"/>
        </w:rPr>
        <w:t>pneumopathies infectieuses opportunistes</w:t>
      </w:r>
    </w:p>
    <w:p w:rsidR="00275FF7" w:rsidRDefault="00A76AC6" w:rsidP="00275FF7">
      <w:pPr>
        <w:pStyle w:val="ListParagraph"/>
        <w:numPr>
          <w:ilvl w:val="0"/>
          <w:numId w:val="1"/>
        </w:numPr>
        <w:rPr>
          <w:sz w:val="20"/>
          <w:szCs w:val="20"/>
        </w:rPr>
      </w:pPr>
      <w:r w:rsidRPr="00275FF7">
        <w:rPr>
          <w:sz w:val="20"/>
          <w:szCs w:val="20"/>
        </w:rPr>
        <w:t>pneumopathies interstitielles</w:t>
      </w:r>
    </w:p>
    <w:p w:rsidR="00275FF7" w:rsidRDefault="00A76AC6" w:rsidP="00275FF7">
      <w:pPr>
        <w:pStyle w:val="ListParagraph"/>
        <w:numPr>
          <w:ilvl w:val="0"/>
          <w:numId w:val="1"/>
        </w:numPr>
        <w:rPr>
          <w:sz w:val="20"/>
          <w:szCs w:val="20"/>
        </w:rPr>
      </w:pPr>
      <w:r w:rsidRPr="00275FF7">
        <w:rPr>
          <w:sz w:val="20"/>
          <w:szCs w:val="20"/>
        </w:rPr>
        <w:t>détresse respiratoire</w:t>
      </w:r>
    </w:p>
    <w:p w:rsidR="00A76AC6" w:rsidRDefault="00275FF7" w:rsidP="007506C5">
      <w:pPr>
        <w:pStyle w:val="ListParagraph"/>
        <w:numPr>
          <w:ilvl w:val="0"/>
          <w:numId w:val="1"/>
        </w:numPr>
        <w:spacing w:after="0"/>
        <w:rPr>
          <w:sz w:val="20"/>
          <w:szCs w:val="20"/>
        </w:rPr>
      </w:pPr>
      <w:r w:rsidRPr="00275FF7">
        <w:rPr>
          <w:sz w:val="20"/>
          <w:szCs w:val="20"/>
        </w:rPr>
        <w:t>greffe pulmonaires</w:t>
      </w:r>
    </w:p>
    <w:p w:rsidR="00275FF7" w:rsidRDefault="00275FF7" w:rsidP="007506C5">
      <w:pPr>
        <w:spacing w:after="0"/>
        <w:rPr>
          <w:sz w:val="20"/>
          <w:szCs w:val="20"/>
        </w:rPr>
      </w:pPr>
      <w:r>
        <w:rPr>
          <w:sz w:val="20"/>
          <w:szCs w:val="20"/>
        </w:rPr>
        <w:t>Selon le besoin on peut combiner le lavage avec d’autres tests (US, biopsies…)</w:t>
      </w:r>
    </w:p>
    <w:p w:rsidR="007506C5" w:rsidRPr="00275FF7" w:rsidRDefault="007506C5" w:rsidP="007506C5">
      <w:pPr>
        <w:spacing w:after="0"/>
        <w:rPr>
          <w:sz w:val="20"/>
          <w:szCs w:val="20"/>
        </w:rPr>
      </w:pPr>
    </w:p>
    <w:p w:rsidR="007506C5" w:rsidRPr="007506C5" w:rsidRDefault="00024430" w:rsidP="007506C5">
      <w:pPr>
        <w:rPr>
          <w:sz w:val="20"/>
          <w:szCs w:val="20"/>
        </w:rPr>
      </w:pPr>
      <w:r w:rsidRPr="00E61E9E">
        <w:rPr>
          <w:b/>
          <w:sz w:val="20"/>
          <w:szCs w:val="20"/>
          <w:u w:val="single"/>
        </w:rPr>
        <w:t>Traitement de la TB</w:t>
      </w:r>
      <w:r w:rsidRPr="00BE2AB6">
        <w:rPr>
          <w:sz w:val="20"/>
          <w:szCs w:val="20"/>
        </w:rPr>
        <w:t> :</w:t>
      </w:r>
      <w:r w:rsidR="007506C5" w:rsidRPr="007506C5">
        <w:t xml:space="preserve"> </w:t>
      </w:r>
      <w:r w:rsidR="007506C5">
        <w:rPr>
          <w:sz w:val="20"/>
          <w:szCs w:val="20"/>
        </w:rPr>
        <w:t>médicaments en une dose par jour</w:t>
      </w:r>
      <w:r w:rsidR="007506C5" w:rsidRPr="007506C5">
        <w:rPr>
          <w:sz w:val="20"/>
          <w:szCs w:val="20"/>
        </w:rPr>
        <w:t xml:space="preserve"> </w:t>
      </w:r>
    </w:p>
    <w:p w:rsidR="00C425A8" w:rsidRDefault="007506C5" w:rsidP="00C425A8">
      <w:pPr>
        <w:spacing w:after="0"/>
        <w:rPr>
          <w:sz w:val="20"/>
          <w:szCs w:val="20"/>
        </w:rPr>
      </w:pPr>
      <w:r w:rsidRPr="007506C5">
        <w:rPr>
          <w:b/>
          <w:sz w:val="20"/>
          <w:szCs w:val="20"/>
        </w:rPr>
        <w:t>Schéma standard</w:t>
      </w:r>
      <w:r w:rsidRPr="007506C5">
        <w:rPr>
          <w:sz w:val="20"/>
          <w:szCs w:val="20"/>
        </w:rPr>
        <w:t>:</w:t>
      </w:r>
    </w:p>
    <w:p w:rsidR="00C425A8" w:rsidRDefault="00C425A8" w:rsidP="00C425A8">
      <w:pPr>
        <w:pStyle w:val="ListParagraph"/>
        <w:numPr>
          <w:ilvl w:val="0"/>
          <w:numId w:val="1"/>
        </w:numPr>
        <w:spacing w:after="0"/>
        <w:rPr>
          <w:sz w:val="20"/>
          <w:szCs w:val="20"/>
        </w:rPr>
      </w:pPr>
      <w:r>
        <w:rPr>
          <w:sz w:val="20"/>
          <w:szCs w:val="20"/>
        </w:rPr>
        <w:t xml:space="preserve">quadrithérapie pendant </w:t>
      </w:r>
      <w:r w:rsidR="007506C5" w:rsidRPr="00C425A8">
        <w:rPr>
          <w:sz w:val="20"/>
          <w:szCs w:val="20"/>
        </w:rPr>
        <w:t>2 mois</w:t>
      </w:r>
      <w:r>
        <w:rPr>
          <w:sz w:val="20"/>
          <w:szCs w:val="20"/>
        </w:rPr>
        <w:t> :</w:t>
      </w:r>
      <w:r w:rsidR="007506C5" w:rsidRPr="00C425A8">
        <w:rPr>
          <w:sz w:val="20"/>
          <w:szCs w:val="20"/>
        </w:rPr>
        <w:t xml:space="preserve"> </w:t>
      </w:r>
      <w:r w:rsidR="007506C5" w:rsidRPr="00C425A8">
        <w:rPr>
          <w:sz w:val="20"/>
          <w:szCs w:val="20"/>
          <w:highlight w:val="yellow"/>
        </w:rPr>
        <w:t>isoniazide</w:t>
      </w:r>
      <w:r w:rsidR="007506C5" w:rsidRPr="00C425A8">
        <w:rPr>
          <w:sz w:val="20"/>
          <w:szCs w:val="20"/>
        </w:rPr>
        <w:t xml:space="preserve">, </w:t>
      </w:r>
      <w:r w:rsidR="007506C5" w:rsidRPr="00C425A8">
        <w:rPr>
          <w:sz w:val="20"/>
          <w:szCs w:val="20"/>
          <w:highlight w:val="yellow"/>
        </w:rPr>
        <w:t>rifampicine</w:t>
      </w:r>
      <w:r w:rsidR="007506C5" w:rsidRPr="00C425A8">
        <w:rPr>
          <w:sz w:val="20"/>
          <w:szCs w:val="20"/>
        </w:rPr>
        <w:t xml:space="preserve">, </w:t>
      </w:r>
      <w:proofErr w:type="spellStart"/>
      <w:r w:rsidR="007506C5" w:rsidRPr="00C425A8">
        <w:rPr>
          <w:sz w:val="20"/>
          <w:szCs w:val="20"/>
          <w:highlight w:val="yellow"/>
        </w:rPr>
        <w:t>pyrazinamide</w:t>
      </w:r>
      <w:proofErr w:type="spellEnd"/>
      <w:r w:rsidR="007506C5" w:rsidRPr="00C425A8">
        <w:rPr>
          <w:sz w:val="20"/>
          <w:szCs w:val="20"/>
        </w:rPr>
        <w:t xml:space="preserve">, </w:t>
      </w:r>
      <w:proofErr w:type="spellStart"/>
      <w:r w:rsidR="007506C5" w:rsidRPr="00C425A8">
        <w:rPr>
          <w:sz w:val="20"/>
          <w:szCs w:val="20"/>
          <w:highlight w:val="yellow"/>
        </w:rPr>
        <w:t>éthambutol</w:t>
      </w:r>
      <w:proofErr w:type="spellEnd"/>
    </w:p>
    <w:p w:rsidR="00C425A8" w:rsidRDefault="00C425A8" w:rsidP="007506C5">
      <w:pPr>
        <w:pStyle w:val="ListParagraph"/>
        <w:numPr>
          <w:ilvl w:val="0"/>
          <w:numId w:val="1"/>
        </w:numPr>
        <w:rPr>
          <w:sz w:val="20"/>
          <w:szCs w:val="20"/>
        </w:rPr>
      </w:pPr>
      <w:r w:rsidRPr="00C425A8">
        <w:rPr>
          <w:sz w:val="20"/>
          <w:szCs w:val="20"/>
        </w:rPr>
        <w:t xml:space="preserve">puis bithérapie pendant </w:t>
      </w:r>
      <w:r w:rsidR="007506C5" w:rsidRPr="00C425A8">
        <w:rPr>
          <w:sz w:val="20"/>
          <w:szCs w:val="20"/>
        </w:rPr>
        <w:t>4 mois</w:t>
      </w:r>
      <w:r w:rsidRPr="00C425A8">
        <w:rPr>
          <w:sz w:val="20"/>
          <w:szCs w:val="20"/>
        </w:rPr>
        <w:t> :</w:t>
      </w:r>
      <w:r w:rsidR="007506C5" w:rsidRPr="00C425A8">
        <w:rPr>
          <w:sz w:val="20"/>
          <w:szCs w:val="20"/>
        </w:rPr>
        <w:t xml:space="preserve"> isoniazide, rifampicine </w:t>
      </w:r>
    </w:p>
    <w:p w:rsidR="00024430" w:rsidRPr="00C425A8" w:rsidRDefault="00C425A8" w:rsidP="007506C5">
      <w:pPr>
        <w:pStyle w:val="ListParagraph"/>
        <w:numPr>
          <w:ilvl w:val="0"/>
          <w:numId w:val="1"/>
        </w:numPr>
        <w:rPr>
          <w:sz w:val="20"/>
          <w:szCs w:val="20"/>
        </w:rPr>
      </w:pPr>
      <w:r w:rsidRPr="00C425A8">
        <w:rPr>
          <w:sz w:val="20"/>
          <w:szCs w:val="20"/>
        </w:rPr>
        <w:t>M</w:t>
      </w:r>
      <w:r w:rsidR="007506C5" w:rsidRPr="00C425A8">
        <w:rPr>
          <w:sz w:val="20"/>
          <w:szCs w:val="20"/>
        </w:rPr>
        <w:t xml:space="preserve">édicaments de réserve: </w:t>
      </w:r>
      <w:r w:rsidRPr="00C425A8">
        <w:rPr>
          <w:sz w:val="20"/>
          <w:szCs w:val="20"/>
        </w:rPr>
        <w:t xml:space="preserve"> </w:t>
      </w:r>
      <w:proofErr w:type="spellStart"/>
      <w:r w:rsidRPr="00C425A8">
        <w:rPr>
          <w:sz w:val="20"/>
          <w:szCs w:val="20"/>
        </w:rPr>
        <w:t>aminoglycosides</w:t>
      </w:r>
      <w:proofErr w:type="spellEnd"/>
      <w:r w:rsidRPr="00C425A8">
        <w:rPr>
          <w:sz w:val="20"/>
          <w:szCs w:val="20"/>
        </w:rPr>
        <w:t xml:space="preserve"> (ex streptomycine), </w:t>
      </w:r>
      <w:r w:rsidR="007506C5" w:rsidRPr="00C425A8">
        <w:rPr>
          <w:sz w:val="20"/>
          <w:szCs w:val="20"/>
        </w:rPr>
        <w:t>quinolones</w:t>
      </w:r>
      <w:r>
        <w:rPr>
          <w:sz w:val="20"/>
          <w:szCs w:val="20"/>
        </w:rPr>
        <w:t xml:space="preserve"> et autres</w:t>
      </w:r>
    </w:p>
    <w:p w:rsidR="006579D5" w:rsidRPr="006579D5" w:rsidRDefault="00024430" w:rsidP="006579D5">
      <w:pPr>
        <w:spacing w:after="0"/>
        <w:rPr>
          <w:sz w:val="20"/>
          <w:szCs w:val="20"/>
        </w:rPr>
      </w:pPr>
      <w:r w:rsidRPr="007506C5">
        <w:rPr>
          <w:b/>
          <w:sz w:val="20"/>
          <w:szCs w:val="20"/>
        </w:rPr>
        <w:t>Isolement</w:t>
      </w:r>
      <w:r w:rsidRPr="00BE2AB6">
        <w:rPr>
          <w:sz w:val="20"/>
          <w:szCs w:val="20"/>
        </w:rPr>
        <w:t> :</w:t>
      </w:r>
      <w:r w:rsidR="006579D5" w:rsidRPr="006579D5">
        <w:t xml:space="preserve"> </w:t>
      </w:r>
      <w:r w:rsidR="006579D5">
        <w:rPr>
          <w:sz w:val="20"/>
          <w:szCs w:val="20"/>
        </w:rPr>
        <w:t>l</w:t>
      </w:r>
      <w:r w:rsidR="006579D5" w:rsidRPr="006579D5">
        <w:rPr>
          <w:sz w:val="20"/>
          <w:szCs w:val="20"/>
        </w:rPr>
        <w:t xml:space="preserve">es patients contagieux sont isolés au début du traitement. Critères de levée de l’isolement: </w:t>
      </w:r>
    </w:p>
    <w:p w:rsidR="006579D5" w:rsidRDefault="006579D5" w:rsidP="006579D5">
      <w:pPr>
        <w:pStyle w:val="ListParagraph"/>
        <w:numPr>
          <w:ilvl w:val="0"/>
          <w:numId w:val="1"/>
        </w:numPr>
        <w:spacing w:after="0"/>
        <w:rPr>
          <w:sz w:val="20"/>
          <w:szCs w:val="20"/>
        </w:rPr>
      </w:pPr>
      <w:r w:rsidRPr="006579D5">
        <w:rPr>
          <w:sz w:val="20"/>
          <w:szCs w:val="20"/>
        </w:rPr>
        <w:t>Traitement bien suivi pendant au moins 2 semaines</w:t>
      </w:r>
    </w:p>
    <w:p w:rsidR="006579D5" w:rsidRDefault="006579D5" w:rsidP="006579D5">
      <w:pPr>
        <w:pStyle w:val="ListParagraph"/>
        <w:numPr>
          <w:ilvl w:val="0"/>
          <w:numId w:val="1"/>
        </w:numPr>
        <w:rPr>
          <w:sz w:val="20"/>
          <w:szCs w:val="20"/>
        </w:rPr>
      </w:pPr>
      <w:r w:rsidRPr="006579D5">
        <w:rPr>
          <w:sz w:val="20"/>
          <w:szCs w:val="20"/>
        </w:rPr>
        <w:t xml:space="preserve">Toux rare ou absente </w:t>
      </w:r>
    </w:p>
    <w:p w:rsidR="006579D5" w:rsidRDefault="006579D5" w:rsidP="006579D5">
      <w:pPr>
        <w:pStyle w:val="ListParagraph"/>
        <w:numPr>
          <w:ilvl w:val="0"/>
          <w:numId w:val="1"/>
        </w:numPr>
        <w:rPr>
          <w:sz w:val="20"/>
          <w:szCs w:val="20"/>
        </w:rPr>
      </w:pPr>
      <w:r w:rsidRPr="006579D5">
        <w:rPr>
          <w:sz w:val="20"/>
          <w:szCs w:val="20"/>
        </w:rPr>
        <w:t xml:space="preserve">Réponse clinique au traitement </w:t>
      </w:r>
    </w:p>
    <w:p w:rsidR="006579D5" w:rsidRDefault="006579D5" w:rsidP="006579D5">
      <w:pPr>
        <w:pStyle w:val="ListParagraph"/>
        <w:numPr>
          <w:ilvl w:val="0"/>
          <w:numId w:val="1"/>
        </w:numPr>
        <w:rPr>
          <w:sz w:val="20"/>
          <w:szCs w:val="20"/>
        </w:rPr>
      </w:pPr>
      <w:r w:rsidRPr="006579D5">
        <w:rPr>
          <w:sz w:val="20"/>
          <w:szCs w:val="20"/>
        </w:rPr>
        <w:t xml:space="preserve">Pas de risque augmenté de résistance </w:t>
      </w:r>
    </w:p>
    <w:p w:rsidR="00024430" w:rsidRPr="006579D5" w:rsidRDefault="006579D5" w:rsidP="006579D5">
      <w:pPr>
        <w:pStyle w:val="ListParagraph"/>
        <w:numPr>
          <w:ilvl w:val="0"/>
          <w:numId w:val="1"/>
        </w:numPr>
        <w:rPr>
          <w:sz w:val="20"/>
          <w:szCs w:val="20"/>
        </w:rPr>
      </w:pPr>
      <w:r w:rsidRPr="006579D5">
        <w:rPr>
          <w:sz w:val="20"/>
          <w:szCs w:val="20"/>
        </w:rPr>
        <w:t>Observance thérapeutique et suivi assuré</w:t>
      </w:r>
    </w:p>
    <w:p w:rsidR="00024430" w:rsidRDefault="00024430">
      <w:pPr>
        <w:rPr>
          <w:sz w:val="20"/>
          <w:szCs w:val="20"/>
        </w:rPr>
      </w:pPr>
      <w:r w:rsidRPr="00E61E9E">
        <w:rPr>
          <w:b/>
          <w:sz w:val="20"/>
          <w:szCs w:val="20"/>
        </w:rPr>
        <w:t xml:space="preserve">Prévention et contrôle de TB </w:t>
      </w:r>
      <w:proofErr w:type="spellStart"/>
      <w:r w:rsidRPr="00E61E9E">
        <w:rPr>
          <w:b/>
          <w:sz w:val="20"/>
          <w:szCs w:val="20"/>
        </w:rPr>
        <w:t>multirésistante</w:t>
      </w:r>
      <w:proofErr w:type="spellEnd"/>
      <w:r w:rsidRPr="00BE2AB6">
        <w:rPr>
          <w:sz w:val="20"/>
          <w:szCs w:val="20"/>
        </w:rPr>
        <w:t> :</w:t>
      </w:r>
      <w:r w:rsidR="00305660">
        <w:rPr>
          <w:sz w:val="20"/>
          <w:szCs w:val="20"/>
        </w:rPr>
        <w:t xml:space="preserve"> important de compléter le traitement, prendre les médicaments pendant 6 mois comme prescrit pour détruire les dernières souches. Si une </w:t>
      </w:r>
      <w:proofErr w:type="spellStart"/>
      <w:r w:rsidR="00305660">
        <w:rPr>
          <w:sz w:val="20"/>
          <w:szCs w:val="20"/>
        </w:rPr>
        <w:t>multirésistance</w:t>
      </w:r>
      <w:proofErr w:type="spellEnd"/>
      <w:r w:rsidR="00305660">
        <w:rPr>
          <w:sz w:val="20"/>
          <w:szCs w:val="20"/>
        </w:rPr>
        <w:t xml:space="preserve"> est suspectée, prendre les 4 médicaments de base +1  </w:t>
      </w:r>
      <w:proofErr w:type="spellStart"/>
      <w:r w:rsidR="00305660" w:rsidRPr="00C425A8">
        <w:rPr>
          <w:sz w:val="20"/>
          <w:szCs w:val="20"/>
        </w:rPr>
        <w:t>aminoglycoside</w:t>
      </w:r>
      <w:proofErr w:type="spellEnd"/>
      <w:r w:rsidR="00305660">
        <w:rPr>
          <w:sz w:val="20"/>
          <w:szCs w:val="20"/>
        </w:rPr>
        <w:t xml:space="preserve"> + 1 </w:t>
      </w:r>
      <w:r w:rsidR="00305660" w:rsidRPr="00C425A8">
        <w:rPr>
          <w:sz w:val="20"/>
          <w:szCs w:val="20"/>
        </w:rPr>
        <w:t>quinolone</w:t>
      </w:r>
      <w:r w:rsidR="00305660">
        <w:rPr>
          <w:sz w:val="20"/>
          <w:szCs w:val="20"/>
        </w:rPr>
        <w:t xml:space="preserve">. Si une </w:t>
      </w:r>
      <w:proofErr w:type="spellStart"/>
      <w:r w:rsidR="00305660">
        <w:rPr>
          <w:sz w:val="20"/>
          <w:szCs w:val="20"/>
        </w:rPr>
        <w:t>multirésistance</w:t>
      </w:r>
      <w:proofErr w:type="spellEnd"/>
      <w:r w:rsidR="00305660">
        <w:rPr>
          <w:sz w:val="20"/>
          <w:szCs w:val="20"/>
        </w:rPr>
        <w:t xml:space="preserve"> a été démontrée, prendre 5 médicaments actifs jusqu’à négativation des cultures, puis 3 jusqu’à 18 mois.</w:t>
      </w:r>
    </w:p>
    <w:p w:rsidR="00221782" w:rsidRDefault="00221782" w:rsidP="00221782">
      <w:pPr>
        <w:rPr>
          <w:sz w:val="20"/>
          <w:szCs w:val="20"/>
        </w:rPr>
      </w:pPr>
      <w:r>
        <w:rPr>
          <w:b/>
          <w:sz w:val="20"/>
          <w:szCs w:val="20"/>
          <w:u w:val="single"/>
        </w:rPr>
        <w:t>La</w:t>
      </w:r>
      <w:r w:rsidR="00B35346" w:rsidRPr="00B35346">
        <w:rPr>
          <w:b/>
          <w:sz w:val="20"/>
          <w:szCs w:val="20"/>
          <w:u w:val="single"/>
        </w:rPr>
        <w:t xml:space="preserve"> réactivation des TB latentes</w:t>
      </w:r>
      <w:r>
        <w:rPr>
          <w:sz w:val="20"/>
          <w:szCs w:val="20"/>
        </w:rPr>
        <w:t xml:space="preserve"> : </w:t>
      </w:r>
    </w:p>
    <w:p w:rsidR="00221782" w:rsidRDefault="00221782" w:rsidP="00221782">
      <w:pPr>
        <w:rPr>
          <w:sz w:val="20"/>
          <w:szCs w:val="20"/>
        </w:rPr>
      </w:pPr>
      <w:r w:rsidRPr="00221782">
        <w:rPr>
          <w:b/>
          <w:sz w:val="20"/>
          <w:szCs w:val="20"/>
        </w:rPr>
        <w:t>Facteurs à considérer</w:t>
      </w:r>
      <w:r>
        <w:rPr>
          <w:sz w:val="20"/>
          <w:szCs w:val="20"/>
        </w:rPr>
        <w:t> : les personnes immunodéprimées (jeunes enfants, adolescents par altérations hormonales à la puberté, VIH…) sont plus à risque de tomber malade. Il faut aussi tenir compte de la virulence de la mycobactérie en cause (certaines sont naturellement résistantes aux antibiotiques par mutation génétique). Les immunostimulants comme IFN-ɣ seraient intéressants comme traitement mais sont actuellement difficiles à manipuler, et la recherche investit dans la mise au point de nouveaux vaccins contre les souches résistantes (peu concret pour l’instant).</w:t>
      </w:r>
    </w:p>
    <w:p w:rsidR="00100B59" w:rsidRDefault="00221782" w:rsidP="00DA7842">
      <w:pPr>
        <w:spacing w:after="0"/>
        <w:rPr>
          <w:sz w:val="20"/>
          <w:szCs w:val="20"/>
        </w:rPr>
      </w:pPr>
      <w:r w:rsidRPr="00100B59">
        <w:rPr>
          <w:b/>
          <w:sz w:val="20"/>
          <w:szCs w:val="20"/>
          <w:u w:val="single"/>
        </w:rPr>
        <w:t>Diagnostic de la TB latente</w:t>
      </w:r>
      <w:r>
        <w:rPr>
          <w:sz w:val="20"/>
          <w:szCs w:val="20"/>
        </w:rPr>
        <w:t xml:space="preserve"> : </w:t>
      </w:r>
    </w:p>
    <w:p w:rsidR="00100B59" w:rsidRDefault="00100B59" w:rsidP="00DA7842">
      <w:pPr>
        <w:spacing w:after="0"/>
        <w:rPr>
          <w:sz w:val="20"/>
          <w:szCs w:val="20"/>
        </w:rPr>
      </w:pPr>
    </w:p>
    <w:p w:rsidR="00221782" w:rsidRDefault="00100B59" w:rsidP="00DA7842">
      <w:pPr>
        <w:spacing w:after="0"/>
        <w:rPr>
          <w:sz w:val="20"/>
          <w:szCs w:val="20"/>
        </w:rPr>
      </w:pPr>
      <w:r w:rsidRPr="00100B59">
        <w:rPr>
          <w:b/>
          <w:sz w:val="20"/>
          <w:szCs w:val="20"/>
        </w:rPr>
        <w:t>S</w:t>
      </w:r>
      <w:r w:rsidR="00EC2758" w:rsidRPr="00100B59">
        <w:rPr>
          <w:b/>
          <w:sz w:val="20"/>
          <w:szCs w:val="20"/>
        </w:rPr>
        <w:t>ujets à test dans l’entourage d’un patient tuberculeux</w:t>
      </w:r>
      <w:r>
        <w:rPr>
          <w:b/>
          <w:sz w:val="20"/>
          <w:szCs w:val="20"/>
        </w:rPr>
        <w:t> </w:t>
      </w:r>
      <w:r>
        <w:rPr>
          <w:sz w:val="20"/>
          <w:szCs w:val="20"/>
        </w:rPr>
        <w:t>:</w:t>
      </w:r>
      <w:r w:rsidR="00EC2758">
        <w:rPr>
          <w:sz w:val="20"/>
          <w:szCs w:val="20"/>
        </w:rPr>
        <w:t xml:space="preserve"> si</w:t>
      </w:r>
    </w:p>
    <w:p w:rsidR="00EC2758" w:rsidRDefault="00EC2758" w:rsidP="00DA7842">
      <w:pPr>
        <w:pStyle w:val="ListParagraph"/>
        <w:numPr>
          <w:ilvl w:val="0"/>
          <w:numId w:val="1"/>
        </w:numPr>
        <w:spacing w:after="0"/>
        <w:rPr>
          <w:sz w:val="20"/>
          <w:szCs w:val="20"/>
        </w:rPr>
      </w:pPr>
      <w:r>
        <w:rPr>
          <w:sz w:val="20"/>
          <w:szCs w:val="20"/>
        </w:rPr>
        <w:t>Sujet tuberculeux mais expectorations négatives à l’examen</w:t>
      </w:r>
      <w:r w:rsidR="00C207D9">
        <w:rPr>
          <w:sz w:val="20"/>
          <w:szCs w:val="20"/>
        </w:rPr>
        <w:t xml:space="preserve"> direct</w:t>
      </w:r>
      <w:r>
        <w:rPr>
          <w:sz w:val="20"/>
          <w:szCs w:val="20"/>
        </w:rPr>
        <w:t xml:space="preserve"> : </w:t>
      </w:r>
      <w:r w:rsidR="00DA7842">
        <w:rPr>
          <w:sz w:val="20"/>
          <w:szCs w:val="20"/>
        </w:rPr>
        <w:t>tester uniquement contacts très étroits et prolongés (40-100h dans les 3 derniers mois)</w:t>
      </w:r>
    </w:p>
    <w:p w:rsidR="00DA7842" w:rsidRPr="00EC2758" w:rsidRDefault="00DA7842" w:rsidP="00EC2758">
      <w:pPr>
        <w:pStyle w:val="ListParagraph"/>
        <w:numPr>
          <w:ilvl w:val="0"/>
          <w:numId w:val="1"/>
        </w:numPr>
        <w:rPr>
          <w:sz w:val="20"/>
          <w:szCs w:val="20"/>
        </w:rPr>
      </w:pPr>
      <w:r>
        <w:rPr>
          <w:sz w:val="20"/>
          <w:szCs w:val="20"/>
        </w:rPr>
        <w:t xml:space="preserve">Sujet tuberculeux est positif à l’examen direct des expectorations : tester contacts étroits (ceux qui vivent sous le même toit et visiteurs fréquents). NB : faire une </w:t>
      </w:r>
      <w:proofErr w:type="spellStart"/>
      <w:r>
        <w:rPr>
          <w:sz w:val="20"/>
          <w:szCs w:val="20"/>
        </w:rPr>
        <w:t>chimiopr</w:t>
      </w:r>
      <w:r w:rsidR="00D84829">
        <w:rPr>
          <w:sz w:val="20"/>
          <w:szCs w:val="20"/>
        </w:rPr>
        <w:t>ophyl</w:t>
      </w:r>
      <w:r>
        <w:rPr>
          <w:sz w:val="20"/>
          <w:szCs w:val="20"/>
        </w:rPr>
        <w:t>axie</w:t>
      </w:r>
      <w:proofErr w:type="spellEnd"/>
      <w:r>
        <w:rPr>
          <w:sz w:val="20"/>
          <w:szCs w:val="20"/>
        </w:rPr>
        <w:t xml:space="preserve"> d’emblée chez enfants &lt;5ans jusqu’au résultat définitif des tests pour la primo-infection.</w:t>
      </w:r>
    </w:p>
    <w:p w:rsidR="00221782" w:rsidRPr="00221782" w:rsidRDefault="00DA7842" w:rsidP="00100B59">
      <w:pPr>
        <w:rPr>
          <w:sz w:val="20"/>
          <w:szCs w:val="20"/>
        </w:rPr>
      </w:pPr>
      <w:r w:rsidRPr="00DA7842">
        <w:rPr>
          <w:b/>
          <w:sz w:val="20"/>
          <w:szCs w:val="20"/>
        </w:rPr>
        <w:t xml:space="preserve">Test de </w:t>
      </w:r>
      <w:proofErr w:type="spellStart"/>
      <w:r w:rsidRPr="00DA7842">
        <w:rPr>
          <w:b/>
          <w:sz w:val="20"/>
          <w:szCs w:val="20"/>
        </w:rPr>
        <w:t>Mantoux</w:t>
      </w:r>
      <w:proofErr w:type="spellEnd"/>
      <w:r w:rsidR="00100B59">
        <w:rPr>
          <w:b/>
          <w:sz w:val="20"/>
          <w:szCs w:val="20"/>
        </w:rPr>
        <w:t xml:space="preserve"> ou test de sensibilité à la tuberculine</w:t>
      </w:r>
      <w:r>
        <w:rPr>
          <w:sz w:val="20"/>
          <w:szCs w:val="20"/>
        </w:rPr>
        <w:t> :</w:t>
      </w:r>
      <w:r w:rsidR="00100B59">
        <w:rPr>
          <w:sz w:val="20"/>
          <w:szCs w:val="20"/>
        </w:rPr>
        <w:t xml:space="preserve"> test le plus ancien pour dépister une TB ; méthode maintenant remise en question et considérée par certains comme obsolète car mauvaises sensibilité et spécificité</w:t>
      </w:r>
      <w:r w:rsidR="00D84829">
        <w:rPr>
          <w:sz w:val="20"/>
          <w:szCs w:val="20"/>
        </w:rPr>
        <w:t xml:space="preserve"> (réactions croisées avec mycobactéries atypiques et BCG = vaccin de TB)</w:t>
      </w:r>
      <w:r w:rsidR="00100B59">
        <w:rPr>
          <w:sz w:val="20"/>
          <w:szCs w:val="20"/>
        </w:rPr>
        <w:t>, en plus n’est pas reproductible. Étapes : i</w:t>
      </w:r>
      <w:r w:rsidR="00100B59" w:rsidRPr="00100B59">
        <w:rPr>
          <w:sz w:val="20"/>
          <w:szCs w:val="20"/>
        </w:rPr>
        <w:t>njection intra-cutanée de 2UI PPD</w:t>
      </w:r>
      <w:r w:rsidR="00100B59">
        <w:rPr>
          <w:sz w:val="20"/>
          <w:szCs w:val="20"/>
        </w:rPr>
        <w:t xml:space="preserve"> (</w:t>
      </w:r>
      <w:proofErr w:type="spellStart"/>
      <w:r w:rsidR="00100B59">
        <w:rPr>
          <w:sz w:val="20"/>
          <w:szCs w:val="20"/>
        </w:rPr>
        <w:t>purified</w:t>
      </w:r>
      <w:proofErr w:type="spellEnd"/>
      <w:r w:rsidR="00100B59">
        <w:rPr>
          <w:sz w:val="20"/>
          <w:szCs w:val="20"/>
        </w:rPr>
        <w:t xml:space="preserve"> </w:t>
      </w:r>
      <w:proofErr w:type="spellStart"/>
      <w:r w:rsidR="00100B59">
        <w:rPr>
          <w:sz w:val="20"/>
          <w:szCs w:val="20"/>
        </w:rPr>
        <w:t>protein</w:t>
      </w:r>
      <w:proofErr w:type="spellEnd"/>
      <w:r w:rsidR="00100B59">
        <w:rPr>
          <w:sz w:val="20"/>
          <w:szCs w:val="20"/>
        </w:rPr>
        <w:t xml:space="preserve"> </w:t>
      </w:r>
      <w:proofErr w:type="spellStart"/>
      <w:r w:rsidR="00100B59">
        <w:rPr>
          <w:sz w:val="20"/>
          <w:szCs w:val="20"/>
        </w:rPr>
        <w:t>derivative</w:t>
      </w:r>
      <w:proofErr w:type="spellEnd"/>
      <w:r w:rsidR="00C207D9">
        <w:rPr>
          <w:sz w:val="20"/>
          <w:szCs w:val="20"/>
        </w:rPr>
        <w:t xml:space="preserve"> = tuberculine</w:t>
      </w:r>
      <w:r w:rsidR="00100B59">
        <w:rPr>
          <w:sz w:val="20"/>
          <w:szCs w:val="20"/>
        </w:rPr>
        <w:t xml:space="preserve">) </w:t>
      </w:r>
      <w:r w:rsidR="00100B59" w:rsidRPr="00100B59">
        <w:rPr>
          <w:sz w:val="20"/>
          <w:szCs w:val="20"/>
        </w:rPr>
        <w:t xml:space="preserve">dans l’avant </w:t>
      </w:r>
      <w:r w:rsidR="00100B59">
        <w:rPr>
          <w:sz w:val="20"/>
          <w:szCs w:val="20"/>
        </w:rPr>
        <w:t xml:space="preserve">bras. </w:t>
      </w:r>
      <w:r w:rsidR="00100B59" w:rsidRPr="00100B59">
        <w:rPr>
          <w:sz w:val="20"/>
          <w:szCs w:val="20"/>
        </w:rPr>
        <w:t xml:space="preserve">L’épiderme doit être </w:t>
      </w:r>
      <w:r w:rsidR="00100B59">
        <w:rPr>
          <w:sz w:val="20"/>
          <w:szCs w:val="20"/>
        </w:rPr>
        <w:t>surélevé par l’injection. Puis on lit</w:t>
      </w:r>
      <w:r w:rsidR="00100B59" w:rsidRPr="00100B59">
        <w:rPr>
          <w:sz w:val="20"/>
          <w:szCs w:val="20"/>
        </w:rPr>
        <w:t xml:space="preserve"> le diamètre de l’induration après 48-72h</w:t>
      </w:r>
      <w:r w:rsidR="00100B59">
        <w:rPr>
          <w:sz w:val="20"/>
          <w:szCs w:val="20"/>
        </w:rPr>
        <w:t>.</w:t>
      </w:r>
    </w:p>
    <w:p w:rsidR="001F693A" w:rsidRDefault="00100B59" w:rsidP="00100B59">
      <w:pPr>
        <w:rPr>
          <w:sz w:val="20"/>
          <w:szCs w:val="20"/>
        </w:rPr>
      </w:pPr>
      <w:r w:rsidRPr="00100B59">
        <w:rPr>
          <w:b/>
          <w:sz w:val="20"/>
          <w:szCs w:val="20"/>
        </w:rPr>
        <w:lastRenderedPageBreak/>
        <w:t>Test immunologiques</w:t>
      </w:r>
      <w:r>
        <w:rPr>
          <w:sz w:val="20"/>
          <w:szCs w:val="20"/>
        </w:rPr>
        <w:t> : le</w:t>
      </w:r>
      <w:r w:rsidRPr="00100B59">
        <w:rPr>
          <w:sz w:val="20"/>
          <w:szCs w:val="20"/>
        </w:rPr>
        <w:t>s cellules T</w:t>
      </w:r>
      <w:r w:rsidR="00C207D9">
        <w:rPr>
          <w:sz w:val="20"/>
          <w:szCs w:val="20"/>
        </w:rPr>
        <w:t>H1</w:t>
      </w:r>
      <w:r w:rsidRPr="00100B59">
        <w:rPr>
          <w:sz w:val="20"/>
          <w:szCs w:val="20"/>
        </w:rPr>
        <w:t xml:space="preserve"> mémoires sont activées chez les </w:t>
      </w:r>
      <w:r w:rsidR="0087377A">
        <w:rPr>
          <w:sz w:val="20"/>
          <w:szCs w:val="20"/>
        </w:rPr>
        <w:t>personnes infectées</w:t>
      </w:r>
      <w:r w:rsidRPr="00100B59">
        <w:rPr>
          <w:sz w:val="20"/>
          <w:szCs w:val="20"/>
        </w:rPr>
        <w:t xml:space="preserve"> quand ces lymphocytes sont au contact avec les </w:t>
      </w:r>
      <w:r>
        <w:rPr>
          <w:sz w:val="20"/>
          <w:szCs w:val="20"/>
        </w:rPr>
        <w:t>antigè</w:t>
      </w:r>
      <w:r w:rsidRPr="00100B59">
        <w:rPr>
          <w:sz w:val="20"/>
          <w:szCs w:val="20"/>
        </w:rPr>
        <w:t>nes</w:t>
      </w:r>
      <w:r w:rsidR="0087377A">
        <w:rPr>
          <w:sz w:val="20"/>
          <w:szCs w:val="20"/>
        </w:rPr>
        <w:t xml:space="preserve">, et produisent de l’INF-ɣ. Le test consiste à faire une prise de sang et de doser l’INF-ɣ après une incubation de 1-3 jours. Ces tests ont une sensibilité et spécificité de &gt;85% et sont en train de supplanter le test de </w:t>
      </w:r>
      <w:proofErr w:type="spellStart"/>
      <w:r w:rsidR="0087377A">
        <w:rPr>
          <w:sz w:val="20"/>
          <w:szCs w:val="20"/>
        </w:rPr>
        <w:t>Mantoux</w:t>
      </w:r>
      <w:proofErr w:type="spellEnd"/>
      <w:r w:rsidR="0087377A">
        <w:rPr>
          <w:sz w:val="20"/>
          <w:szCs w:val="20"/>
        </w:rPr>
        <w:t>.</w:t>
      </w:r>
    </w:p>
    <w:p w:rsidR="00D84829" w:rsidRDefault="00D84829" w:rsidP="005246C8">
      <w:pPr>
        <w:spacing w:after="0"/>
        <w:rPr>
          <w:sz w:val="20"/>
          <w:szCs w:val="20"/>
        </w:rPr>
      </w:pPr>
      <w:r w:rsidRPr="00D84829">
        <w:rPr>
          <w:b/>
          <w:sz w:val="20"/>
          <w:szCs w:val="20"/>
        </w:rPr>
        <w:t xml:space="preserve">Indications pour </w:t>
      </w:r>
      <w:proofErr w:type="spellStart"/>
      <w:r w:rsidRPr="00D84829">
        <w:rPr>
          <w:b/>
          <w:sz w:val="20"/>
          <w:szCs w:val="20"/>
        </w:rPr>
        <w:t>chimioprophylaxie</w:t>
      </w:r>
      <w:proofErr w:type="spellEnd"/>
      <w:r>
        <w:rPr>
          <w:b/>
          <w:sz w:val="20"/>
          <w:szCs w:val="20"/>
        </w:rPr>
        <w:t xml:space="preserve"> d’une primo-infection</w:t>
      </w:r>
      <w:r>
        <w:rPr>
          <w:sz w:val="20"/>
          <w:szCs w:val="20"/>
        </w:rPr>
        <w:t> :</w:t>
      </w:r>
    </w:p>
    <w:p w:rsidR="00D84829" w:rsidRDefault="00D84829" w:rsidP="005246C8">
      <w:pPr>
        <w:pStyle w:val="ListParagraph"/>
        <w:numPr>
          <w:ilvl w:val="0"/>
          <w:numId w:val="1"/>
        </w:numPr>
        <w:spacing w:after="0"/>
        <w:rPr>
          <w:sz w:val="20"/>
          <w:szCs w:val="20"/>
        </w:rPr>
      </w:pPr>
      <w:r w:rsidRPr="00D84829">
        <w:rPr>
          <w:sz w:val="20"/>
          <w:szCs w:val="20"/>
        </w:rPr>
        <w:t>Chez sujet ayant été infecté "sans notion récente de contage"</w:t>
      </w:r>
      <w:r>
        <w:rPr>
          <w:sz w:val="20"/>
          <w:szCs w:val="20"/>
        </w:rPr>
        <w:t>,</w:t>
      </w:r>
      <w:r w:rsidRPr="00D84829">
        <w:rPr>
          <w:sz w:val="20"/>
          <w:szCs w:val="20"/>
        </w:rPr>
        <w:t xml:space="preserve"> sans risque augmenté de réactivation  a</w:t>
      </w:r>
      <w:r>
        <w:rPr>
          <w:sz w:val="20"/>
          <w:szCs w:val="20"/>
        </w:rPr>
        <w:t xml:space="preserve">vec une radiographie normale. Test de </w:t>
      </w:r>
      <w:proofErr w:type="spellStart"/>
      <w:r>
        <w:rPr>
          <w:sz w:val="20"/>
          <w:szCs w:val="20"/>
        </w:rPr>
        <w:t>Mantoux</w:t>
      </w:r>
      <w:proofErr w:type="spellEnd"/>
      <w:r>
        <w:rPr>
          <w:sz w:val="20"/>
          <w:szCs w:val="20"/>
        </w:rPr>
        <w:t xml:space="preserve"> doit être positif + confirmé via autre test.</w:t>
      </w:r>
    </w:p>
    <w:p w:rsidR="00D84829" w:rsidRDefault="00D84829" w:rsidP="00D84829">
      <w:pPr>
        <w:pStyle w:val="ListParagraph"/>
        <w:numPr>
          <w:ilvl w:val="0"/>
          <w:numId w:val="1"/>
        </w:numPr>
        <w:rPr>
          <w:sz w:val="20"/>
          <w:szCs w:val="20"/>
        </w:rPr>
      </w:pPr>
      <w:r>
        <w:rPr>
          <w:sz w:val="20"/>
          <w:szCs w:val="20"/>
        </w:rPr>
        <w:t>Chez sujets à risque :</w:t>
      </w:r>
    </w:p>
    <w:p w:rsidR="00D84829" w:rsidRDefault="00D84829" w:rsidP="00D84829">
      <w:pPr>
        <w:pStyle w:val="ListParagraph"/>
        <w:numPr>
          <w:ilvl w:val="0"/>
          <w:numId w:val="8"/>
        </w:numPr>
        <w:rPr>
          <w:sz w:val="20"/>
          <w:szCs w:val="20"/>
        </w:rPr>
      </w:pPr>
      <w:r>
        <w:rPr>
          <w:sz w:val="20"/>
          <w:szCs w:val="20"/>
        </w:rPr>
        <w:t>Contage récent, silicose, gastrectomie, diabète sucré : si test de </w:t>
      </w:r>
      <w:proofErr w:type="spellStart"/>
      <w:r>
        <w:rPr>
          <w:sz w:val="20"/>
          <w:szCs w:val="20"/>
        </w:rPr>
        <w:t>Mantoux</w:t>
      </w:r>
      <w:proofErr w:type="spellEnd"/>
      <w:r>
        <w:rPr>
          <w:sz w:val="20"/>
          <w:szCs w:val="20"/>
        </w:rPr>
        <w:t xml:space="preserve"> </w:t>
      </w:r>
      <m:oMath>
        <m:r>
          <w:rPr>
            <w:rFonts w:ascii="Cambria Math" w:hAnsi="Cambria Math"/>
            <w:sz w:val="20"/>
            <w:szCs w:val="20"/>
          </w:rPr>
          <m:t>≥</m:t>
        </m:r>
      </m:oMath>
      <w:r w:rsidR="005246C8">
        <w:rPr>
          <w:rFonts w:eastAsiaTheme="minorEastAsia"/>
          <w:sz w:val="20"/>
          <w:szCs w:val="20"/>
        </w:rPr>
        <w:t>10mm</w:t>
      </w:r>
      <w:r>
        <w:rPr>
          <w:rFonts w:eastAsiaTheme="minorEastAsia"/>
          <w:sz w:val="20"/>
          <w:szCs w:val="20"/>
        </w:rPr>
        <w:t xml:space="preserve"> et/ou test </w:t>
      </w:r>
      <w:r>
        <w:rPr>
          <w:sz w:val="20"/>
          <w:szCs w:val="20"/>
        </w:rPr>
        <w:t>l’INF-ɣ doit être positif.</w:t>
      </w:r>
    </w:p>
    <w:p w:rsidR="00D84829" w:rsidRDefault="00D84829" w:rsidP="005246C8">
      <w:pPr>
        <w:pStyle w:val="ListParagraph"/>
        <w:numPr>
          <w:ilvl w:val="0"/>
          <w:numId w:val="8"/>
        </w:numPr>
        <w:rPr>
          <w:sz w:val="20"/>
          <w:szCs w:val="20"/>
        </w:rPr>
      </w:pPr>
      <w:r>
        <w:rPr>
          <w:sz w:val="20"/>
          <w:szCs w:val="20"/>
        </w:rPr>
        <w:t>HIV, immunosuppression, ancienne TB non traitée : si test de </w:t>
      </w:r>
      <w:proofErr w:type="spellStart"/>
      <w:r>
        <w:rPr>
          <w:sz w:val="20"/>
          <w:szCs w:val="20"/>
        </w:rPr>
        <w:t>Mantoux</w:t>
      </w:r>
      <w:proofErr w:type="spellEnd"/>
      <w:r>
        <w:rPr>
          <w:sz w:val="20"/>
          <w:szCs w:val="20"/>
        </w:rPr>
        <w:t xml:space="preserve"> </w:t>
      </w:r>
      <m:oMath>
        <m:r>
          <w:rPr>
            <w:rFonts w:ascii="Cambria Math" w:hAnsi="Cambria Math"/>
            <w:sz w:val="20"/>
            <w:szCs w:val="20"/>
          </w:rPr>
          <m:t>≥</m:t>
        </m:r>
      </m:oMath>
      <w:r w:rsidR="005246C8">
        <w:rPr>
          <w:rFonts w:eastAsiaTheme="minorEastAsia"/>
          <w:sz w:val="20"/>
          <w:szCs w:val="20"/>
        </w:rPr>
        <w:t>6mm</w:t>
      </w:r>
      <w:r>
        <w:rPr>
          <w:rFonts w:eastAsiaTheme="minorEastAsia"/>
          <w:sz w:val="20"/>
          <w:szCs w:val="20"/>
        </w:rPr>
        <w:t xml:space="preserve"> et/ou test </w:t>
      </w:r>
      <w:r>
        <w:rPr>
          <w:sz w:val="20"/>
          <w:szCs w:val="20"/>
        </w:rPr>
        <w:t>l’INF-ɣ  positif.</w:t>
      </w:r>
    </w:p>
    <w:p w:rsidR="005246C8" w:rsidRDefault="005246C8" w:rsidP="005246C8">
      <w:pPr>
        <w:pStyle w:val="ListParagraph"/>
        <w:numPr>
          <w:ilvl w:val="0"/>
          <w:numId w:val="1"/>
        </w:numPr>
        <w:rPr>
          <w:sz w:val="20"/>
          <w:szCs w:val="20"/>
        </w:rPr>
      </w:pPr>
      <w:r>
        <w:rPr>
          <w:sz w:val="20"/>
          <w:szCs w:val="20"/>
        </w:rPr>
        <w:t>Chez patients à risque d’infection avant de commencer une thérapie anti-</w:t>
      </w:r>
      <w:proofErr w:type="spellStart"/>
      <w:r>
        <w:rPr>
          <w:sz w:val="20"/>
          <w:szCs w:val="20"/>
        </w:rPr>
        <w:t>TNFα</w:t>
      </w:r>
      <w:proofErr w:type="spellEnd"/>
      <w:r>
        <w:rPr>
          <w:sz w:val="20"/>
          <w:szCs w:val="20"/>
        </w:rPr>
        <w:t xml:space="preserve"> (fortement </w:t>
      </w:r>
      <w:proofErr w:type="spellStart"/>
      <w:r>
        <w:rPr>
          <w:sz w:val="20"/>
          <w:szCs w:val="20"/>
        </w:rPr>
        <w:t>immunosupprimant</w:t>
      </w:r>
      <w:proofErr w:type="spellEnd"/>
      <w:r>
        <w:rPr>
          <w:sz w:val="20"/>
          <w:szCs w:val="20"/>
        </w:rPr>
        <w:t>).</w:t>
      </w:r>
    </w:p>
    <w:p w:rsidR="005246C8" w:rsidRDefault="005246C8" w:rsidP="005246C8">
      <w:pPr>
        <w:rPr>
          <w:sz w:val="20"/>
          <w:szCs w:val="20"/>
        </w:rPr>
      </w:pPr>
      <w:r w:rsidRPr="005246C8">
        <w:rPr>
          <w:b/>
          <w:sz w:val="20"/>
          <w:szCs w:val="20"/>
          <w:u w:val="single"/>
        </w:rPr>
        <w:t>Conclusions</w:t>
      </w:r>
      <w:r>
        <w:rPr>
          <w:sz w:val="20"/>
          <w:szCs w:val="20"/>
        </w:rPr>
        <w:t xml:space="preserve"> : </w:t>
      </w:r>
    </w:p>
    <w:p w:rsidR="005246C8" w:rsidRPr="005246C8" w:rsidRDefault="005246C8" w:rsidP="005246C8">
      <w:pPr>
        <w:pStyle w:val="ListParagraph"/>
        <w:numPr>
          <w:ilvl w:val="0"/>
          <w:numId w:val="1"/>
        </w:numPr>
        <w:rPr>
          <w:sz w:val="20"/>
          <w:szCs w:val="20"/>
        </w:rPr>
      </w:pPr>
      <w:r w:rsidRPr="005246C8">
        <w:rPr>
          <w:sz w:val="20"/>
          <w:szCs w:val="20"/>
        </w:rPr>
        <w:t>Le diagnostic d’infection latente se fait par tests cutanés et récemment de plus en plus par des tests sanguins (</w:t>
      </w:r>
      <w:proofErr w:type="spellStart"/>
      <w:r w:rsidRPr="005246C8">
        <w:rPr>
          <w:sz w:val="20"/>
          <w:szCs w:val="20"/>
        </w:rPr>
        <w:t>IGRAs</w:t>
      </w:r>
      <w:proofErr w:type="spellEnd"/>
      <w:r w:rsidR="00C646DF">
        <w:rPr>
          <w:sz w:val="20"/>
          <w:szCs w:val="20"/>
        </w:rPr>
        <w:t xml:space="preserve"> = </w:t>
      </w:r>
      <w:proofErr w:type="spellStart"/>
      <w:r w:rsidR="00C646DF">
        <w:rPr>
          <w:sz w:val="20"/>
          <w:szCs w:val="20"/>
        </w:rPr>
        <w:t>interferon</w:t>
      </w:r>
      <w:proofErr w:type="spellEnd"/>
      <w:r w:rsidR="00C646DF">
        <w:rPr>
          <w:sz w:val="20"/>
          <w:szCs w:val="20"/>
        </w:rPr>
        <w:t xml:space="preserve"> </w:t>
      </w:r>
      <w:proofErr w:type="spellStart"/>
      <w:r w:rsidR="00C646DF">
        <w:rPr>
          <w:sz w:val="20"/>
          <w:szCs w:val="20"/>
        </w:rPr>
        <w:t>gama</w:t>
      </w:r>
      <w:proofErr w:type="spellEnd"/>
      <w:r w:rsidR="00C646DF">
        <w:rPr>
          <w:sz w:val="20"/>
          <w:szCs w:val="20"/>
        </w:rPr>
        <w:t xml:space="preserve"> release </w:t>
      </w:r>
      <w:proofErr w:type="spellStart"/>
      <w:r w:rsidR="00C646DF">
        <w:rPr>
          <w:sz w:val="20"/>
          <w:szCs w:val="20"/>
        </w:rPr>
        <w:t>assays</w:t>
      </w:r>
      <w:proofErr w:type="spellEnd"/>
      <w:r w:rsidRPr="005246C8">
        <w:rPr>
          <w:sz w:val="20"/>
          <w:szCs w:val="20"/>
        </w:rPr>
        <w:t xml:space="preserve">). </w:t>
      </w:r>
      <w:r>
        <w:rPr>
          <w:sz w:val="20"/>
          <w:szCs w:val="20"/>
        </w:rPr>
        <w:t>D</w:t>
      </w:r>
      <w:r w:rsidRPr="005246C8">
        <w:rPr>
          <w:sz w:val="20"/>
          <w:szCs w:val="20"/>
        </w:rPr>
        <w:t xml:space="preserve">es </w:t>
      </w:r>
      <w:proofErr w:type="spellStart"/>
      <w:r w:rsidRPr="005246C8">
        <w:rPr>
          <w:sz w:val="20"/>
          <w:szCs w:val="20"/>
        </w:rPr>
        <w:t>chimioprophylaxies</w:t>
      </w:r>
      <w:proofErr w:type="spellEnd"/>
      <w:r w:rsidRPr="005246C8">
        <w:rPr>
          <w:sz w:val="20"/>
          <w:szCs w:val="20"/>
        </w:rPr>
        <w:t xml:space="preserve"> efficaces doivent être appliquées chez les sujets </w:t>
      </w:r>
    </w:p>
    <w:p w:rsidR="005246C8" w:rsidRPr="005246C8" w:rsidRDefault="005246C8" w:rsidP="005246C8">
      <w:pPr>
        <w:pStyle w:val="ListParagraph"/>
        <w:numPr>
          <w:ilvl w:val="0"/>
          <w:numId w:val="1"/>
        </w:numPr>
        <w:rPr>
          <w:sz w:val="20"/>
          <w:szCs w:val="20"/>
        </w:rPr>
      </w:pPr>
      <w:r w:rsidRPr="005246C8">
        <w:rPr>
          <w:sz w:val="20"/>
          <w:szCs w:val="20"/>
        </w:rPr>
        <w:t xml:space="preserve">à risque de réactivation de maladie. </w:t>
      </w:r>
    </w:p>
    <w:p w:rsidR="005246C8" w:rsidRPr="005246C8" w:rsidRDefault="005246C8" w:rsidP="005246C8">
      <w:pPr>
        <w:pStyle w:val="ListParagraph"/>
        <w:numPr>
          <w:ilvl w:val="0"/>
          <w:numId w:val="1"/>
        </w:numPr>
        <w:rPr>
          <w:sz w:val="20"/>
          <w:szCs w:val="20"/>
        </w:rPr>
      </w:pPr>
      <w:r w:rsidRPr="005246C8">
        <w:rPr>
          <w:sz w:val="20"/>
          <w:szCs w:val="20"/>
        </w:rPr>
        <w:t xml:space="preserve">Le diagnostic de maladie se fait si possible par cultures des liquides biologiques et par PCR. </w:t>
      </w:r>
    </w:p>
    <w:p w:rsidR="005246C8" w:rsidRPr="005246C8" w:rsidRDefault="005246C8" w:rsidP="005246C8">
      <w:pPr>
        <w:pStyle w:val="ListParagraph"/>
        <w:numPr>
          <w:ilvl w:val="0"/>
          <w:numId w:val="1"/>
        </w:numPr>
        <w:rPr>
          <w:sz w:val="20"/>
          <w:szCs w:val="20"/>
        </w:rPr>
      </w:pPr>
      <w:r w:rsidRPr="005246C8">
        <w:rPr>
          <w:sz w:val="20"/>
          <w:szCs w:val="20"/>
        </w:rPr>
        <w:t>Les sécr</w:t>
      </w:r>
      <w:r w:rsidR="00C646DF">
        <w:rPr>
          <w:sz w:val="20"/>
          <w:szCs w:val="20"/>
        </w:rPr>
        <w:t>é</w:t>
      </w:r>
      <w:r w:rsidRPr="005246C8">
        <w:rPr>
          <w:sz w:val="20"/>
          <w:szCs w:val="20"/>
        </w:rPr>
        <w:t xml:space="preserve">tions bronchiques sont parfois insuffisantes et l’histologie ou la </w:t>
      </w:r>
      <w:proofErr w:type="spellStart"/>
      <w:r w:rsidRPr="005246C8">
        <w:rPr>
          <w:sz w:val="20"/>
          <w:szCs w:val="20"/>
        </w:rPr>
        <w:t>cytoponction</w:t>
      </w:r>
      <w:proofErr w:type="spellEnd"/>
      <w:r w:rsidRPr="005246C8">
        <w:rPr>
          <w:sz w:val="20"/>
          <w:szCs w:val="20"/>
        </w:rPr>
        <w:t xml:space="preserve"> de ganglions vont être des appoints importants. </w:t>
      </w:r>
    </w:p>
    <w:p w:rsidR="005246C8" w:rsidRPr="005246C8" w:rsidRDefault="005246C8" w:rsidP="005246C8">
      <w:pPr>
        <w:pStyle w:val="ListParagraph"/>
        <w:numPr>
          <w:ilvl w:val="0"/>
          <w:numId w:val="1"/>
        </w:numPr>
        <w:rPr>
          <w:sz w:val="20"/>
          <w:szCs w:val="20"/>
        </w:rPr>
      </w:pPr>
      <w:r w:rsidRPr="005246C8">
        <w:rPr>
          <w:sz w:val="20"/>
          <w:szCs w:val="20"/>
        </w:rPr>
        <w:t xml:space="preserve">L’exclusion de processus néoplasique et la réponse au traitement sera finalement la seule façon de faire un diagnostic de maladie dans 5-15% des cas. </w:t>
      </w:r>
      <w:r w:rsidRPr="005246C8">
        <w:rPr>
          <w:sz w:val="20"/>
          <w:szCs w:val="20"/>
        </w:rPr>
        <w:cr/>
      </w:r>
    </w:p>
    <w:p w:rsidR="000678CD" w:rsidRDefault="000678CD" w:rsidP="001F693A">
      <w:pPr>
        <w:jc w:val="center"/>
        <w:rPr>
          <w:b/>
          <w:szCs w:val="20"/>
        </w:rPr>
      </w:pPr>
    </w:p>
    <w:p w:rsidR="001F693A" w:rsidRDefault="001F693A" w:rsidP="001F693A">
      <w:pPr>
        <w:jc w:val="center"/>
        <w:rPr>
          <w:sz w:val="20"/>
          <w:szCs w:val="20"/>
        </w:rPr>
      </w:pPr>
      <w:r w:rsidRPr="001F693A">
        <w:rPr>
          <w:b/>
          <w:szCs w:val="20"/>
        </w:rPr>
        <w:t>Aspects microbiologiques de la TB</w:t>
      </w:r>
      <w:r w:rsidRPr="001F693A">
        <w:rPr>
          <w:szCs w:val="20"/>
        </w:rPr>
        <w:t> </w:t>
      </w:r>
      <w:r w:rsidRPr="00A76AC6">
        <w:rPr>
          <w:sz w:val="20"/>
          <w:szCs w:val="20"/>
        </w:rPr>
        <w:t>:</w:t>
      </w:r>
    </w:p>
    <w:p w:rsidR="001F693A" w:rsidRPr="00E17181" w:rsidRDefault="001F693A" w:rsidP="001F693A">
      <w:pPr>
        <w:rPr>
          <w:sz w:val="20"/>
          <w:szCs w:val="20"/>
        </w:rPr>
      </w:pPr>
      <w:r w:rsidRPr="001F693A">
        <w:rPr>
          <w:b/>
          <w:sz w:val="20"/>
          <w:szCs w:val="20"/>
          <w:u w:val="single"/>
        </w:rPr>
        <w:t>Buts</w:t>
      </w:r>
      <w:r w:rsidRPr="00E61E9E">
        <w:rPr>
          <w:b/>
          <w:sz w:val="20"/>
          <w:szCs w:val="20"/>
        </w:rPr>
        <w:t> </w:t>
      </w:r>
      <w:r>
        <w:rPr>
          <w:sz w:val="20"/>
          <w:szCs w:val="20"/>
        </w:rPr>
        <w:t>: c</w:t>
      </w:r>
      <w:r w:rsidRPr="00E17181">
        <w:rPr>
          <w:sz w:val="20"/>
          <w:szCs w:val="20"/>
        </w:rPr>
        <w:t xml:space="preserve">onfirmer la présence ou absence </w:t>
      </w:r>
      <w:r>
        <w:rPr>
          <w:sz w:val="20"/>
          <w:szCs w:val="20"/>
        </w:rPr>
        <w:t>de bacilles responsables de la TB dans un échantillon clinique, ainsi que fournir des informations sur la sensibilité aux antibiotiques des microorganismes isolés.</w:t>
      </w:r>
    </w:p>
    <w:p w:rsidR="007506C5" w:rsidRDefault="00364325" w:rsidP="00F5236D">
      <w:pPr>
        <w:spacing w:after="0"/>
        <w:rPr>
          <w:sz w:val="20"/>
          <w:szCs w:val="20"/>
        </w:rPr>
      </w:pPr>
      <w:r>
        <w:rPr>
          <w:b/>
          <w:sz w:val="20"/>
          <w:szCs w:val="20"/>
          <w:u w:val="single"/>
        </w:rPr>
        <w:t>Prélèvement</w:t>
      </w:r>
      <w:r w:rsidRPr="00364325">
        <w:rPr>
          <w:sz w:val="20"/>
          <w:szCs w:val="20"/>
        </w:rPr>
        <w:t xml:space="preserve"> : </w:t>
      </w:r>
      <w:r w:rsidR="007506C5">
        <w:rPr>
          <w:sz w:val="20"/>
          <w:szCs w:val="20"/>
        </w:rPr>
        <w:t>3 meilleurs méthodes</w:t>
      </w:r>
    </w:p>
    <w:p w:rsidR="00AF4471" w:rsidRDefault="007506C5" w:rsidP="007506C5">
      <w:pPr>
        <w:pStyle w:val="ListParagraph"/>
        <w:numPr>
          <w:ilvl w:val="0"/>
          <w:numId w:val="7"/>
        </w:numPr>
        <w:spacing w:after="0"/>
        <w:rPr>
          <w:sz w:val="20"/>
          <w:szCs w:val="20"/>
        </w:rPr>
      </w:pPr>
      <w:r w:rsidRPr="00EC2758">
        <w:rPr>
          <w:b/>
          <w:sz w:val="20"/>
          <w:szCs w:val="20"/>
        </w:rPr>
        <w:t>L’expectoration / (expectoration induite)</w:t>
      </w:r>
      <w:r w:rsidR="00EC2758">
        <w:rPr>
          <w:sz w:val="20"/>
          <w:szCs w:val="20"/>
        </w:rPr>
        <w:t xml:space="preserve"> </w:t>
      </w:r>
      <w:r w:rsidRPr="00AF4471">
        <w:rPr>
          <w:sz w:val="20"/>
          <w:szCs w:val="20"/>
        </w:rPr>
        <w:t>: l’expectoration induite permet de recueillir un échantillon valable de sécrétions bronchiques. S’effectue chez les patients qui ne produisent pas d’expectoration ou dont l’expectoration est négative malgré la suspicion élevée de TB.</w:t>
      </w:r>
    </w:p>
    <w:p w:rsidR="00AF4471" w:rsidRDefault="007506C5" w:rsidP="007506C5">
      <w:pPr>
        <w:pStyle w:val="ListParagraph"/>
        <w:numPr>
          <w:ilvl w:val="0"/>
          <w:numId w:val="7"/>
        </w:numPr>
        <w:spacing w:after="0"/>
        <w:rPr>
          <w:sz w:val="20"/>
          <w:szCs w:val="20"/>
        </w:rPr>
      </w:pPr>
      <w:r w:rsidRPr="00AF4471">
        <w:rPr>
          <w:b/>
          <w:sz w:val="20"/>
          <w:szCs w:val="20"/>
        </w:rPr>
        <w:t>La bronchoscopie</w:t>
      </w:r>
      <w:r w:rsidRPr="00AF4471">
        <w:rPr>
          <w:sz w:val="20"/>
          <w:szCs w:val="20"/>
        </w:rPr>
        <w:t>: permet d’exclure une affection autre que TB. Bon rendement mais pas toujours supérieur à l’expectoration provoquée.</w:t>
      </w:r>
    </w:p>
    <w:p w:rsidR="007506C5" w:rsidRPr="00AF4471" w:rsidRDefault="007506C5" w:rsidP="007506C5">
      <w:pPr>
        <w:pStyle w:val="ListParagraph"/>
        <w:numPr>
          <w:ilvl w:val="0"/>
          <w:numId w:val="7"/>
        </w:numPr>
        <w:spacing w:after="0"/>
        <w:rPr>
          <w:sz w:val="20"/>
          <w:szCs w:val="20"/>
        </w:rPr>
      </w:pPr>
      <w:r w:rsidRPr="00AF4471">
        <w:rPr>
          <w:b/>
          <w:sz w:val="20"/>
          <w:szCs w:val="20"/>
        </w:rPr>
        <w:t>Le tubage gastrique</w:t>
      </w:r>
      <w:r w:rsidRPr="00AF4471">
        <w:rPr>
          <w:sz w:val="20"/>
          <w:szCs w:val="20"/>
        </w:rPr>
        <w:t>: surtout chez les enfants (remplacement de la bronchoscopie).</w:t>
      </w:r>
      <w:r w:rsidR="00C207D9">
        <w:rPr>
          <w:sz w:val="20"/>
          <w:szCs w:val="20"/>
        </w:rPr>
        <w:t xml:space="preserve"> On cherche BK provenant de </w:t>
      </w:r>
      <w:proofErr w:type="spellStart"/>
      <w:r w:rsidR="00C207D9">
        <w:rPr>
          <w:sz w:val="20"/>
          <w:szCs w:val="20"/>
        </w:rPr>
        <w:t>bronchosécrétions</w:t>
      </w:r>
      <w:proofErr w:type="spellEnd"/>
      <w:r w:rsidR="00C207D9">
        <w:rPr>
          <w:sz w:val="20"/>
          <w:szCs w:val="20"/>
        </w:rPr>
        <w:t xml:space="preserve"> dégluties.</w:t>
      </w:r>
    </w:p>
    <w:p w:rsidR="00364325" w:rsidRDefault="00364325" w:rsidP="00F5236D">
      <w:pPr>
        <w:spacing w:after="0"/>
        <w:rPr>
          <w:b/>
          <w:sz w:val="20"/>
          <w:szCs w:val="20"/>
          <w:u w:val="single"/>
        </w:rPr>
      </w:pPr>
    </w:p>
    <w:p w:rsidR="00C646DF" w:rsidRDefault="00C646DF">
      <w:pPr>
        <w:rPr>
          <w:b/>
          <w:sz w:val="20"/>
          <w:szCs w:val="20"/>
          <w:u w:val="single"/>
        </w:rPr>
      </w:pPr>
      <w:r>
        <w:rPr>
          <w:b/>
          <w:sz w:val="20"/>
          <w:szCs w:val="20"/>
          <w:u w:val="single"/>
        </w:rPr>
        <w:br w:type="page"/>
      </w:r>
    </w:p>
    <w:p w:rsidR="00F5236D" w:rsidRDefault="001F693A" w:rsidP="00F5236D">
      <w:pPr>
        <w:spacing w:after="0"/>
        <w:rPr>
          <w:sz w:val="20"/>
          <w:szCs w:val="20"/>
        </w:rPr>
      </w:pPr>
      <w:r w:rsidRPr="001F693A">
        <w:rPr>
          <w:b/>
          <w:sz w:val="20"/>
          <w:szCs w:val="20"/>
          <w:u w:val="single"/>
        </w:rPr>
        <w:lastRenderedPageBreak/>
        <w:t>Méthodes</w:t>
      </w:r>
      <w:r w:rsidR="007506C5">
        <w:rPr>
          <w:b/>
          <w:sz w:val="20"/>
          <w:szCs w:val="20"/>
          <w:u w:val="single"/>
        </w:rPr>
        <w:t xml:space="preserve"> de diagnostic</w:t>
      </w:r>
      <w:r>
        <w:rPr>
          <w:sz w:val="20"/>
          <w:szCs w:val="20"/>
        </w:rPr>
        <w:t> :</w:t>
      </w:r>
      <w:r w:rsidR="007506C5">
        <w:rPr>
          <w:sz w:val="20"/>
          <w:szCs w:val="20"/>
        </w:rPr>
        <w:t xml:space="preserve"> important de saisir qu’aucune méthode n’est parfaite, toutes ont des avantages et inconvénients à pondérer !</w:t>
      </w:r>
    </w:p>
    <w:p w:rsidR="007506C5" w:rsidRDefault="007506C5" w:rsidP="00F5236D">
      <w:pPr>
        <w:spacing w:after="0"/>
        <w:rPr>
          <w:sz w:val="20"/>
          <w:szCs w:val="20"/>
        </w:rPr>
      </w:pPr>
    </w:p>
    <w:p w:rsidR="00F5236D" w:rsidRDefault="001F693A" w:rsidP="00F5236D">
      <w:pPr>
        <w:spacing w:after="0"/>
        <w:rPr>
          <w:sz w:val="20"/>
          <w:szCs w:val="20"/>
        </w:rPr>
      </w:pPr>
      <w:r w:rsidRPr="00F5236D">
        <w:rPr>
          <w:b/>
          <w:sz w:val="20"/>
          <w:szCs w:val="20"/>
        </w:rPr>
        <w:t>Examen direct</w:t>
      </w:r>
      <w:r w:rsidRPr="00F5236D">
        <w:rPr>
          <w:sz w:val="20"/>
          <w:szCs w:val="20"/>
        </w:rPr>
        <w:t> : permet de détecter les microorganismes rapidement</w:t>
      </w:r>
      <w:r w:rsidR="00DC5679">
        <w:rPr>
          <w:sz w:val="20"/>
          <w:szCs w:val="20"/>
        </w:rPr>
        <w:t xml:space="preserve"> (1h)</w:t>
      </w:r>
      <w:r w:rsidRPr="00F5236D">
        <w:rPr>
          <w:sz w:val="20"/>
          <w:szCs w:val="20"/>
        </w:rPr>
        <w:t xml:space="preserve"> afin d’isoler le patient et de commencer un traitement.</w:t>
      </w:r>
      <w:r w:rsidR="005E1F65" w:rsidRPr="00F5236D">
        <w:rPr>
          <w:sz w:val="20"/>
          <w:szCs w:val="20"/>
        </w:rPr>
        <w:t xml:space="preserve"> Inconvénient</w:t>
      </w:r>
      <w:r w:rsidR="00CC3D92" w:rsidRPr="00F5236D">
        <w:rPr>
          <w:sz w:val="20"/>
          <w:szCs w:val="20"/>
        </w:rPr>
        <w:t>s</w:t>
      </w:r>
      <w:r w:rsidR="005E1F65" w:rsidRPr="00F5236D">
        <w:rPr>
          <w:sz w:val="20"/>
          <w:szCs w:val="20"/>
        </w:rPr>
        <w:t> : manque de sensibilité et impossible de reconnaître l’espèce</w:t>
      </w:r>
      <w:r w:rsidR="00CC3D92" w:rsidRPr="00F5236D">
        <w:rPr>
          <w:sz w:val="20"/>
          <w:szCs w:val="20"/>
        </w:rPr>
        <w:t>. La sensibilité dépend du nombre de BAAR présents dans le prélèvement, le type de prélèvement et de coloration, l’expérience de l’examinateur et de la population examinée etc.</w:t>
      </w:r>
    </w:p>
    <w:p w:rsidR="00F5236D" w:rsidRDefault="00F5236D" w:rsidP="00F5236D">
      <w:pPr>
        <w:spacing w:after="0"/>
        <w:rPr>
          <w:sz w:val="20"/>
          <w:szCs w:val="20"/>
        </w:rPr>
      </w:pPr>
    </w:p>
    <w:p w:rsidR="00DC5679" w:rsidRPr="00DC5679" w:rsidRDefault="00DC5679" w:rsidP="00DC5679">
      <w:pPr>
        <w:rPr>
          <w:sz w:val="20"/>
        </w:rPr>
      </w:pPr>
      <w:r w:rsidRPr="00DC5679">
        <w:rPr>
          <w:b/>
          <w:sz w:val="20"/>
        </w:rPr>
        <w:t>Identification moléculaire (</w:t>
      </w:r>
      <w:r w:rsidR="001F693A" w:rsidRPr="00DC5679">
        <w:rPr>
          <w:b/>
          <w:sz w:val="20"/>
        </w:rPr>
        <w:t>PCR</w:t>
      </w:r>
      <w:r w:rsidRPr="00DC5679">
        <w:rPr>
          <w:b/>
          <w:sz w:val="20"/>
        </w:rPr>
        <w:t>)</w:t>
      </w:r>
      <w:r w:rsidR="001F693A" w:rsidRPr="00DC5679">
        <w:rPr>
          <w:sz w:val="20"/>
        </w:rPr>
        <w:t> : détection rapide de la présence d’ADN spécifique dans le prélèvement</w:t>
      </w:r>
      <w:r w:rsidR="007506C5">
        <w:rPr>
          <w:sz w:val="20"/>
        </w:rPr>
        <w:t xml:space="preserve"> par amplification génomique</w:t>
      </w:r>
      <w:r w:rsidRPr="00DC5679">
        <w:rPr>
          <w:sz w:val="20"/>
        </w:rPr>
        <w:t xml:space="preserve">. </w:t>
      </w:r>
      <w:r w:rsidR="007506C5">
        <w:rPr>
          <w:sz w:val="20"/>
        </w:rPr>
        <w:t>Cave : l</w:t>
      </w:r>
      <w:r w:rsidRPr="00DC5679">
        <w:rPr>
          <w:sz w:val="20"/>
        </w:rPr>
        <w:t>a PCR peut rester positive alors même qu’il n’y a plus de bactéries viables dans l’échantillon suite à un traitement antibiotique efficace.</w:t>
      </w:r>
      <w:r>
        <w:rPr>
          <w:sz w:val="20"/>
        </w:rPr>
        <w:t xml:space="preserve"> </w:t>
      </w:r>
      <w:r w:rsidR="00576EF3">
        <w:rPr>
          <w:sz w:val="20"/>
        </w:rPr>
        <w:t>U</w:t>
      </w:r>
      <w:r>
        <w:rPr>
          <w:sz w:val="20"/>
        </w:rPr>
        <w:t>tilisé</w:t>
      </w:r>
      <w:r w:rsidR="00576EF3">
        <w:rPr>
          <w:sz w:val="20"/>
        </w:rPr>
        <w:t>e</w:t>
      </w:r>
      <w:r>
        <w:rPr>
          <w:sz w:val="20"/>
        </w:rPr>
        <w:t xml:space="preserve"> dans des POCT (point of care </w:t>
      </w:r>
      <w:proofErr w:type="spellStart"/>
      <w:r>
        <w:rPr>
          <w:sz w:val="20"/>
        </w:rPr>
        <w:t>testing</w:t>
      </w:r>
      <w:proofErr w:type="spellEnd"/>
      <w:r>
        <w:rPr>
          <w:sz w:val="20"/>
        </w:rPr>
        <w:t xml:space="preserve">) car méthode simple et rapide (2h) mais chère. </w:t>
      </w:r>
      <w:r w:rsidR="007506C5">
        <w:rPr>
          <w:sz w:val="20"/>
        </w:rPr>
        <w:t xml:space="preserve">Fortement recommandé si suspicion de TB, l’abaissement des prix permettra de l’employer plus dans les années à venir. </w:t>
      </w:r>
      <w:r>
        <w:rPr>
          <w:sz w:val="20"/>
        </w:rPr>
        <w:t>Le diagnostic moléculaire a une sensibilité bien meilleure que l’examen direct (100% quand examen direct positif, 60-90% quand examen direct négatif).</w:t>
      </w:r>
    </w:p>
    <w:p w:rsidR="001F693A" w:rsidRPr="00F5236D" w:rsidRDefault="001F693A" w:rsidP="00F5236D">
      <w:pPr>
        <w:rPr>
          <w:sz w:val="20"/>
          <w:szCs w:val="20"/>
        </w:rPr>
      </w:pPr>
      <w:r w:rsidRPr="00F5236D">
        <w:rPr>
          <w:b/>
          <w:sz w:val="20"/>
          <w:szCs w:val="20"/>
        </w:rPr>
        <w:t>Culture</w:t>
      </w:r>
      <w:r w:rsidR="00F5236D">
        <w:rPr>
          <w:b/>
          <w:sz w:val="20"/>
          <w:szCs w:val="20"/>
        </w:rPr>
        <w:t> </w:t>
      </w:r>
      <w:r w:rsidR="00F5236D">
        <w:rPr>
          <w:sz w:val="20"/>
          <w:szCs w:val="20"/>
        </w:rPr>
        <w:t>:</w:t>
      </w:r>
      <w:r w:rsidR="00CD614C" w:rsidRPr="00F5236D">
        <w:rPr>
          <w:sz w:val="20"/>
          <w:szCs w:val="20"/>
        </w:rPr>
        <w:t xml:space="preserve"> faite </w:t>
      </w:r>
      <w:r w:rsidR="00F5236D">
        <w:rPr>
          <w:sz w:val="20"/>
          <w:szCs w:val="20"/>
        </w:rPr>
        <w:t>en milieux solides</w:t>
      </w:r>
      <w:r w:rsidR="00576EF3">
        <w:rPr>
          <w:sz w:val="20"/>
          <w:szCs w:val="20"/>
        </w:rPr>
        <w:t xml:space="preserve"> (lecture hebdomadaire pendant 12 semaines)</w:t>
      </w:r>
      <w:r w:rsidR="00F5236D">
        <w:rPr>
          <w:sz w:val="20"/>
          <w:szCs w:val="20"/>
        </w:rPr>
        <w:t xml:space="preserve"> ou </w:t>
      </w:r>
      <w:r w:rsidR="00576EF3">
        <w:rPr>
          <w:sz w:val="20"/>
          <w:szCs w:val="20"/>
        </w:rPr>
        <w:t>liquides (lecture continue pendant 8 semaines)</w:t>
      </w:r>
      <w:r w:rsidR="00F5236D">
        <w:rPr>
          <w:sz w:val="20"/>
          <w:szCs w:val="20"/>
        </w:rPr>
        <w:t>. P</w:t>
      </w:r>
      <w:r w:rsidRPr="00F5236D">
        <w:rPr>
          <w:sz w:val="20"/>
          <w:szCs w:val="20"/>
        </w:rPr>
        <w:t>uis identification au niveau de l’espèce</w:t>
      </w:r>
      <w:r w:rsidR="00CD614C" w:rsidRPr="00F5236D">
        <w:rPr>
          <w:sz w:val="20"/>
          <w:szCs w:val="20"/>
        </w:rPr>
        <w:t>. La</w:t>
      </w:r>
      <w:r w:rsidR="00F5236D">
        <w:rPr>
          <w:sz w:val="20"/>
          <w:szCs w:val="20"/>
        </w:rPr>
        <w:t xml:space="preserve"> sensibilité en CH assez bonne → </w:t>
      </w:r>
      <w:r w:rsidR="00CD614C" w:rsidRPr="00F5236D">
        <w:rPr>
          <w:sz w:val="20"/>
          <w:szCs w:val="20"/>
        </w:rPr>
        <w:t xml:space="preserve">80% des cas sont confirmés par culture, 20% reposent sur la clinique + radios suggestives. 98% des TB sont des infections de </w:t>
      </w:r>
      <w:r w:rsidR="00CD614C" w:rsidRPr="00F5236D">
        <w:rPr>
          <w:i/>
          <w:sz w:val="20"/>
          <w:szCs w:val="20"/>
        </w:rPr>
        <w:t xml:space="preserve">M. </w:t>
      </w:r>
      <w:proofErr w:type="spellStart"/>
      <w:r w:rsidR="00CD614C" w:rsidRPr="00F5236D">
        <w:rPr>
          <w:i/>
          <w:sz w:val="20"/>
          <w:szCs w:val="20"/>
        </w:rPr>
        <w:t>tuberculosis</w:t>
      </w:r>
      <w:proofErr w:type="spellEnd"/>
      <w:r w:rsidR="00CD614C" w:rsidRPr="00F5236D">
        <w:rPr>
          <w:sz w:val="20"/>
          <w:szCs w:val="20"/>
        </w:rPr>
        <w:t>.</w:t>
      </w:r>
    </w:p>
    <w:p w:rsidR="00DC5679" w:rsidRPr="00F5236D" w:rsidRDefault="001F693A" w:rsidP="00F5236D">
      <w:pPr>
        <w:rPr>
          <w:sz w:val="20"/>
          <w:szCs w:val="20"/>
        </w:rPr>
      </w:pPr>
      <w:r w:rsidRPr="00F5236D">
        <w:rPr>
          <w:b/>
          <w:sz w:val="20"/>
          <w:szCs w:val="20"/>
        </w:rPr>
        <w:t>Antibiogramme</w:t>
      </w:r>
      <w:r w:rsidR="006E4099">
        <w:rPr>
          <w:b/>
          <w:sz w:val="20"/>
          <w:szCs w:val="20"/>
        </w:rPr>
        <w:t> </w:t>
      </w:r>
      <w:r w:rsidR="006E4099" w:rsidRPr="006E4099">
        <w:rPr>
          <w:sz w:val="20"/>
          <w:szCs w:val="20"/>
        </w:rPr>
        <w:t>: permet de mesurer l’effet du pathogène (en milieu liquide ou solide). Parfois la résistance à un antibiotique mène à la découverte de mutations de certains gènes du microorganisme. Problème : il y a peu d’ATB de réserve, et étant donné que c’est peu fréquent il a peu de développement dans ce domaine.</w:t>
      </w:r>
    </w:p>
    <w:p w:rsidR="001F693A" w:rsidRDefault="001F693A" w:rsidP="001F693A">
      <w:pPr>
        <w:spacing w:after="0"/>
        <w:rPr>
          <w:sz w:val="20"/>
          <w:szCs w:val="20"/>
        </w:rPr>
      </w:pPr>
      <w:r w:rsidRPr="001F693A">
        <w:rPr>
          <w:b/>
          <w:sz w:val="20"/>
          <w:szCs w:val="20"/>
          <w:u w:val="single"/>
        </w:rPr>
        <w:t>Agents infectieux responsables de la TB</w:t>
      </w:r>
      <w:r>
        <w:rPr>
          <w:sz w:val="20"/>
          <w:szCs w:val="20"/>
        </w:rPr>
        <w:t> :</w:t>
      </w:r>
    </w:p>
    <w:p w:rsidR="001F693A" w:rsidRPr="001F693A" w:rsidRDefault="001F693A" w:rsidP="001F693A">
      <w:pPr>
        <w:spacing w:after="0"/>
        <w:rPr>
          <w:sz w:val="20"/>
          <w:szCs w:val="20"/>
        </w:rPr>
      </w:pPr>
      <w:r w:rsidRPr="001F693A">
        <w:rPr>
          <w:b/>
          <w:sz w:val="20"/>
          <w:szCs w:val="20"/>
        </w:rPr>
        <w:t>Classification</w:t>
      </w:r>
      <w:r w:rsidRPr="001F693A">
        <w:rPr>
          <w:sz w:val="20"/>
          <w:szCs w:val="20"/>
        </w:rPr>
        <w:t xml:space="preserve"> : la famille des </w:t>
      </w:r>
      <w:proofErr w:type="spellStart"/>
      <w:r w:rsidRPr="001F693A">
        <w:rPr>
          <w:sz w:val="20"/>
          <w:szCs w:val="20"/>
        </w:rPr>
        <w:t>microbactéries</w:t>
      </w:r>
      <w:proofErr w:type="spellEnd"/>
      <w:r w:rsidRPr="001F693A">
        <w:rPr>
          <w:sz w:val="20"/>
          <w:szCs w:val="20"/>
        </w:rPr>
        <w:t xml:space="preserve"> (genre) se divise en plusieurs espèces.</w:t>
      </w:r>
    </w:p>
    <w:p w:rsidR="001F693A" w:rsidRPr="001F693A" w:rsidRDefault="001F693A" w:rsidP="001F693A">
      <w:pPr>
        <w:pStyle w:val="ListParagraph"/>
        <w:numPr>
          <w:ilvl w:val="0"/>
          <w:numId w:val="1"/>
        </w:numPr>
        <w:spacing w:after="0"/>
        <w:rPr>
          <w:sz w:val="20"/>
          <w:szCs w:val="20"/>
        </w:rPr>
      </w:pPr>
      <w:r w:rsidRPr="001F693A">
        <w:rPr>
          <w:sz w:val="20"/>
          <w:szCs w:val="20"/>
        </w:rPr>
        <w:t xml:space="preserve">Pathogènes à transmission humaine </w:t>
      </w:r>
      <w:r>
        <w:rPr>
          <w:sz w:val="20"/>
          <w:szCs w:val="20"/>
        </w:rPr>
        <w:t xml:space="preserve">et animale, </w:t>
      </w:r>
      <w:r w:rsidRPr="001F693A">
        <w:rPr>
          <w:sz w:val="20"/>
          <w:szCs w:val="20"/>
        </w:rPr>
        <w:t xml:space="preserve">ex </w:t>
      </w:r>
      <w:r w:rsidRPr="001F693A">
        <w:rPr>
          <w:i/>
          <w:sz w:val="20"/>
          <w:szCs w:val="20"/>
        </w:rPr>
        <w:t xml:space="preserve">M. </w:t>
      </w:r>
      <w:proofErr w:type="spellStart"/>
      <w:r w:rsidRPr="001F693A">
        <w:rPr>
          <w:i/>
          <w:sz w:val="20"/>
          <w:szCs w:val="20"/>
        </w:rPr>
        <w:t>tuberculosis</w:t>
      </w:r>
      <w:proofErr w:type="spellEnd"/>
      <w:r w:rsidR="00CC3D92">
        <w:rPr>
          <w:i/>
          <w:sz w:val="20"/>
          <w:szCs w:val="20"/>
        </w:rPr>
        <w:t xml:space="preserve"> </w:t>
      </w:r>
      <w:proofErr w:type="spellStart"/>
      <w:r w:rsidR="00CC3D92" w:rsidRPr="00CC3D92">
        <w:rPr>
          <w:sz w:val="20"/>
          <w:szCs w:val="20"/>
        </w:rPr>
        <w:t>complex</w:t>
      </w:r>
      <w:proofErr w:type="spellEnd"/>
    </w:p>
    <w:p w:rsidR="001F693A" w:rsidRPr="001F693A" w:rsidRDefault="001F693A" w:rsidP="001F693A">
      <w:pPr>
        <w:pStyle w:val="ListParagraph"/>
        <w:numPr>
          <w:ilvl w:val="0"/>
          <w:numId w:val="1"/>
        </w:numPr>
        <w:spacing w:after="0"/>
        <w:rPr>
          <w:sz w:val="20"/>
          <w:szCs w:val="20"/>
        </w:rPr>
      </w:pPr>
      <w:r w:rsidRPr="001F693A">
        <w:rPr>
          <w:sz w:val="20"/>
          <w:szCs w:val="20"/>
        </w:rPr>
        <w:t xml:space="preserve">Pathogènes à transmission humains seulement, ex </w:t>
      </w:r>
      <w:r w:rsidRPr="001F693A">
        <w:rPr>
          <w:i/>
          <w:sz w:val="20"/>
          <w:szCs w:val="20"/>
        </w:rPr>
        <w:t xml:space="preserve">M. </w:t>
      </w:r>
      <w:proofErr w:type="spellStart"/>
      <w:r w:rsidRPr="001F693A">
        <w:rPr>
          <w:i/>
          <w:sz w:val="20"/>
          <w:szCs w:val="20"/>
        </w:rPr>
        <w:t>leprae</w:t>
      </w:r>
      <w:proofErr w:type="spellEnd"/>
      <w:r w:rsidRPr="001F693A">
        <w:rPr>
          <w:sz w:val="20"/>
          <w:szCs w:val="20"/>
        </w:rPr>
        <w:t> </w:t>
      </w:r>
    </w:p>
    <w:p w:rsidR="001F693A" w:rsidRDefault="001F693A" w:rsidP="001F693A">
      <w:pPr>
        <w:pStyle w:val="ListParagraph"/>
        <w:numPr>
          <w:ilvl w:val="0"/>
          <w:numId w:val="1"/>
        </w:numPr>
        <w:spacing w:after="0"/>
        <w:rPr>
          <w:sz w:val="20"/>
          <w:szCs w:val="20"/>
        </w:rPr>
      </w:pPr>
      <w:r w:rsidRPr="001F693A">
        <w:rPr>
          <w:sz w:val="20"/>
          <w:szCs w:val="20"/>
        </w:rPr>
        <w:t>Pathogènes non tuberculeux : agents opportunistes ou environnementaux</w:t>
      </w:r>
    </w:p>
    <w:p w:rsidR="001025A4" w:rsidRPr="001025A4" w:rsidRDefault="001025A4" w:rsidP="001025A4">
      <w:pPr>
        <w:pStyle w:val="ListParagraph"/>
        <w:spacing w:after="0"/>
        <w:rPr>
          <w:sz w:val="20"/>
          <w:szCs w:val="20"/>
        </w:rPr>
      </w:pPr>
    </w:p>
    <w:p w:rsidR="001025A4" w:rsidRDefault="001F693A" w:rsidP="001025A4">
      <w:pPr>
        <w:rPr>
          <w:sz w:val="20"/>
          <w:szCs w:val="20"/>
        </w:rPr>
      </w:pPr>
      <w:r w:rsidRPr="001F693A">
        <w:rPr>
          <w:b/>
          <w:sz w:val="20"/>
          <w:szCs w:val="20"/>
        </w:rPr>
        <w:t xml:space="preserve">Présence d’acides </w:t>
      </w:r>
      <w:proofErr w:type="spellStart"/>
      <w:r w:rsidRPr="001F693A">
        <w:rPr>
          <w:b/>
          <w:sz w:val="20"/>
          <w:szCs w:val="20"/>
        </w:rPr>
        <w:t>mycoliques</w:t>
      </w:r>
      <w:proofErr w:type="spellEnd"/>
      <w:r w:rsidR="001025A4">
        <w:rPr>
          <w:b/>
          <w:sz w:val="20"/>
          <w:szCs w:val="20"/>
        </w:rPr>
        <w:t xml:space="preserve"> dans la paroi</w:t>
      </w:r>
      <w:r w:rsidRPr="001F693A">
        <w:rPr>
          <w:sz w:val="20"/>
          <w:szCs w:val="20"/>
        </w:rPr>
        <w:t xml:space="preserve"> : </w:t>
      </w:r>
      <w:r w:rsidR="001025A4">
        <w:rPr>
          <w:sz w:val="20"/>
          <w:szCs w:val="20"/>
        </w:rPr>
        <w:t xml:space="preserve">les </w:t>
      </w:r>
      <w:proofErr w:type="spellStart"/>
      <w:r w:rsidR="001025A4">
        <w:rPr>
          <w:sz w:val="20"/>
          <w:szCs w:val="20"/>
        </w:rPr>
        <w:t>mycobyctéries</w:t>
      </w:r>
      <w:proofErr w:type="spellEnd"/>
      <w:r w:rsidR="001025A4">
        <w:rPr>
          <w:sz w:val="20"/>
          <w:szCs w:val="20"/>
        </w:rPr>
        <w:t xml:space="preserve"> sont des bacilles aérobies assez longs, fins, </w:t>
      </w:r>
      <w:proofErr w:type="spellStart"/>
      <w:r w:rsidR="001025A4">
        <w:rPr>
          <w:sz w:val="20"/>
          <w:szCs w:val="20"/>
        </w:rPr>
        <w:t>asporulés</w:t>
      </w:r>
      <w:proofErr w:type="spellEnd"/>
      <w:r w:rsidR="001025A4">
        <w:rPr>
          <w:sz w:val="20"/>
          <w:szCs w:val="20"/>
        </w:rPr>
        <w:t xml:space="preserve"> et sans capsule. Leur paroi riche en AG (acides </w:t>
      </w:r>
      <w:proofErr w:type="spellStart"/>
      <w:r w:rsidR="001025A4">
        <w:rPr>
          <w:sz w:val="20"/>
          <w:szCs w:val="20"/>
        </w:rPr>
        <w:t>mycoliques</w:t>
      </w:r>
      <w:proofErr w:type="spellEnd"/>
      <w:r w:rsidR="001025A4">
        <w:rPr>
          <w:sz w:val="20"/>
          <w:szCs w:val="20"/>
        </w:rPr>
        <w:t>)</w:t>
      </w:r>
      <w:r w:rsidR="001025A4" w:rsidRPr="001025A4">
        <w:rPr>
          <w:sz w:val="20"/>
          <w:szCs w:val="20"/>
        </w:rPr>
        <w:t xml:space="preserve"> </w:t>
      </w:r>
      <w:r w:rsidR="001025A4">
        <w:rPr>
          <w:sz w:val="20"/>
          <w:szCs w:val="20"/>
        </w:rPr>
        <w:t>forme une véritable enveloppe cireuse protectrice grâce à sa richesse exceptionnelle en lipides et leur confère certaines particularités :</w:t>
      </w:r>
    </w:p>
    <w:p w:rsidR="001025A4" w:rsidRDefault="001025A4" w:rsidP="001025A4">
      <w:pPr>
        <w:pStyle w:val="ListParagraph"/>
        <w:numPr>
          <w:ilvl w:val="0"/>
          <w:numId w:val="1"/>
        </w:numPr>
        <w:rPr>
          <w:sz w:val="20"/>
          <w:szCs w:val="20"/>
        </w:rPr>
      </w:pPr>
      <w:r>
        <w:rPr>
          <w:sz w:val="20"/>
          <w:szCs w:val="20"/>
        </w:rPr>
        <w:t>L</w:t>
      </w:r>
      <w:r w:rsidRPr="001025A4">
        <w:rPr>
          <w:sz w:val="20"/>
          <w:szCs w:val="20"/>
        </w:rPr>
        <w:t xml:space="preserve">es acides </w:t>
      </w:r>
      <w:proofErr w:type="spellStart"/>
      <w:r w:rsidRPr="001025A4">
        <w:rPr>
          <w:sz w:val="20"/>
          <w:szCs w:val="20"/>
        </w:rPr>
        <w:t>mycoliques</w:t>
      </w:r>
      <w:proofErr w:type="spellEnd"/>
      <w:r w:rsidRPr="001025A4">
        <w:rPr>
          <w:sz w:val="20"/>
          <w:szCs w:val="20"/>
        </w:rPr>
        <w:t xml:space="preserve"> se colorent mal avec les techniques conventionnelles comme le gram, car les lipides retiennent les colorants et ne se décolorent pas sous l’action d’acides fort ou d’alcool. Ainsi on les nomme BAAR = bacilles </w:t>
      </w:r>
      <w:proofErr w:type="spellStart"/>
      <w:r w:rsidRPr="001025A4">
        <w:rPr>
          <w:sz w:val="20"/>
          <w:szCs w:val="20"/>
        </w:rPr>
        <w:t>acido</w:t>
      </w:r>
      <w:proofErr w:type="spellEnd"/>
      <w:r w:rsidRPr="001025A4">
        <w:rPr>
          <w:sz w:val="20"/>
          <w:szCs w:val="20"/>
        </w:rPr>
        <w:t xml:space="preserve">-alcolo-résistants. La coloration de référence pour les mycobactéries est le </w:t>
      </w:r>
      <w:proofErr w:type="spellStart"/>
      <w:r w:rsidRPr="001025A4">
        <w:rPr>
          <w:sz w:val="20"/>
          <w:szCs w:val="20"/>
          <w:highlight w:val="yellow"/>
        </w:rPr>
        <w:t>Ziehl</w:t>
      </w:r>
      <w:proofErr w:type="spellEnd"/>
      <w:r w:rsidRPr="001025A4">
        <w:rPr>
          <w:sz w:val="20"/>
          <w:szCs w:val="20"/>
          <w:highlight w:val="yellow"/>
        </w:rPr>
        <w:t>-</w:t>
      </w:r>
      <w:proofErr w:type="spellStart"/>
      <w:r w:rsidRPr="001025A4">
        <w:rPr>
          <w:sz w:val="20"/>
          <w:szCs w:val="20"/>
          <w:highlight w:val="yellow"/>
        </w:rPr>
        <w:t>Neelsen</w:t>
      </w:r>
      <w:proofErr w:type="spellEnd"/>
      <w:r w:rsidRPr="001025A4">
        <w:rPr>
          <w:sz w:val="20"/>
          <w:szCs w:val="20"/>
        </w:rPr>
        <w:t> !</w:t>
      </w:r>
      <w:r w:rsidR="00413842">
        <w:rPr>
          <w:sz w:val="20"/>
          <w:szCs w:val="20"/>
        </w:rPr>
        <w:t xml:space="preserve"> Se voient comme des filaments violets sur fond bleu.</w:t>
      </w:r>
    </w:p>
    <w:p w:rsidR="001025A4" w:rsidRDefault="001025A4" w:rsidP="001025A4">
      <w:pPr>
        <w:pStyle w:val="ListParagraph"/>
        <w:numPr>
          <w:ilvl w:val="0"/>
          <w:numId w:val="1"/>
        </w:numPr>
        <w:rPr>
          <w:sz w:val="20"/>
          <w:szCs w:val="20"/>
        </w:rPr>
      </w:pPr>
      <w:r>
        <w:rPr>
          <w:sz w:val="20"/>
          <w:szCs w:val="20"/>
        </w:rPr>
        <w:t>Croissance très lente et difficile (contrairement à E. Coli ou le S. a</w:t>
      </w:r>
      <w:r w:rsidR="00413842">
        <w:rPr>
          <w:sz w:val="20"/>
          <w:szCs w:val="20"/>
        </w:rPr>
        <w:t>ureus par exemple)</w:t>
      </w:r>
    </w:p>
    <w:p w:rsidR="00413842" w:rsidRPr="00413842" w:rsidRDefault="00413842" w:rsidP="00413842">
      <w:pPr>
        <w:pStyle w:val="ListParagraph"/>
        <w:numPr>
          <w:ilvl w:val="0"/>
          <w:numId w:val="5"/>
        </w:numPr>
        <w:rPr>
          <w:sz w:val="20"/>
          <w:szCs w:val="20"/>
        </w:rPr>
      </w:pPr>
      <w:r w:rsidRPr="00413842">
        <w:rPr>
          <w:sz w:val="20"/>
          <w:szCs w:val="20"/>
        </w:rPr>
        <w:t>Exigences nutritionnelles</w:t>
      </w:r>
    </w:p>
    <w:p w:rsidR="00413842" w:rsidRPr="005E1F65" w:rsidRDefault="00413842" w:rsidP="00413842">
      <w:pPr>
        <w:pStyle w:val="ListParagraph"/>
        <w:numPr>
          <w:ilvl w:val="0"/>
          <w:numId w:val="5"/>
        </w:numPr>
        <w:rPr>
          <w:sz w:val="20"/>
          <w:szCs w:val="20"/>
        </w:rPr>
      </w:pPr>
      <w:r w:rsidRPr="005E1F65">
        <w:rPr>
          <w:sz w:val="20"/>
          <w:szCs w:val="20"/>
        </w:rPr>
        <w:t>Métabolisme très lent. Temps de génération long (</w:t>
      </w:r>
      <w:r w:rsidR="005E1F65">
        <w:rPr>
          <w:sz w:val="20"/>
          <w:szCs w:val="20"/>
        </w:rPr>
        <w:t>20h</w:t>
      </w:r>
      <w:r w:rsidRPr="005E1F65">
        <w:rPr>
          <w:sz w:val="20"/>
          <w:szCs w:val="20"/>
        </w:rPr>
        <w:t>).</w:t>
      </w:r>
    </w:p>
    <w:p w:rsidR="00413842" w:rsidRDefault="00413842" w:rsidP="00413842">
      <w:pPr>
        <w:pStyle w:val="ListParagraph"/>
        <w:numPr>
          <w:ilvl w:val="0"/>
          <w:numId w:val="5"/>
        </w:numPr>
        <w:rPr>
          <w:sz w:val="20"/>
          <w:szCs w:val="20"/>
        </w:rPr>
      </w:pPr>
      <w:r w:rsidRPr="005E1F65">
        <w:rPr>
          <w:sz w:val="20"/>
          <w:szCs w:val="20"/>
        </w:rPr>
        <w:t>Conséquences pour</w:t>
      </w:r>
      <w:r w:rsidR="005E1F65" w:rsidRPr="005E1F65">
        <w:rPr>
          <w:sz w:val="20"/>
          <w:szCs w:val="20"/>
        </w:rPr>
        <w:t xml:space="preserve"> </w:t>
      </w:r>
      <w:r w:rsidRPr="005E1F65">
        <w:rPr>
          <w:sz w:val="20"/>
          <w:szCs w:val="20"/>
        </w:rPr>
        <w:t>le diagnostic:</w:t>
      </w:r>
      <w:r w:rsidR="005E1F65" w:rsidRPr="005E1F65">
        <w:rPr>
          <w:sz w:val="20"/>
          <w:szCs w:val="20"/>
        </w:rPr>
        <w:t xml:space="preserve"> </w:t>
      </w:r>
      <w:r w:rsidRPr="005E1F65">
        <w:rPr>
          <w:sz w:val="20"/>
          <w:szCs w:val="20"/>
        </w:rPr>
        <w:t>cultures très lentes,</w:t>
      </w:r>
      <w:r w:rsidR="005E1F65" w:rsidRPr="005E1F65">
        <w:rPr>
          <w:sz w:val="20"/>
          <w:szCs w:val="20"/>
        </w:rPr>
        <w:t xml:space="preserve"> </w:t>
      </w:r>
      <w:r w:rsidRPr="005E1F65">
        <w:rPr>
          <w:sz w:val="20"/>
          <w:szCs w:val="20"/>
        </w:rPr>
        <w:t>diagnostic très lent</w:t>
      </w:r>
      <w:r w:rsidR="005E1F65" w:rsidRPr="005E1F65">
        <w:rPr>
          <w:sz w:val="20"/>
          <w:szCs w:val="20"/>
        </w:rPr>
        <w:t xml:space="preserve"> </w:t>
      </w:r>
      <w:r w:rsidRPr="005E1F65">
        <w:rPr>
          <w:sz w:val="20"/>
          <w:szCs w:val="20"/>
        </w:rPr>
        <w:t>(8 – 12 semaines avant de donner</w:t>
      </w:r>
      <w:r w:rsidR="005E1F65" w:rsidRPr="005E1F65">
        <w:rPr>
          <w:sz w:val="20"/>
          <w:szCs w:val="20"/>
        </w:rPr>
        <w:t xml:space="preserve"> </w:t>
      </w:r>
      <w:r w:rsidRPr="005E1F65">
        <w:rPr>
          <w:sz w:val="20"/>
          <w:szCs w:val="20"/>
        </w:rPr>
        <w:t>un résultat né</w:t>
      </w:r>
      <w:r w:rsidR="005E1F65">
        <w:rPr>
          <w:sz w:val="20"/>
          <w:szCs w:val="20"/>
        </w:rPr>
        <w:t>g</w:t>
      </w:r>
      <w:r w:rsidRPr="005E1F65">
        <w:rPr>
          <w:sz w:val="20"/>
          <w:szCs w:val="20"/>
        </w:rPr>
        <w:t>atif</w:t>
      </w:r>
    </w:p>
    <w:p w:rsidR="005E1F65" w:rsidRPr="005E1F65" w:rsidRDefault="005E1F65" w:rsidP="005E1F65">
      <w:pPr>
        <w:pStyle w:val="ListParagraph"/>
        <w:numPr>
          <w:ilvl w:val="0"/>
          <w:numId w:val="1"/>
        </w:numPr>
        <w:rPr>
          <w:sz w:val="20"/>
          <w:szCs w:val="20"/>
        </w:rPr>
      </w:pPr>
      <w:r>
        <w:rPr>
          <w:sz w:val="20"/>
          <w:szCs w:val="20"/>
        </w:rPr>
        <w:t>Résistance : aux solutions acides et alcalines, ainsi qu’à la dessiccation</w:t>
      </w:r>
      <w:r w:rsidR="00CC3D92">
        <w:rPr>
          <w:sz w:val="20"/>
          <w:szCs w:val="20"/>
        </w:rPr>
        <w:t xml:space="preserve"> (i.e. déshydratation)</w:t>
      </w:r>
    </w:p>
    <w:p w:rsidR="001F693A" w:rsidRPr="00BE2AB6" w:rsidRDefault="001F693A">
      <w:pPr>
        <w:rPr>
          <w:sz w:val="20"/>
          <w:szCs w:val="20"/>
        </w:rPr>
      </w:pPr>
    </w:p>
    <w:sectPr w:rsidR="001F693A" w:rsidRPr="00BE2AB6" w:rsidSect="00AF4471">
      <w:footerReference w:type="default" r:id="rId7"/>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610A" w:rsidRDefault="009D610A" w:rsidP="00AF4471">
      <w:pPr>
        <w:spacing w:after="0" w:line="240" w:lineRule="auto"/>
      </w:pPr>
      <w:r>
        <w:separator/>
      </w:r>
    </w:p>
  </w:endnote>
  <w:endnote w:type="continuationSeparator" w:id="0">
    <w:p w:rsidR="009D610A" w:rsidRDefault="009D610A" w:rsidP="00AF44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501599063"/>
      <w:docPartObj>
        <w:docPartGallery w:val="Page Numbers (Bottom of Page)"/>
        <w:docPartUnique/>
      </w:docPartObj>
    </w:sdtPr>
    <w:sdtContent>
      <w:p w:rsidR="00D84829" w:rsidRPr="00AF4471" w:rsidRDefault="00F401F1">
        <w:pPr>
          <w:pStyle w:val="Footer"/>
          <w:jc w:val="right"/>
          <w:rPr>
            <w:sz w:val="18"/>
          </w:rPr>
        </w:pPr>
        <w:r w:rsidRPr="00AF4471">
          <w:rPr>
            <w:sz w:val="18"/>
          </w:rPr>
          <w:fldChar w:fldCharType="begin"/>
        </w:r>
        <w:r w:rsidR="00D84829" w:rsidRPr="00AF4471">
          <w:rPr>
            <w:sz w:val="18"/>
          </w:rPr>
          <w:instrText xml:space="preserve"> PAGE   \* MERGEFORMAT </w:instrText>
        </w:r>
        <w:r w:rsidRPr="00AF4471">
          <w:rPr>
            <w:sz w:val="18"/>
          </w:rPr>
          <w:fldChar w:fldCharType="separate"/>
        </w:r>
        <w:r w:rsidR="00C207D9">
          <w:rPr>
            <w:noProof/>
            <w:sz w:val="18"/>
          </w:rPr>
          <w:t>3</w:t>
        </w:r>
        <w:r w:rsidRPr="00AF4471">
          <w:rPr>
            <w:sz w:val="18"/>
          </w:rPr>
          <w:fldChar w:fldCharType="end"/>
        </w:r>
      </w:p>
    </w:sdtContent>
  </w:sdt>
  <w:p w:rsidR="00D84829" w:rsidRPr="00AF4471" w:rsidRDefault="00D84829">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610A" w:rsidRDefault="009D610A" w:rsidP="00AF4471">
      <w:pPr>
        <w:spacing w:after="0" w:line="240" w:lineRule="auto"/>
      </w:pPr>
      <w:r>
        <w:separator/>
      </w:r>
    </w:p>
  </w:footnote>
  <w:footnote w:type="continuationSeparator" w:id="0">
    <w:p w:rsidR="009D610A" w:rsidRDefault="009D610A" w:rsidP="00AF447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13FF5"/>
    <w:multiLevelType w:val="hybridMultilevel"/>
    <w:tmpl w:val="C1101B5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8E27A8A"/>
    <w:multiLevelType w:val="hybridMultilevel"/>
    <w:tmpl w:val="B0D6AA16"/>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nsid w:val="09F10264"/>
    <w:multiLevelType w:val="hybridMultilevel"/>
    <w:tmpl w:val="BA08360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10CC0690"/>
    <w:multiLevelType w:val="hybridMultilevel"/>
    <w:tmpl w:val="D1E60A88"/>
    <w:lvl w:ilvl="0" w:tplc="CF70B7A6">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nsid w:val="20284680"/>
    <w:multiLevelType w:val="hybridMultilevel"/>
    <w:tmpl w:val="ACCA4C8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4AFF6438"/>
    <w:multiLevelType w:val="hybridMultilevel"/>
    <w:tmpl w:val="192E57F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5F940AA2"/>
    <w:multiLevelType w:val="hybridMultilevel"/>
    <w:tmpl w:val="27E24B8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nsid w:val="68C22987"/>
    <w:multiLevelType w:val="hybridMultilevel"/>
    <w:tmpl w:val="BB94ACC0"/>
    <w:lvl w:ilvl="0" w:tplc="90B4B4C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5"/>
  </w:num>
  <w:num w:numId="4">
    <w:abstractNumId w:val="2"/>
  </w:num>
  <w:num w:numId="5">
    <w:abstractNumId w:val="4"/>
  </w:num>
  <w:num w:numId="6">
    <w:abstractNumId w:val="6"/>
  </w:num>
  <w:num w:numId="7">
    <w:abstractNumId w:val="1"/>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024430"/>
    <w:rsid w:val="0000660A"/>
    <w:rsid w:val="00024430"/>
    <w:rsid w:val="00032A2A"/>
    <w:rsid w:val="000449AA"/>
    <w:rsid w:val="000678CD"/>
    <w:rsid w:val="00100B59"/>
    <w:rsid w:val="001025A4"/>
    <w:rsid w:val="001F693A"/>
    <w:rsid w:val="00221782"/>
    <w:rsid w:val="00275FF7"/>
    <w:rsid w:val="002D7669"/>
    <w:rsid w:val="00305660"/>
    <w:rsid w:val="00364325"/>
    <w:rsid w:val="00413842"/>
    <w:rsid w:val="005246C8"/>
    <w:rsid w:val="00576EF3"/>
    <w:rsid w:val="005E021A"/>
    <w:rsid w:val="005E1F65"/>
    <w:rsid w:val="006579D5"/>
    <w:rsid w:val="006E4099"/>
    <w:rsid w:val="0071594A"/>
    <w:rsid w:val="007506C5"/>
    <w:rsid w:val="0087377A"/>
    <w:rsid w:val="00896774"/>
    <w:rsid w:val="008C347B"/>
    <w:rsid w:val="009D610A"/>
    <w:rsid w:val="00A174B7"/>
    <w:rsid w:val="00A73BEB"/>
    <w:rsid w:val="00A76AC6"/>
    <w:rsid w:val="00A96C1D"/>
    <w:rsid w:val="00AF4471"/>
    <w:rsid w:val="00B35346"/>
    <w:rsid w:val="00B63D7B"/>
    <w:rsid w:val="00BE2AB6"/>
    <w:rsid w:val="00C207D9"/>
    <w:rsid w:val="00C425A8"/>
    <w:rsid w:val="00C646DF"/>
    <w:rsid w:val="00C679C8"/>
    <w:rsid w:val="00C82FA2"/>
    <w:rsid w:val="00CC3D92"/>
    <w:rsid w:val="00CD614C"/>
    <w:rsid w:val="00CE6873"/>
    <w:rsid w:val="00D84829"/>
    <w:rsid w:val="00DA7842"/>
    <w:rsid w:val="00DC5679"/>
    <w:rsid w:val="00E17181"/>
    <w:rsid w:val="00E61E9E"/>
    <w:rsid w:val="00EC2758"/>
    <w:rsid w:val="00F401F1"/>
    <w:rsid w:val="00F5236D"/>
    <w:rsid w:val="00F66FF9"/>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76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3D7B"/>
    <w:pPr>
      <w:ind w:left="720"/>
      <w:contextualSpacing/>
    </w:pPr>
  </w:style>
  <w:style w:type="paragraph" w:styleId="NormalWeb">
    <w:name w:val="Normal (Web)"/>
    <w:basedOn w:val="Normal"/>
    <w:uiPriority w:val="99"/>
    <w:semiHidden/>
    <w:unhideWhenUsed/>
    <w:rsid w:val="00B63D7B"/>
    <w:pPr>
      <w:spacing w:before="100" w:beforeAutospacing="1" w:after="100" w:afterAutospacing="1" w:line="240" w:lineRule="auto"/>
    </w:pPr>
    <w:rPr>
      <w:rFonts w:ascii="Times New Roman" w:eastAsia="Times New Roman" w:hAnsi="Times New Roman" w:cs="Times New Roman"/>
      <w:sz w:val="24"/>
      <w:szCs w:val="24"/>
      <w:lang w:eastAsia="fr-CH"/>
    </w:rPr>
  </w:style>
  <w:style w:type="paragraph" w:customStyle="1" w:styleId="alinea">
    <w:name w:val="alinea"/>
    <w:basedOn w:val="Normal"/>
    <w:rsid w:val="00B63D7B"/>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customStyle="1" w:styleId="apple-converted-space">
    <w:name w:val="apple-converted-space"/>
    <w:basedOn w:val="DefaultParagraphFont"/>
    <w:rsid w:val="000449AA"/>
  </w:style>
  <w:style w:type="character" w:styleId="Hyperlink">
    <w:name w:val="Hyperlink"/>
    <w:basedOn w:val="DefaultParagraphFont"/>
    <w:uiPriority w:val="99"/>
    <w:unhideWhenUsed/>
    <w:rsid w:val="000449AA"/>
    <w:rPr>
      <w:color w:val="0000FF"/>
      <w:u w:val="single"/>
    </w:rPr>
  </w:style>
  <w:style w:type="paragraph" w:styleId="Header">
    <w:name w:val="header"/>
    <w:basedOn w:val="Normal"/>
    <w:link w:val="HeaderChar"/>
    <w:uiPriority w:val="99"/>
    <w:semiHidden/>
    <w:unhideWhenUsed/>
    <w:rsid w:val="00AF4471"/>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AF4471"/>
  </w:style>
  <w:style w:type="paragraph" w:styleId="Footer">
    <w:name w:val="footer"/>
    <w:basedOn w:val="Normal"/>
    <w:link w:val="FooterChar"/>
    <w:uiPriority w:val="99"/>
    <w:unhideWhenUsed/>
    <w:rsid w:val="00AF4471"/>
    <w:pPr>
      <w:tabs>
        <w:tab w:val="center" w:pos="4536"/>
        <w:tab w:val="right" w:pos="9072"/>
      </w:tabs>
      <w:spacing w:after="0" w:line="240" w:lineRule="auto"/>
    </w:pPr>
  </w:style>
  <w:style w:type="character" w:customStyle="1" w:styleId="FooterChar">
    <w:name w:val="Footer Char"/>
    <w:basedOn w:val="DefaultParagraphFont"/>
    <w:link w:val="Footer"/>
    <w:uiPriority w:val="99"/>
    <w:rsid w:val="00AF4471"/>
  </w:style>
  <w:style w:type="character" w:styleId="PlaceholderText">
    <w:name w:val="Placeholder Text"/>
    <w:basedOn w:val="DefaultParagraphFont"/>
    <w:uiPriority w:val="99"/>
    <w:semiHidden/>
    <w:rsid w:val="00D84829"/>
    <w:rPr>
      <w:color w:val="808080"/>
    </w:rPr>
  </w:style>
  <w:style w:type="paragraph" w:styleId="BalloonText">
    <w:name w:val="Balloon Text"/>
    <w:basedOn w:val="Normal"/>
    <w:link w:val="BalloonTextChar"/>
    <w:uiPriority w:val="99"/>
    <w:semiHidden/>
    <w:unhideWhenUsed/>
    <w:rsid w:val="00D848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482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3503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1936</Words>
  <Characters>10650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31</cp:revision>
  <dcterms:created xsi:type="dcterms:W3CDTF">2013-10-19T10:04:00Z</dcterms:created>
  <dcterms:modified xsi:type="dcterms:W3CDTF">2014-07-21T13:54:00Z</dcterms:modified>
</cp:coreProperties>
</file>