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112C" w:rsidRPr="00683CF3" w:rsidRDefault="00683CF3" w:rsidP="00683CF3">
      <w:pPr>
        <w:jc w:val="center"/>
        <w:rPr>
          <w:b/>
        </w:rPr>
      </w:pPr>
      <w:r w:rsidRPr="00683CF3">
        <w:rPr>
          <w:b/>
        </w:rPr>
        <w:t>Pathologie</w:t>
      </w:r>
      <w:r w:rsidR="00390829">
        <w:rPr>
          <w:b/>
        </w:rPr>
        <w:t>s</w:t>
      </w:r>
      <w:r w:rsidRPr="00683CF3">
        <w:rPr>
          <w:b/>
        </w:rPr>
        <w:t xml:space="preserve"> des voies biliaires</w:t>
      </w:r>
    </w:p>
    <w:p w:rsidR="00683CF3" w:rsidRDefault="00303F02" w:rsidP="00651261">
      <w:pPr>
        <w:spacing w:after="0"/>
        <w:rPr>
          <w:sz w:val="20"/>
        </w:rPr>
      </w:pPr>
      <w:r>
        <w:rPr>
          <w:b/>
          <w:sz w:val="20"/>
          <w:u w:val="single"/>
        </w:rPr>
        <w:t xml:space="preserve">I. </w:t>
      </w:r>
      <w:r w:rsidR="00683CF3" w:rsidRPr="000C7A49">
        <w:rPr>
          <w:b/>
          <w:sz w:val="20"/>
          <w:u w:val="single"/>
        </w:rPr>
        <w:t>Lithiase vésiculaire</w:t>
      </w:r>
      <w:r w:rsidR="00683CF3" w:rsidRPr="000C7A49">
        <w:rPr>
          <w:sz w:val="20"/>
        </w:rPr>
        <w:t> : touche environ 10% de la population Suisse. Rappel</w:t>
      </w:r>
      <w:r w:rsidR="00AC7C46">
        <w:rPr>
          <w:sz w:val="20"/>
        </w:rPr>
        <w:t>s</w:t>
      </w:r>
      <w:r w:rsidR="00683CF3" w:rsidRPr="000C7A49">
        <w:rPr>
          <w:sz w:val="20"/>
        </w:rPr>
        <w:t xml:space="preserve"> important</w:t>
      </w:r>
      <w:r w:rsidR="00AC7C46">
        <w:rPr>
          <w:sz w:val="20"/>
        </w:rPr>
        <w:t xml:space="preserve">s : </w:t>
      </w:r>
      <w:r w:rsidR="00651261">
        <w:rPr>
          <w:sz w:val="20"/>
        </w:rPr>
        <w:t>la bile est constituée d’</w:t>
      </w:r>
      <w:r w:rsidR="00651261" w:rsidRPr="00651261">
        <w:rPr>
          <w:sz w:val="20"/>
        </w:rPr>
        <w:t>eau, cholestérol, phospholipides et sels biliaires. Ceux-ci sont solubilisés sous forme de micelles (agrégats polymoléculaires). L</w:t>
      </w:r>
      <w:r w:rsidR="00683CF3" w:rsidRPr="00651261">
        <w:rPr>
          <w:sz w:val="20"/>
        </w:rPr>
        <w:t xml:space="preserve">a bile ne contribue pas directement à la digestion (dégradation enzymatique), mais émulsifie les graisses. Ceci facilite la digestion </w:t>
      </w:r>
      <w:r w:rsidR="00071A05" w:rsidRPr="00651261">
        <w:rPr>
          <w:sz w:val="20"/>
        </w:rPr>
        <w:t xml:space="preserve">ultérieure </w:t>
      </w:r>
      <w:r w:rsidR="00683CF3" w:rsidRPr="00651261">
        <w:rPr>
          <w:sz w:val="20"/>
        </w:rPr>
        <w:t>par enzymes pancréatiques</w:t>
      </w:r>
      <w:r w:rsidR="00071A05" w:rsidRPr="00651261">
        <w:rPr>
          <w:sz w:val="20"/>
        </w:rPr>
        <w:t xml:space="preserve"> et absorption intestinale</w:t>
      </w:r>
      <w:r w:rsidR="00683CF3" w:rsidRPr="00651261">
        <w:rPr>
          <w:sz w:val="20"/>
        </w:rPr>
        <w:t>.</w:t>
      </w:r>
    </w:p>
    <w:p w:rsidR="00651261" w:rsidRPr="00651261" w:rsidRDefault="00651261" w:rsidP="00651261">
      <w:pPr>
        <w:spacing w:after="0"/>
        <w:rPr>
          <w:sz w:val="20"/>
        </w:rPr>
      </w:pPr>
    </w:p>
    <w:p w:rsidR="00683CF3" w:rsidRPr="000C7A49" w:rsidRDefault="00683CF3" w:rsidP="00683CF3">
      <w:pPr>
        <w:spacing w:after="0"/>
        <w:rPr>
          <w:sz w:val="20"/>
        </w:rPr>
      </w:pPr>
      <w:r w:rsidRPr="000C7A49">
        <w:rPr>
          <w:b/>
          <w:sz w:val="20"/>
        </w:rPr>
        <w:t>Formation du calcul</w:t>
      </w:r>
      <w:r w:rsidRPr="000C7A49">
        <w:rPr>
          <w:sz w:val="20"/>
        </w:rPr>
        <w:t> : 3 conditions</w:t>
      </w:r>
    </w:p>
    <w:p w:rsidR="00683CF3" w:rsidRPr="000C7A49" w:rsidRDefault="00683CF3" w:rsidP="00683CF3">
      <w:pPr>
        <w:pStyle w:val="Paragraphedeliste"/>
        <w:numPr>
          <w:ilvl w:val="0"/>
          <w:numId w:val="1"/>
        </w:numPr>
        <w:spacing w:after="0"/>
        <w:rPr>
          <w:sz w:val="20"/>
        </w:rPr>
      </w:pPr>
      <w:r w:rsidRPr="000C7A49">
        <w:rPr>
          <w:sz w:val="20"/>
        </w:rPr>
        <w:t>Sursaturation : quand concentration biliaire du cholestérol dépasse les capacités de solubilisation de la bile. La vésicule jou</w:t>
      </w:r>
      <w:r w:rsidR="00651261">
        <w:rPr>
          <w:sz w:val="20"/>
        </w:rPr>
        <w:t>e un rôle dans la lith</w:t>
      </w:r>
      <w:r w:rsidRPr="000C7A49">
        <w:rPr>
          <w:sz w:val="20"/>
        </w:rPr>
        <w:t>ogenèse car concentre la bile et donc favorise la précipitation.</w:t>
      </w:r>
    </w:p>
    <w:p w:rsidR="00683CF3" w:rsidRPr="000C7A49" w:rsidRDefault="00683CF3" w:rsidP="00683CF3">
      <w:pPr>
        <w:pStyle w:val="Paragraphedeliste"/>
        <w:numPr>
          <w:ilvl w:val="0"/>
          <w:numId w:val="1"/>
        </w:numPr>
        <w:rPr>
          <w:sz w:val="20"/>
        </w:rPr>
      </w:pPr>
      <w:r w:rsidRPr="000C7A49">
        <w:rPr>
          <w:sz w:val="20"/>
        </w:rPr>
        <w:t>Cristallisation (ou nucléation) du cholestérol en excès</w:t>
      </w:r>
    </w:p>
    <w:p w:rsidR="00683CF3" w:rsidRPr="000C7A49" w:rsidRDefault="00683CF3" w:rsidP="00683CF3">
      <w:pPr>
        <w:pStyle w:val="Paragraphedeliste"/>
        <w:numPr>
          <w:ilvl w:val="0"/>
          <w:numId w:val="1"/>
        </w:numPr>
        <w:spacing w:after="0"/>
        <w:rPr>
          <w:sz w:val="20"/>
        </w:rPr>
      </w:pPr>
      <w:r w:rsidRPr="000C7A49">
        <w:rPr>
          <w:sz w:val="20"/>
        </w:rPr>
        <w:t>Agglomération des cristaux en calculs</w:t>
      </w:r>
    </w:p>
    <w:p w:rsidR="00071A05" w:rsidRPr="000C7A49" w:rsidRDefault="00071A05" w:rsidP="00683CF3">
      <w:pPr>
        <w:spacing w:after="0"/>
        <w:rPr>
          <w:sz w:val="20"/>
        </w:rPr>
      </w:pPr>
    </w:p>
    <w:p w:rsidR="00071A05" w:rsidRPr="000C7A49" w:rsidRDefault="00071A05" w:rsidP="00071A05">
      <w:pPr>
        <w:spacing w:after="0"/>
        <w:rPr>
          <w:sz w:val="20"/>
        </w:rPr>
      </w:pPr>
      <w:r w:rsidRPr="000C7A49">
        <w:rPr>
          <w:b/>
          <w:sz w:val="20"/>
        </w:rPr>
        <w:t>Types de calculs</w:t>
      </w:r>
      <w:r w:rsidRPr="000C7A49">
        <w:rPr>
          <w:sz w:val="20"/>
        </w:rPr>
        <w:t> : peuvent être si gros qu’ils occupent tout l’espace de la vésicule, tant bien qu’elle ne contient plus aucune bile.</w:t>
      </w:r>
      <w:r w:rsidR="00BA792D">
        <w:rPr>
          <w:sz w:val="20"/>
        </w:rPr>
        <w:t xml:space="preserve"> Important distinguer des lithiases rénales (souvent d’oxalate/phosphate de Ca</w:t>
      </w:r>
      <w:r w:rsidR="00BA792D" w:rsidRPr="00BA792D">
        <w:rPr>
          <w:sz w:val="20"/>
          <w:vertAlign w:val="superscript"/>
        </w:rPr>
        <w:t>2+</w:t>
      </w:r>
      <w:r w:rsidR="00BA792D" w:rsidRPr="00BA792D">
        <w:rPr>
          <w:sz w:val="20"/>
        </w:rPr>
        <w:t>)</w:t>
      </w:r>
      <w:r w:rsidR="00BA792D">
        <w:rPr>
          <w:sz w:val="20"/>
        </w:rPr>
        <w:t>.</w:t>
      </w:r>
    </w:p>
    <w:p w:rsidR="00071A05" w:rsidRPr="000C7A49" w:rsidRDefault="00071A05" w:rsidP="00071A05">
      <w:pPr>
        <w:pStyle w:val="Paragraphedeliste"/>
        <w:numPr>
          <w:ilvl w:val="0"/>
          <w:numId w:val="1"/>
        </w:numPr>
        <w:spacing w:after="0"/>
        <w:rPr>
          <w:sz w:val="20"/>
        </w:rPr>
      </w:pPr>
      <w:r w:rsidRPr="000C7A49">
        <w:rPr>
          <w:sz w:val="20"/>
        </w:rPr>
        <w:t>Cholestérol (70%) : jaunes, mous, friables et radiotransparents. Formation favorisé</w:t>
      </w:r>
      <w:r w:rsidR="00BA792D">
        <w:rPr>
          <w:sz w:val="20"/>
        </w:rPr>
        <w:t>e</w:t>
      </w:r>
      <w:r w:rsidRPr="000C7A49">
        <w:rPr>
          <w:sz w:val="20"/>
        </w:rPr>
        <w:t xml:space="preserve"> par :</w:t>
      </w:r>
    </w:p>
    <w:p w:rsidR="00071A05" w:rsidRPr="000C7A49" w:rsidRDefault="00071A05" w:rsidP="00071A05">
      <w:pPr>
        <w:pStyle w:val="Paragraphedeliste"/>
        <w:numPr>
          <w:ilvl w:val="0"/>
          <w:numId w:val="2"/>
        </w:numPr>
        <w:spacing w:after="0"/>
        <w:rPr>
          <w:sz w:val="20"/>
        </w:rPr>
      </w:pPr>
      <w:r w:rsidRPr="000C7A49">
        <w:rPr>
          <w:sz w:val="20"/>
        </w:rPr>
        <w:t>Facteur individue</w:t>
      </w:r>
      <w:bookmarkStart w:id="0" w:name="_GoBack"/>
      <w:bookmarkEnd w:id="0"/>
      <w:r w:rsidRPr="000C7A49">
        <w:rPr>
          <w:sz w:val="20"/>
        </w:rPr>
        <w:t>ls : âge élevé, sexe féminin, multiparité (</w:t>
      </w:r>
      <w:r w:rsidRPr="000C7A49">
        <w:rPr>
          <w:rFonts w:eastAsiaTheme="minorEastAsia"/>
          <w:sz w:val="20"/>
        </w:rPr>
        <w:t xml:space="preserve">femmes ayant eu </w:t>
      </w:r>
      <m:oMath>
        <m:r>
          <w:rPr>
            <w:rFonts w:ascii="Cambria Math"/>
            <w:sz w:val="20"/>
          </w:rPr>
          <m:t>≥</m:t>
        </m:r>
      </m:oMath>
      <w:r w:rsidRPr="000C7A49">
        <w:rPr>
          <w:rFonts w:eastAsiaTheme="minorEastAsia"/>
          <w:sz w:val="20"/>
        </w:rPr>
        <w:t>2 accouchements), facteurs génétiques.</w:t>
      </w:r>
    </w:p>
    <w:p w:rsidR="00071A05" w:rsidRPr="000C7A49" w:rsidRDefault="00071A05" w:rsidP="00071A05">
      <w:pPr>
        <w:pStyle w:val="Paragraphedeliste"/>
        <w:numPr>
          <w:ilvl w:val="0"/>
          <w:numId w:val="2"/>
        </w:numPr>
        <w:spacing w:after="0"/>
        <w:rPr>
          <w:sz w:val="20"/>
        </w:rPr>
      </w:pPr>
      <w:r w:rsidRPr="000C7A49">
        <w:rPr>
          <w:rFonts w:eastAsiaTheme="minorEastAsia"/>
          <w:sz w:val="20"/>
        </w:rPr>
        <w:t xml:space="preserve">Facteurs liés à l’environnement : obésité, régime hypercalorique, maladie de Crohn, résections iléales, </w:t>
      </w:r>
      <w:r w:rsidR="00AA238E">
        <w:rPr>
          <w:rFonts w:eastAsiaTheme="minorEastAsia"/>
          <w:sz w:val="20"/>
        </w:rPr>
        <w:t xml:space="preserve">diabète sucré, </w:t>
      </w:r>
      <w:r w:rsidRPr="000C7A49">
        <w:rPr>
          <w:rFonts w:eastAsiaTheme="minorEastAsia"/>
          <w:sz w:val="20"/>
        </w:rPr>
        <w:t>hypertriglycéridémie, contraceptifs oraux, hypolipémiants, analogues de somatostatine</w:t>
      </w:r>
      <w:r w:rsidR="00BA792D">
        <w:rPr>
          <w:rFonts w:eastAsiaTheme="minorEastAsia"/>
          <w:sz w:val="20"/>
        </w:rPr>
        <w:t xml:space="preserve"> (= octréotide)</w:t>
      </w:r>
      <w:r w:rsidRPr="000C7A49">
        <w:rPr>
          <w:rFonts w:eastAsiaTheme="minorEastAsia"/>
          <w:sz w:val="20"/>
        </w:rPr>
        <w:t>.</w:t>
      </w:r>
    </w:p>
    <w:p w:rsidR="00071A05" w:rsidRPr="000C7A49" w:rsidRDefault="00071A05" w:rsidP="00071A05">
      <w:pPr>
        <w:pStyle w:val="Paragraphedeliste"/>
        <w:numPr>
          <w:ilvl w:val="0"/>
          <w:numId w:val="1"/>
        </w:numPr>
        <w:spacing w:after="0"/>
        <w:rPr>
          <w:sz w:val="20"/>
        </w:rPr>
      </w:pPr>
      <w:r w:rsidRPr="000C7A49">
        <w:rPr>
          <w:sz w:val="20"/>
        </w:rPr>
        <w:t>Carbonate de calcium (15-20%)</w:t>
      </w:r>
      <w:r w:rsidR="00BA792D">
        <w:rPr>
          <w:sz w:val="20"/>
        </w:rPr>
        <w:t> : radio-opaques</w:t>
      </w:r>
    </w:p>
    <w:p w:rsidR="00071A05" w:rsidRPr="000C7A49" w:rsidRDefault="00071A05" w:rsidP="00071A05">
      <w:pPr>
        <w:pStyle w:val="Paragraphedeliste"/>
        <w:numPr>
          <w:ilvl w:val="0"/>
          <w:numId w:val="1"/>
        </w:numPr>
        <w:spacing w:after="0"/>
        <w:rPr>
          <w:sz w:val="20"/>
        </w:rPr>
      </w:pPr>
      <w:r w:rsidRPr="000C7A49">
        <w:rPr>
          <w:sz w:val="20"/>
        </w:rPr>
        <w:t>Pigment (i.e. bilirubine – 5%) : se forment quand excrétion biliaire de bilirubine conjuguée augmente, sont radio-opaques. Formation favorisée par :</w:t>
      </w:r>
    </w:p>
    <w:p w:rsidR="00071A05" w:rsidRPr="000C7A49" w:rsidRDefault="00071A05" w:rsidP="00071A05">
      <w:pPr>
        <w:pStyle w:val="Paragraphedeliste"/>
        <w:numPr>
          <w:ilvl w:val="0"/>
          <w:numId w:val="3"/>
        </w:numPr>
        <w:spacing w:after="0"/>
        <w:rPr>
          <w:sz w:val="20"/>
        </w:rPr>
      </w:pPr>
      <w:r w:rsidRPr="000C7A49">
        <w:rPr>
          <w:sz w:val="20"/>
        </w:rPr>
        <w:t>Hémolyse chronique : thalassémie, drépanocytose, cirrhose</w:t>
      </w:r>
    </w:p>
    <w:p w:rsidR="00071A05" w:rsidRPr="000C7A49" w:rsidRDefault="00071A05" w:rsidP="00071A05">
      <w:pPr>
        <w:pStyle w:val="Paragraphedeliste"/>
        <w:numPr>
          <w:ilvl w:val="0"/>
          <w:numId w:val="3"/>
        </w:numPr>
        <w:spacing w:after="0"/>
        <w:rPr>
          <w:sz w:val="20"/>
        </w:rPr>
      </w:pPr>
      <w:r w:rsidRPr="000C7A49">
        <w:rPr>
          <w:sz w:val="20"/>
        </w:rPr>
        <w:t>Infections bactériennes chroniques en amont d’une sténose biliaire, car favorisent déconjugaison de bilirubine (donc précipitation)</w:t>
      </w:r>
    </w:p>
    <w:p w:rsidR="00071A05" w:rsidRPr="000C7A49" w:rsidRDefault="00071A05" w:rsidP="00071A05">
      <w:pPr>
        <w:pStyle w:val="Paragraphedeliste"/>
        <w:numPr>
          <w:ilvl w:val="0"/>
          <w:numId w:val="1"/>
        </w:numPr>
        <w:spacing w:after="0"/>
        <w:rPr>
          <w:sz w:val="20"/>
        </w:rPr>
      </w:pPr>
      <w:r w:rsidRPr="000C7A49">
        <w:rPr>
          <w:sz w:val="20"/>
        </w:rPr>
        <w:t>Autre : mixtes</w:t>
      </w:r>
    </w:p>
    <w:p w:rsidR="00071A05" w:rsidRPr="000C7A49" w:rsidRDefault="00071A05" w:rsidP="00683CF3">
      <w:pPr>
        <w:spacing w:after="0"/>
        <w:rPr>
          <w:b/>
          <w:sz w:val="20"/>
        </w:rPr>
      </w:pPr>
    </w:p>
    <w:p w:rsidR="00071A05" w:rsidRPr="000C7A49" w:rsidRDefault="00071A05" w:rsidP="00683CF3">
      <w:pPr>
        <w:spacing w:after="0"/>
        <w:rPr>
          <w:sz w:val="20"/>
        </w:rPr>
      </w:pPr>
      <w:r w:rsidRPr="000C7A49">
        <w:rPr>
          <w:b/>
          <w:sz w:val="20"/>
        </w:rPr>
        <w:t>Diagnostic</w:t>
      </w:r>
      <w:r w:rsidRPr="000C7A49">
        <w:rPr>
          <w:sz w:val="20"/>
        </w:rPr>
        <w:t> : la lithiase vésiculaire est asympt</w:t>
      </w:r>
      <w:r w:rsidR="00390829" w:rsidRPr="000C7A49">
        <w:rPr>
          <w:sz w:val="20"/>
        </w:rPr>
        <w:t>o</w:t>
      </w:r>
      <w:r w:rsidRPr="000C7A49">
        <w:rPr>
          <w:sz w:val="20"/>
        </w:rPr>
        <w:t xml:space="preserve">matiques dans 80% des cas, souvent découverte fortuitement </w:t>
      </w:r>
      <w:r w:rsidR="00390829" w:rsidRPr="000C7A49">
        <w:rPr>
          <w:sz w:val="20"/>
        </w:rPr>
        <w:t xml:space="preserve">(via ASP ou échographie). La lithiase asymptomatique ne doit pas être opérée ; </w:t>
      </w:r>
      <w:r w:rsidR="00364A9E">
        <w:rPr>
          <w:sz w:val="20"/>
        </w:rPr>
        <w:t xml:space="preserve">sauf parfois </w:t>
      </w:r>
      <w:r w:rsidR="00390829" w:rsidRPr="000C7A49">
        <w:rPr>
          <w:sz w:val="20"/>
        </w:rPr>
        <w:t xml:space="preserve">pour </w:t>
      </w:r>
      <w:r w:rsidR="006638F0">
        <w:rPr>
          <w:sz w:val="20"/>
        </w:rPr>
        <w:t>patients très jeunes (car sont plus à risque).</w:t>
      </w:r>
    </w:p>
    <w:p w:rsidR="00390829" w:rsidRPr="000C7A49" w:rsidRDefault="00390829" w:rsidP="00683CF3">
      <w:pPr>
        <w:spacing w:after="0"/>
        <w:rPr>
          <w:sz w:val="20"/>
        </w:rPr>
      </w:pPr>
    </w:p>
    <w:p w:rsidR="00390829" w:rsidRPr="000C7A49" w:rsidRDefault="00390829" w:rsidP="000C7A49">
      <w:pPr>
        <w:spacing w:after="0"/>
        <w:rPr>
          <w:sz w:val="20"/>
        </w:rPr>
      </w:pPr>
      <w:r w:rsidRPr="000C7A49">
        <w:rPr>
          <w:sz w:val="20"/>
        </w:rPr>
        <w:t>Calculs symptomatiques </w:t>
      </w:r>
      <w:r w:rsidR="000C7A49" w:rsidRPr="000C7A49">
        <w:rPr>
          <w:sz w:val="20"/>
        </w:rPr>
        <w:t>- c</w:t>
      </w:r>
      <w:r w:rsidRPr="000C7A49">
        <w:rPr>
          <w:sz w:val="20"/>
        </w:rPr>
        <w:t>olique hépatique : douleur = distension des voies biliaires et contraction de vésicule</w:t>
      </w:r>
      <w:r w:rsidR="000C7A49" w:rsidRPr="000C7A49">
        <w:rPr>
          <w:sz w:val="20"/>
        </w:rPr>
        <w:t>. À début brutal, paroxystique (avec pics d’intensité maxim</w:t>
      </w:r>
      <w:r w:rsidR="00364A9E">
        <w:rPr>
          <w:sz w:val="20"/>
        </w:rPr>
        <w:t>ale</w:t>
      </w:r>
      <w:r w:rsidR="000C7A49" w:rsidRPr="000C7A49">
        <w:rPr>
          <w:sz w:val="20"/>
        </w:rPr>
        <w:t xml:space="preserve">, dure quelques heures puis régresse), irradiant de l’hypochondre D/épigastre à l’omoplate/épaule D. </w:t>
      </w:r>
      <w:r w:rsidR="00651261">
        <w:rPr>
          <w:sz w:val="20"/>
        </w:rPr>
        <w:t xml:space="preserve">Les crises se succèdent à intervalles réguliers. </w:t>
      </w:r>
      <w:r w:rsidR="000C7A49" w:rsidRPr="000C7A49">
        <w:rPr>
          <w:sz w:val="20"/>
        </w:rPr>
        <w:t>Souvent déclenchée</w:t>
      </w:r>
      <w:r w:rsidR="00651261">
        <w:rPr>
          <w:sz w:val="20"/>
        </w:rPr>
        <w:t>s</w:t>
      </w:r>
      <w:r w:rsidR="000C7A49" w:rsidRPr="000C7A49">
        <w:rPr>
          <w:sz w:val="20"/>
        </w:rPr>
        <w:t xml:space="preserve"> par prise de certains aliments (graisses, œufs, chocolat…)</w:t>
      </w:r>
      <w:r w:rsidR="00651261">
        <w:rPr>
          <w:sz w:val="20"/>
        </w:rPr>
        <w:t xml:space="preserve">, OH, stress, période prémenstruelle… </w:t>
      </w:r>
      <w:r w:rsidR="000C7A49" w:rsidRPr="000C7A49">
        <w:rPr>
          <w:sz w:val="20"/>
        </w:rPr>
        <w:t>Symptômes associés</w:t>
      </w:r>
      <w:r w:rsidR="00651261">
        <w:rPr>
          <w:sz w:val="20"/>
        </w:rPr>
        <w:t> :</w:t>
      </w:r>
    </w:p>
    <w:p w:rsidR="00390829" w:rsidRPr="000C7A49" w:rsidRDefault="00390829" w:rsidP="00390829">
      <w:pPr>
        <w:pStyle w:val="Paragraphedeliste"/>
        <w:numPr>
          <w:ilvl w:val="0"/>
          <w:numId w:val="1"/>
        </w:numPr>
        <w:spacing w:after="0"/>
        <w:rPr>
          <w:sz w:val="20"/>
        </w:rPr>
      </w:pPr>
      <w:r w:rsidRPr="000C7A49">
        <w:rPr>
          <w:sz w:val="20"/>
        </w:rPr>
        <w:t>Nausées, vomissements</w:t>
      </w:r>
      <w:r w:rsidR="000C7A49" w:rsidRPr="000C7A49">
        <w:rPr>
          <w:sz w:val="20"/>
        </w:rPr>
        <w:t xml:space="preserve"> (alimentaires puis bileux)</w:t>
      </w:r>
    </w:p>
    <w:p w:rsidR="000C7A49" w:rsidRPr="000C7A49" w:rsidRDefault="000C7A49" w:rsidP="000C7A49">
      <w:pPr>
        <w:pStyle w:val="Paragraphedeliste"/>
        <w:numPr>
          <w:ilvl w:val="0"/>
          <w:numId w:val="1"/>
        </w:numPr>
        <w:spacing w:after="0"/>
        <w:rPr>
          <w:sz w:val="20"/>
        </w:rPr>
      </w:pPr>
      <w:r w:rsidRPr="000C7A49">
        <w:rPr>
          <w:sz w:val="20"/>
        </w:rPr>
        <w:t>Inhibiti</w:t>
      </w:r>
      <w:r w:rsidR="00BA792D">
        <w:rPr>
          <w:sz w:val="20"/>
        </w:rPr>
        <w:t>on respiratoire à l’inspiration (frottement de vésicule/voies biliaires sur qqch en-dessous)</w:t>
      </w:r>
    </w:p>
    <w:p w:rsidR="000C7A49" w:rsidRPr="000C7A49" w:rsidRDefault="000C7A49" w:rsidP="000C7A49">
      <w:pPr>
        <w:pStyle w:val="Paragraphedeliste"/>
        <w:numPr>
          <w:ilvl w:val="0"/>
          <w:numId w:val="1"/>
        </w:numPr>
        <w:spacing w:after="0"/>
        <w:rPr>
          <w:sz w:val="20"/>
        </w:rPr>
      </w:pPr>
      <w:r w:rsidRPr="000C7A49">
        <w:rPr>
          <w:sz w:val="20"/>
        </w:rPr>
        <w:t xml:space="preserve">Absence de fièvre (signe d’infection) et ictère </w:t>
      </w:r>
    </w:p>
    <w:p w:rsidR="000C7A49" w:rsidRPr="000C7A49" w:rsidRDefault="000C7A49" w:rsidP="000C7A49">
      <w:pPr>
        <w:pStyle w:val="Paragraphedeliste"/>
        <w:numPr>
          <w:ilvl w:val="0"/>
          <w:numId w:val="1"/>
        </w:numPr>
        <w:spacing w:after="0"/>
        <w:rPr>
          <w:sz w:val="20"/>
        </w:rPr>
      </w:pPr>
      <w:r w:rsidRPr="000C7A49">
        <w:rPr>
          <w:sz w:val="20"/>
        </w:rPr>
        <w:t xml:space="preserve">Pendant la douleur, l’examen clinique peut être négatif </w:t>
      </w:r>
    </w:p>
    <w:p w:rsidR="00390829" w:rsidRPr="000C7A49" w:rsidRDefault="000C7A49" w:rsidP="000C7A49">
      <w:pPr>
        <w:pStyle w:val="Paragraphedeliste"/>
        <w:numPr>
          <w:ilvl w:val="0"/>
          <w:numId w:val="1"/>
        </w:numPr>
        <w:spacing w:after="0"/>
        <w:rPr>
          <w:sz w:val="20"/>
        </w:rPr>
      </w:pPr>
      <w:r w:rsidRPr="000C7A49">
        <w:rPr>
          <w:sz w:val="20"/>
        </w:rPr>
        <w:t>Ni défense, ni contracture (signes de péritonite), mais le singe de Murphy peut être positif</w:t>
      </w:r>
      <w:r w:rsidRPr="000C7A49">
        <w:rPr>
          <w:sz w:val="20"/>
        </w:rPr>
        <w:cr/>
      </w:r>
    </w:p>
    <w:p w:rsidR="00071A05" w:rsidRDefault="000C7A49" w:rsidP="00683CF3">
      <w:pPr>
        <w:spacing w:after="0"/>
        <w:rPr>
          <w:sz w:val="20"/>
        </w:rPr>
      </w:pPr>
      <w:r>
        <w:rPr>
          <w:b/>
          <w:sz w:val="20"/>
        </w:rPr>
        <w:t>Imagerie</w:t>
      </w:r>
      <w:r w:rsidRPr="000C7A49">
        <w:rPr>
          <w:sz w:val="20"/>
        </w:rPr>
        <w:t> :</w:t>
      </w:r>
    </w:p>
    <w:p w:rsidR="000C7A49" w:rsidRDefault="000C7A49" w:rsidP="000C7A49">
      <w:pPr>
        <w:pStyle w:val="Paragraphedeliste"/>
        <w:numPr>
          <w:ilvl w:val="0"/>
          <w:numId w:val="1"/>
        </w:numPr>
        <w:spacing w:after="0"/>
        <w:rPr>
          <w:sz w:val="20"/>
        </w:rPr>
      </w:pPr>
      <w:r>
        <w:rPr>
          <w:sz w:val="20"/>
        </w:rPr>
        <w:t>ASP : permet de voir calculs radio-opaques et parfois iléus réflexe (distension localisée du grêle)</w:t>
      </w:r>
    </w:p>
    <w:p w:rsidR="000C7A49" w:rsidRPr="000C7A49" w:rsidRDefault="000C7A49" w:rsidP="000C7A49">
      <w:pPr>
        <w:pStyle w:val="Paragraphedeliste"/>
        <w:numPr>
          <w:ilvl w:val="0"/>
          <w:numId w:val="1"/>
        </w:numPr>
        <w:spacing w:after="0"/>
        <w:rPr>
          <w:sz w:val="20"/>
        </w:rPr>
      </w:pPr>
      <w:r>
        <w:rPr>
          <w:sz w:val="20"/>
        </w:rPr>
        <w:t xml:space="preserve">Échographie abdominale : sensible et spécifique pour le diagnostic de lithiase vésiculaire. </w:t>
      </w:r>
      <w:r w:rsidR="00E63D84">
        <w:rPr>
          <w:sz w:val="20"/>
        </w:rPr>
        <w:t xml:space="preserve">On l’utilise pour analyser l’aspect du foie/pancréas/reins (organes non cavitaires). </w:t>
      </w:r>
      <w:r>
        <w:rPr>
          <w:sz w:val="20"/>
        </w:rPr>
        <w:t xml:space="preserve">Réalisé chez sujet à jeun. Les calculs sont visibles sous formes d’échos mobiles avec cône d’ombre postérieur. On voit aussi parfois sludge (boue biliaire) correspondant à sédimentation de microlithiases. L’échographie permet </w:t>
      </w:r>
      <w:r w:rsidR="00E63D84">
        <w:rPr>
          <w:sz w:val="20"/>
        </w:rPr>
        <w:t xml:space="preserve">notamment </w:t>
      </w:r>
      <w:r>
        <w:rPr>
          <w:sz w:val="20"/>
        </w:rPr>
        <w:t>de s’assurer que la paroi vésiculaire</w:t>
      </w:r>
      <w:r w:rsidR="00E63D84">
        <w:rPr>
          <w:sz w:val="20"/>
        </w:rPr>
        <w:t xml:space="preserve"> (&lt;2mm) et la voie biliaire (&lt;8mm) sont normales, que les voies biliaires ne sont pas dilatées.</w:t>
      </w:r>
      <w:r w:rsidR="00E63D84" w:rsidRPr="00E63D84">
        <w:rPr>
          <w:sz w:val="20"/>
        </w:rPr>
        <w:t xml:space="preserve"> </w:t>
      </w:r>
      <w:r w:rsidR="00E63D84">
        <w:rPr>
          <w:sz w:val="20"/>
        </w:rPr>
        <w:t xml:space="preserve">Quand calcul coincé dans infudibulum de la vésicule, stase de bile fait appel d’eau qui épaissit la paroi = </w:t>
      </w:r>
      <w:r w:rsidR="00E63D84" w:rsidRPr="00E63D84">
        <w:rPr>
          <w:sz w:val="20"/>
          <w:highlight w:val="yellow"/>
        </w:rPr>
        <w:t>hydrops vésiculaire</w:t>
      </w:r>
      <w:r w:rsidR="00E63D84">
        <w:rPr>
          <w:sz w:val="20"/>
        </w:rPr>
        <w:t xml:space="preserve"> </w:t>
      </w:r>
      <w:r w:rsidR="00303F02">
        <w:rPr>
          <w:sz w:val="20"/>
        </w:rPr>
        <w:t>(</w:t>
      </w:r>
      <w:r w:rsidR="00E63D84">
        <w:rPr>
          <w:sz w:val="20"/>
        </w:rPr>
        <w:t>liquide intramural</w:t>
      </w:r>
      <w:r w:rsidR="00303F02">
        <w:rPr>
          <w:sz w:val="20"/>
        </w:rPr>
        <w:t xml:space="preserve"> de paroi vésiculaire).</w:t>
      </w:r>
    </w:p>
    <w:p w:rsidR="00303F02" w:rsidRPr="00303F02" w:rsidRDefault="00303F02">
      <w:pPr>
        <w:rPr>
          <w:sz w:val="20"/>
        </w:rPr>
      </w:pPr>
      <w:r>
        <w:rPr>
          <w:b/>
          <w:sz w:val="20"/>
          <w:u w:val="single"/>
        </w:rPr>
        <w:lastRenderedPageBreak/>
        <w:t>II. Complications des lithiases vésiculaire</w:t>
      </w:r>
      <w:r w:rsidRPr="00303F02">
        <w:rPr>
          <w:sz w:val="20"/>
        </w:rPr>
        <w:t> :</w:t>
      </w:r>
    </w:p>
    <w:p w:rsidR="00364A9E" w:rsidRDefault="00303F02" w:rsidP="00364A9E">
      <w:pPr>
        <w:rPr>
          <w:sz w:val="20"/>
        </w:rPr>
      </w:pPr>
      <w:r w:rsidRPr="001D04E7">
        <w:rPr>
          <w:b/>
          <w:sz w:val="20"/>
        </w:rPr>
        <w:t xml:space="preserve">II.1 </w:t>
      </w:r>
      <w:r w:rsidR="00683CF3" w:rsidRPr="001D04E7">
        <w:rPr>
          <w:b/>
          <w:sz w:val="20"/>
        </w:rPr>
        <w:t>Cholécyst</w:t>
      </w:r>
      <w:r w:rsidR="00AA238E" w:rsidRPr="001D04E7">
        <w:rPr>
          <w:b/>
          <w:sz w:val="20"/>
        </w:rPr>
        <w:t>olithiase/cholécyst</w:t>
      </w:r>
      <w:r w:rsidR="00683CF3" w:rsidRPr="001D04E7">
        <w:rPr>
          <w:b/>
          <w:sz w:val="20"/>
        </w:rPr>
        <w:t>ite</w:t>
      </w:r>
      <w:r w:rsidR="00FE1652" w:rsidRPr="001D04E7">
        <w:rPr>
          <w:b/>
          <w:sz w:val="20"/>
        </w:rPr>
        <w:t xml:space="preserve"> aiguë</w:t>
      </w:r>
      <w:r w:rsidR="00390829" w:rsidRPr="000C7A49">
        <w:rPr>
          <w:b/>
          <w:sz w:val="20"/>
        </w:rPr>
        <w:t xml:space="preserve"> </w:t>
      </w:r>
      <w:r w:rsidR="00683CF3" w:rsidRPr="000C7A49">
        <w:rPr>
          <w:sz w:val="20"/>
        </w:rPr>
        <w:t>:</w:t>
      </w:r>
      <w:r w:rsidRPr="00303F02">
        <w:t xml:space="preserve"> </w:t>
      </w:r>
      <w:r>
        <w:rPr>
          <w:sz w:val="20"/>
        </w:rPr>
        <w:t>e</w:t>
      </w:r>
      <w:r w:rsidRPr="00303F02">
        <w:rPr>
          <w:sz w:val="20"/>
        </w:rPr>
        <w:t>nclavement d’un calcul dans le canal cystique responsable d’une rétention biliaire en amont et d’une infection du contenu vésiculaire</w:t>
      </w:r>
      <w:r w:rsidR="00364A9E">
        <w:rPr>
          <w:sz w:val="20"/>
        </w:rPr>
        <w:t xml:space="preserve"> (souvent par E. Coli ou Klebsiella). </w:t>
      </w:r>
    </w:p>
    <w:p w:rsidR="00364A9E" w:rsidRPr="000C7A49" w:rsidRDefault="00364A9E" w:rsidP="00364A9E">
      <w:pPr>
        <w:rPr>
          <w:sz w:val="20"/>
        </w:rPr>
      </w:pPr>
      <w:r>
        <w:rPr>
          <w:sz w:val="20"/>
        </w:rPr>
        <w:t>Toute i</w:t>
      </w:r>
      <w:r w:rsidRPr="00364A9E">
        <w:rPr>
          <w:sz w:val="20"/>
        </w:rPr>
        <w:t>nfec</w:t>
      </w:r>
      <w:r>
        <w:rPr>
          <w:sz w:val="20"/>
        </w:rPr>
        <w:t>ti</w:t>
      </w:r>
      <w:r w:rsidRPr="00364A9E">
        <w:rPr>
          <w:sz w:val="20"/>
        </w:rPr>
        <w:t>on</w:t>
      </w:r>
      <w:r>
        <w:rPr>
          <w:sz w:val="20"/>
        </w:rPr>
        <w:t xml:space="preserve"> </w:t>
      </w:r>
      <w:r w:rsidRPr="00364A9E">
        <w:rPr>
          <w:sz w:val="20"/>
        </w:rPr>
        <w:t>bactérienne</w:t>
      </w:r>
      <w:r>
        <w:rPr>
          <w:sz w:val="20"/>
        </w:rPr>
        <w:t xml:space="preserve"> des voies biliaires = </w:t>
      </w:r>
      <w:r w:rsidRPr="00364A9E">
        <w:rPr>
          <w:sz w:val="20"/>
          <w:highlight w:val="yellow"/>
        </w:rPr>
        <w:t>cholangite</w:t>
      </w:r>
      <w:r w:rsidR="001D04E7">
        <w:rPr>
          <w:sz w:val="20"/>
        </w:rPr>
        <w:t xml:space="preserve"> = </w:t>
      </w:r>
      <w:r w:rsidR="001D04E7" w:rsidRPr="001D04E7">
        <w:rPr>
          <w:sz w:val="20"/>
          <w:highlight w:val="yellow"/>
        </w:rPr>
        <w:t>angiocholite</w:t>
      </w:r>
      <w:r w:rsidR="001D04E7">
        <w:rPr>
          <w:sz w:val="20"/>
        </w:rPr>
        <w:t>.</w:t>
      </w:r>
      <w:r>
        <w:rPr>
          <w:sz w:val="20"/>
        </w:rPr>
        <w:t xml:space="preserve"> </w:t>
      </w:r>
      <w:r w:rsidR="001D04E7">
        <w:rPr>
          <w:sz w:val="20"/>
        </w:rPr>
        <w:t>P</w:t>
      </w:r>
      <w:r>
        <w:rPr>
          <w:sz w:val="20"/>
        </w:rPr>
        <w:t xml:space="preserve">résente </w:t>
      </w:r>
      <w:r w:rsidRPr="00364A9E">
        <w:rPr>
          <w:sz w:val="20"/>
          <w:highlight w:val="yellow"/>
        </w:rPr>
        <w:t>triade de Charcot</w:t>
      </w:r>
      <w:r>
        <w:rPr>
          <w:sz w:val="20"/>
        </w:rPr>
        <w:t xml:space="preserve"> (douleurs hypochondre D, fièvre, ictère). Résulte d’une obstruction biliaire, urgence nécessitant un traitement antibiotique + ERCP</w:t>
      </w:r>
      <w:r w:rsidR="00BA792D">
        <w:rPr>
          <w:sz w:val="20"/>
        </w:rPr>
        <w:t xml:space="preserve"> (endoscopie rétrograde cholangiopancreatographie)</w:t>
      </w:r>
      <w:r>
        <w:rPr>
          <w:sz w:val="20"/>
        </w:rPr>
        <w:t>.</w:t>
      </w:r>
    </w:p>
    <w:p w:rsidR="00313067" w:rsidRDefault="00AA238E" w:rsidP="00FE1652">
      <w:pPr>
        <w:rPr>
          <w:sz w:val="20"/>
        </w:rPr>
      </w:pPr>
      <w:r>
        <w:rPr>
          <w:sz w:val="20"/>
        </w:rPr>
        <w:t xml:space="preserve">Se présente le plus souvent chez les 5F (fat, fourty, fair, female, fertile). </w:t>
      </w:r>
      <w:r w:rsidR="00FE1652">
        <w:rPr>
          <w:sz w:val="20"/>
        </w:rPr>
        <w:t>Aura la même présentation qu’une lithiase biliaire avec en plus de la fièvre (</w:t>
      </w:r>
      <w:r w:rsidR="009A39FA">
        <w:rPr>
          <w:sz w:val="20"/>
        </w:rPr>
        <w:t>examens laboratoires indiqueront hyperleucocytose</w:t>
      </w:r>
      <w:r w:rsidR="00FE1652">
        <w:rPr>
          <w:sz w:val="20"/>
        </w:rPr>
        <w:t xml:space="preserve">). </w:t>
      </w:r>
      <w:r w:rsidR="00313067">
        <w:rPr>
          <w:sz w:val="20"/>
        </w:rPr>
        <w:t>Peut se compliquer par un empyème et perforation de la vésicule, iléus mécanique, hydrops vésiculaire</w:t>
      </w:r>
      <w:r w:rsidR="001D04E7">
        <w:rPr>
          <w:sz w:val="20"/>
        </w:rPr>
        <w:t>…</w:t>
      </w:r>
    </w:p>
    <w:p w:rsidR="00FE1652" w:rsidRPr="00FE1652" w:rsidRDefault="00313067" w:rsidP="00FE1652">
      <w:pPr>
        <w:rPr>
          <w:sz w:val="20"/>
        </w:rPr>
      </w:pPr>
      <w:r>
        <w:rPr>
          <w:sz w:val="20"/>
        </w:rPr>
        <w:t>T</w:t>
      </w:r>
      <w:r w:rsidR="00FE1652">
        <w:rPr>
          <w:sz w:val="20"/>
        </w:rPr>
        <w:t xml:space="preserve">raitement : antibiothérapie par voie parentérale et cholécystectomie par </w:t>
      </w:r>
      <w:r w:rsidR="00FE1652" w:rsidRPr="00135AF9">
        <w:rPr>
          <w:sz w:val="20"/>
          <w:u w:val="single"/>
        </w:rPr>
        <w:t>laparoscopie</w:t>
      </w:r>
      <w:r w:rsidR="00135AF9">
        <w:rPr>
          <w:sz w:val="20"/>
        </w:rPr>
        <w:t>/laparotomie</w:t>
      </w:r>
      <w:r w:rsidR="00FE1652">
        <w:rPr>
          <w:sz w:val="20"/>
        </w:rPr>
        <w:t xml:space="preserve"> dans les 48h après l’admission (associée à exploration des voies biliaires par radiologie ou échographie).</w:t>
      </w:r>
      <w:r w:rsidR="006638F0">
        <w:rPr>
          <w:sz w:val="20"/>
        </w:rPr>
        <w:t xml:space="preserve"> On peut envisager des traitements médicaux (traitement dissolvant, lithotritie extracorporelle) si le geste chirurgical est contrindiqué,</w:t>
      </w:r>
      <w:r w:rsidR="00BA792D">
        <w:rPr>
          <w:sz w:val="20"/>
        </w:rPr>
        <w:t xml:space="preserve"> mais risque élevé de récidive c</w:t>
      </w:r>
      <w:r w:rsidR="006638F0">
        <w:rPr>
          <w:sz w:val="20"/>
        </w:rPr>
        <w:t>ar cause non éliminée.</w:t>
      </w:r>
    </w:p>
    <w:p w:rsidR="00683CF3" w:rsidRDefault="00303F02" w:rsidP="00FE1652">
      <w:pPr>
        <w:rPr>
          <w:sz w:val="20"/>
        </w:rPr>
      </w:pPr>
      <w:r w:rsidRPr="001D04E7">
        <w:rPr>
          <w:b/>
          <w:sz w:val="20"/>
        </w:rPr>
        <w:t xml:space="preserve">II.2 </w:t>
      </w:r>
      <w:r w:rsidR="00683CF3" w:rsidRPr="001D04E7">
        <w:rPr>
          <w:b/>
          <w:sz w:val="20"/>
        </w:rPr>
        <w:t>Cholédocholithiase (voie biliaire principale)</w:t>
      </w:r>
      <w:r w:rsidR="00FE1652" w:rsidRPr="00FE1652">
        <w:rPr>
          <w:b/>
          <w:sz w:val="20"/>
        </w:rPr>
        <w:t xml:space="preserve"> </w:t>
      </w:r>
      <w:r w:rsidR="00683CF3" w:rsidRPr="000C7A49">
        <w:rPr>
          <w:sz w:val="20"/>
        </w:rPr>
        <w:t>:</w:t>
      </w:r>
      <w:r w:rsidR="00FE1652">
        <w:rPr>
          <w:sz w:val="20"/>
        </w:rPr>
        <w:t xml:space="preserve"> m</w:t>
      </w:r>
      <w:r w:rsidR="00FE1652" w:rsidRPr="00FE1652">
        <w:rPr>
          <w:sz w:val="20"/>
        </w:rPr>
        <w:t>igration d’un ou de plusieurs calculs vésicu</w:t>
      </w:r>
      <w:r w:rsidR="00FE1652">
        <w:rPr>
          <w:sz w:val="20"/>
        </w:rPr>
        <w:t xml:space="preserve">laires dans le canal cholédoque. </w:t>
      </w:r>
      <w:r w:rsidR="00FE1652" w:rsidRPr="00FE1652">
        <w:rPr>
          <w:sz w:val="20"/>
        </w:rPr>
        <w:t>Responsable d’une cholestase par obstruction</w:t>
      </w:r>
      <w:r w:rsidR="00FE1652">
        <w:rPr>
          <w:sz w:val="20"/>
        </w:rPr>
        <w:t xml:space="preserve"> de la voie biliaire principale. </w:t>
      </w:r>
      <w:r w:rsidR="00FE1652" w:rsidRPr="00FE1652">
        <w:rPr>
          <w:sz w:val="20"/>
        </w:rPr>
        <w:t>Peut se compliquer d’une infection bactérienne</w:t>
      </w:r>
      <w:r w:rsidR="001D04E7">
        <w:rPr>
          <w:sz w:val="20"/>
        </w:rPr>
        <w:t xml:space="preserve"> de la voie biliaire principale. </w:t>
      </w:r>
      <w:r w:rsidR="00FE1652">
        <w:rPr>
          <w:sz w:val="20"/>
        </w:rPr>
        <w:t>Présentation clinique idem à celle de cholécystite aiguë, avec en plus un ictère cutané associé à des urines foncées</w:t>
      </w:r>
      <w:r w:rsidR="00BA792D">
        <w:rPr>
          <w:sz w:val="20"/>
        </w:rPr>
        <w:t xml:space="preserve"> (↑bilirubinémie)</w:t>
      </w:r>
      <w:r w:rsidR="00FE1652">
        <w:rPr>
          <w:sz w:val="20"/>
        </w:rPr>
        <w:t>/selles décolorées</w:t>
      </w:r>
      <w:r w:rsidR="00BA792D">
        <w:rPr>
          <w:sz w:val="20"/>
        </w:rPr>
        <w:t xml:space="preserve"> (↓stercobiline)</w:t>
      </w:r>
      <w:r w:rsidR="009A39FA">
        <w:rPr>
          <w:sz w:val="20"/>
        </w:rPr>
        <w:t>, parfois du prurit</w:t>
      </w:r>
      <w:r w:rsidR="00FE1652">
        <w:rPr>
          <w:sz w:val="20"/>
        </w:rPr>
        <w:t xml:space="preserve">. </w:t>
      </w:r>
      <w:r w:rsidR="009A39FA">
        <w:rPr>
          <w:sz w:val="20"/>
        </w:rPr>
        <w:t xml:space="preserve">Les cas </w:t>
      </w:r>
      <w:r w:rsidR="00FE1652">
        <w:rPr>
          <w:sz w:val="20"/>
        </w:rPr>
        <w:t>grave</w:t>
      </w:r>
      <w:r w:rsidR="009A39FA">
        <w:rPr>
          <w:sz w:val="20"/>
        </w:rPr>
        <w:t>s</w:t>
      </w:r>
      <w:r w:rsidR="00FE1652">
        <w:rPr>
          <w:sz w:val="20"/>
        </w:rPr>
        <w:t xml:space="preserve"> peu</w:t>
      </w:r>
      <w:r w:rsidR="009A39FA">
        <w:rPr>
          <w:sz w:val="20"/>
        </w:rPr>
        <w:t>ven</w:t>
      </w:r>
      <w:r w:rsidR="00FE1652">
        <w:rPr>
          <w:sz w:val="20"/>
        </w:rPr>
        <w:t xml:space="preserve">t entrainer septicémie et IR. </w:t>
      </w:r>
      <w:r w:rsidR="009A39FA">
        <w:rPr>
          <w:sz w:val="20"/>
        </w:rPr>
        <w:t>Une pancréatite aiguë peut s’ajouter s</w:t>
      </w:r>
      <w:r w:rsidR="00FE1652">
        <w:rPr>
          <w:sz w:val="20"/>
        </w:rPr>
        <w:t xml:space="preserve">i le calcul </w:t>
      </w:r>
      <w:r w:rsidR="009A39FA">
        <w:rPr>
          <w:sz w:val="20"/>
        </w:rPr>
        <w:t xml:space="preserve">se coince </w:t>
      </w:r>
      <w:r w:rsidR="00FE1652">
        <w:rPr>
          <w:sz w:val="20"/>
        </w:rPr>
        <w:t>dans l’ampoule de Vater.</w:t>
      </w:r>
    </w:p>
    <w:p w:rsidR="009A39FA" w:rsidRDefault="009A39FA" w:rsidP="00135AF9">
      <w:pPr>
        <w:spacing w:after="0"/>
        <w:rPr>
          <w:sz w:val="20"/>
        </w:rPr>
      </w:pPr>
      <w:r>
        <w:rPr>
          <w:sz w:val="20"/>
        </w:rPr>
        <w:t>Examens :</w:t>
      </w:r>
    </w:p>
    <w:p w:rsidR="009A39FA" w:rsidRDefault="009A39FA" w:rsidP="00135AF9">
      <w:pPr>
        <w:pStyle w:val="Paragraphedeliste"/>
        <w:numPr>
          <w:ilvl w:val="0"/>
          <w:numId w:val="1"/>
        </w:numPr>
        <w:spacing w:after="0"/>
        <w:rPr>
          <w:sz w:val="20"/>
        </w:rPr>
      </w:pPr>
      <w:r>
        <w:rPr>
          <w:sz w:val="20"/>
        </w:rPr>
        <w:t>Laboratoire : hyperleucocytose, ↑transaminases</w:t>
      </w:r>
      <w:r w:rsidR="00BA792D">
        <w:rPr>
          <w:sz w:val="20"/>
        </w:rPr>
        <w:t xml:space="preserve"> (souffrance hépatocellulaire)</w:t>
      </w:r>
      <w:r>
        <w:rPr>
          <w:sz w:val="20"/>
        </w:rPr>
        <w:t>/ɣ-GT/phosphates alcalines/bilirubine. Faire culture avant d’entreprendre une antibiothérapie.</w:t>
      </w:r>
    </w:p>
    <w:p w:rsidR="009A39FA" w:rsidRDefault="009A39FA" w:rsidP="009A39FA">
      <w:pPr>
        <w:pStyle w:val="Paragraphedeliste"/>
        <w:numPr>
          <w:ilvl w:val="0"/>
          <w:numId w:val="1"/>
        </w:numPr>
        <w:rPr>
          <w:sz w:val="20"/>
        </w:rPr>
      </w:pPr>
      <w:r>
        <w:rPr>
          <w:sz w:val="20"/>
        </w:rPr>
        <w:t>Imagerie :</w:t>
      </w:r>
    </w:p>
    <w:p w:rsidR="009A39FA" w:rsidRDefault="009A39FA" w:rsidP="009A39FA">
      <w:pPr>
        <w:pStyle w:val="Paragraphedeliste"/>
        <w:numPr>
          <w:ilvl w:val="0"/>
          <w:numId w:val="4"/>
        </w:numPr>
        <w:rPr>
          <w:sz w:val="20"/>
        </w:rPr>
      </w:pPr>
      <w:r>
        <w:rPr>
          <w:sz w:val="20"/>
        </w:rPr>
        <w:t>Échographie hépatobiliaire : permet de voir dilatation des voies biliaires, calculs vésiculaires et calculs dans le cholédoque.</w:t>
      </w:r>
    </w:p>
    <w:p w:rsidR="009A39FA" w:rsidRDefault="009A39FA" w:rsidP="009A39FA">
      <w:pPr>
        <w:pStyle w:val="Paragraphedeliste"/>
        <w:numPr>
          <w:ilvl w:val="0"/>
          <w:numId w:val="4"/>
        </w:numPr>
        <w:rPr>
          <w:sz w:val="20"/>
        </w:rPr>
      </w:pPr>
      <w:r>
        <w:rPr>
          <w:sz w:val="20"/>
        </w:rPr>
        <w:t>Échographie endoscopique : très performant pour repérage des calculs dans cholédoque</w:t>
      </w:r>
    </w:p>
    <w:p w:rsidR="009A39FA" w:rsidRPr="009A39FA" w:rsidRDefault="009A39FA" w:rsidP="009A39FA">
      <w:pPr>
        <w:pStyle w:val="Paragraphedeliste"/>
        <w:numPr>
          <w:ilvl w:val="0"/>
          <w:numId w:val="4"/>
        </w:numPr>
        <w:rPr>
          <w:sz w:val="20"/>
        </w:rPr>
      </w:pPr>
      <w:r w:rsidRPr="004748BC">
        <w:rPr>
          <w:sz w:val="20"/>
          <w:highlight w:val="yellow"/>
        </w:rPr>
        <w:t xml:space="preserve">Cholangiographie rétrograde </w:t>
      </w:r>
      <w:r w:rsidRPr="00135AF9">
        <w:rPr>
          <w:sz w:val="20"/>
          <w:highlight w:val="yellow"/>
        </w:rPr>
        <w:t>endoscopique</w:t>
      </w:r>
      <w:r w:rsidR="00135AF9" w:rsidRPr="00135AF9">
        <w:rPr>
          <w:sz w:val="20"/>
          <w:highlight w:val="yellow"/>
        </w:rPr>
        <w:t xml:space="preserve"> </w:t>
      </w:r>
      <w:r w:rsidR="00135AF9">
        <w:rPr>
          <w:sz w:val="20"/>
          <w:highlight w:val="yellow"/>
        </w:rPr>
        <w:t>(</w:t>
      </w:r>
      <w:r w:rsidRPr="00135AF9">
        <w:rPr>
          <w:sz w:val="20"/>
          <w:highlight w:val="yellow"/>
        </w:rPr>
        <w:t>ERCP</w:t>
      </w:r>
      <w:r w:rsidR="00135AF9">
        <w:rPr>
          <w:sz w:val="20"/>
        </w:rPr>
        <w:t xml:space="preserve">) : </w:t>
      </w:r>
      <w:r>
        <w:rPr>
          <w:sz w:val="20"/>
        </w:rPr>
        <w:t>par cathéter remontant par papille</w:t>
      </w:r>
      <w:r w:rsidR="00135AF9">
        <w:rPr>
          <w:sz w:val="20"/>
        </w:rPr>
        <w:t>.</w:t>
      </w:r>
      <w:r>
        <w:rPr>
          <w:sz w:val="20"/>
        </w:rPr>
        <w:t xml:space="preserve"> </w:t>
      </w:r>
      <w:r w:rsidR="00135AF9">
        <w:rPr>
          <w:sz w:val="20"/>
        </w:rPr>
        <w:t>P</w:t>
      </w:r>
      <w:r>
        <w:rPr>
          <w:sz w:val="20"/>
        </w:rPr>
        <w:t>ermet opacification directe du cholédoque</w:t>
      </w:r>
      <w:r w:rsidR="004748BC">
        <w:rPr>
          <w:sz w:val="20"/>
        </w:rPr>
        <w:t xml:space="preserve"> et visualisation de calculs dans cholédoque dilaté. Aussi utilisé pour effectuer gestes thérapeutiques (sphincteréctomie, extraction des calculs par </w:t>
      </w:r>
      <w:r w:rsidR="004748BC" w:rsidRPr="004748BC">
        <w:rPr>
          <w:sz w:val="20"/>
          <w:highlight w:val="yellow"/>
        </w:rPr>
        <w:t>papillotomie</w:t>
      </w:r>
      <w:r w:rsidR="004748BC">
        <w:rPr>
          <w:sz w:val="20"/>
        </w:rPr>
        <w:t xml:space="preserve"> = « épisiotomie » du sphincter d’Oddi pour sortir calculs…).</w:t>
      </w:r>
    </w:p>
    <w:p w:rsidR="00135AF9" w:rsidRPr="00135AF9" w:rsidRDefault="00135AF9" w:rsidP="00135AF9">
      <w:pPr>
        <w:rPr>
          <w:sz w:val="20"/>
        </w:rPr>
      </w:pPr>
      <w:r w:rsidRPr="00135AF9">
        <w:rPr>
          <w:sz w:val="20"/>
        </w:rPr>
        <w:t>Traitement :</w:t>
      </w:r>
      <w:r>
        <w:rPr>
          <w:sz w:val="20"/>
        </w:rPr>
        <w:t xml:space="preserve"> associe antibiothérapie, extraction des calculs (par papillotomie ou </w:t>
      </w:r>
      <w:r w:rsidRPr="00135AF9">
        <w:rPr>
          <w:sz w:val="20"/>
          <w:highlight w:val="yellow"/>
        </w:rPr>
        <w:t>cholédocotomie</w:t>
      </w:r>
      <w:r>
        <w:rPr>
          <w:sz w:val="20"/>
        </w:rPr>
        <w:t xml:space="preserve"> = ouverture du cholédoque. Dans le cas d’une cholédocotomie on </w:t>
      </w:r>
      <w:r w:rsidR="00AC7C46">
        <w:rPr>
          <w:sz w:val="20"/>
        </w:rPr>
        <w:t>pose un</w:t>
      </w:r>
      <w:r>
        <w:rPr>
          <w:sz w:val="20"/>
        </w:rPr>
        <w:t xml:space="preserve"> </w:t>
      </w:r>
      <w:r w:rsidRPr="00135AF9">
        <w:rPr>
          <w:sz w:val="20"/>
          <w:highlight w:val="yellow"/>
        </w:rPr>
        <w:t>drain de Kehr</w:t>
      </w:r>
      <w:r>
        <w:rPr>
          <w:sz w:val="20"/>
        </w:rPr>
        <w:t xml:space="preserve"> permet au cholédoque de cicatriser) et</w:t>
      </w:r>
      <w:r w:rsidR="000339AA">
        <w:rPr>
          <w:sz w:val="20"/>
        </w:rPr>
        <w:t>/ou</w:t>
      </w:r>
      <w:r>
        <w:rPr>
          <w:sz w:val="20"/>
        </w:rPr>
        <w:t xml:space="preserve"> cholécystectomie.</w:t>
      </w:r>
      <w:r w:rsidR="00041832">
        <w:rPr>
          <w:sz w:val="20"/>
        </w:rPr>
        <w:t xml:space="preserve"> On pose un drain sous le foie pour diriger une éventuelle fistule biliaire postopératoire.</w:t>
      </w:r>
    </w:p>
    <w:p w:rsidR="00683CF3" w:rsidRDefault="00303F02" w:rsidP="00041832">
      <w:pPr>
        <w:rPr>
          <w:sz w:val="20"/>
        </w:rPr>
      </w:pPr>
      <w:r w:rsidRPr="001D04E7">
        <w:rPr>
          <w:b/>
          <w:sz w:val="20"/>
        </w:rPr>
        <w:t xml:space="preserve">II.3 </w:t>
      </w:r>
      <w:r w:rsidR="00683CF3" w:rsidRPr="001D04E7">
        <w:rPr>
          <w:b/>
          <w:sz w:val="20"/>
        </w:rPr>
        <w:t>Péritonite biliaire</w:t>
      </w:r>
      <w:r w:rsidR="00683CF3" w:rsidRPr="000C7A49">
        <w:rPr>
          <w:sz w:val="20"/>
        </w:rPr>
        <w:t> :</w:t>
      </w:r>
      <w:r w:rsidR="00041832" w:rsidRPr="00041832">
        <w:t xml:space="preserve"> </w:t>
      </w:r>
      <w:r w:rsidR="00041832" w:rsidRPr="00041832">
        <w:rPr>
          <w:sz w:val="20"/>
        </w:rPr>
        <w:t>tout épanchement bilieux intrapéritonéal, septique ou non, localisé ou généralisé,</w:t>
      </w:r>
      <w:r w:rsidR="00041832">
        <w:rPr>
          <w:sz w:val="20"/>
        </w:rPr>
        <w:t xml:space="preserve"> </w:t>
      </w:r>
      <w:r w:rsidR="00041832" w:rsidRPr="00041832">
        <w:rPr>
          <w:sz w:val="20"/>
        </w:rPr>
        <w:t>dont l’origine est une fuite biliaire pouvant provenir de tout endroit du conduit biliaire</w:t>
      </w:r>
      <w:r w:rsidR="00041832">
        <w:rPr>
          <w:sz w:val="20"/>
        </w:rPr>
        <w:t>.</w:t>
      </w:r>
    </w:p>
    <w:p w:rsidR="00041832" w:rsidRDefault="00041832" w:rsidP="00041832">
      <w:pPr>
        <w:rPr>
          <w:sz w:val="20"/>
        </w:rPr>
      </w:pPr>
      <w:r>
        <w:rPr>
          <w:sz w:val="20"/>
        </w:rPr>
        <w:t>Causes fréquentes : complication d’une lithiase vésiculaire évoluée (surtout chez femme obèse de &gt;50 ans, souvent précédé d’une symptomatologie de cholécystite aiguë), traumatisme, opération.</w:t>
      </w:r>
    </w:p>
    <w:p w:rsidR="00041832" w:rsidRDefault="00041832" w:rsidP="00041832">
      <w:pPr>
        <w:rPr>
          <w:sz w:val="20"/>
        </w:rPr>
      </w:pPr>
      <w:r>
        <w:rPr>
          <w:sz w:val="20"/>
        </w:rPr>
        <w:t>Clinique : d</w:t>
      </w:r>
      <w:r w:rsidRPr="00041832">
        <w:rPr>
          <w:sz w:val="20"/>
        </w:rPr>
        <w:t>ouleurs initia</w:t>
      </w:r>
      <w:r>
        <w:rPr>
          <w:sz w:val="20"/>
        </w:rPr>
        <w:t>les sous costales droites, puis i</w:t>
      </w:r>
      <w:r w:rsidRPr="00041832">
        <w:rPr>
          <w:sz w:val="20"/>
        </w:rPr>
        <w:t>rrita</w:t>
      </w:r>
      <w:r>
        <w:rPr>
          <w:sz w:val="20"/>
        </w:rPr>
        <w:t xml:space="preserve">tion péritonéale (défense, détente). On ne retrouve avec des douleurs </w:t>
      </w:r>
      <w:r w:rsidRPr="00041832">
        <w:rPr>
          <w:sz w:val="20"/>
        </w:rPr>
        <w:t>abdominales</w:t>
      </w:r>
      <w:r>
        <w:rPr>
          <w:sz w:val="20"/>
        </w:rPr>
        <w:t xml:space="preserve"> </w:t>
      </w:r>
      <w:r w:rsidRPr="00041832">
        <w:rPr>
          <w:sz w:val="20"/>
        </w:rPr>
        <w:t xml:space="preserve">diffuses, maximum </w:t>
      </w:r>
      <w:r>
        <w:rPr>
          <w:sz w:val="20"/>
        </w:rPr>
        <w:t xml:space="preserve">dans le flanc droit. Associes aussi vomissements, nausées, hoquet, </w:t>
      </w:r>
      <w:r w:rsidRPr="00041832">
        <w:rPr>
          <w:sz w:val="20"/>
        </w:rPr>
        <w:t>+/-</w:t>
      </w:r>
      <w:r w:rsidR="00AC7C46">
        <w:rPr>
          <w:sz w:val="20"/>
        </w:rPr>
        <w:t xml:space="preserve"> </w:t>
      </w:r>
      <w:r w:rsidRPr="00041832">
        <w:rPr>
          <w:sz w:val="20"/>
        </w:rPr>
        <w:t xml:space="preserve">arrêt des matières et des gaz </w:t>
      </w:r>
      <w:r>
        <w:rPr>
          <w:sz w:val="20"/>
        </w:rPr>
        <w:t>(iléus), a</w:t>
      </w:r>
      <w:r w:rsidRPr="00041832">
        <w:rPr>
          <w:sz w:val="20"/>
        </w:rPr>
        <w:t xml:space="preserve">gitation </w:t>
      </w:r>
      <w:r>
        <w:rPr>
          <w:sz w:val="20"/>
        </w:rPr>
        <w:t>(souvent post-opératoire).</w:t>
      </w:r>
    </w:p>
    <w:p w:rsidR="00041832" w:rsidRPr="00041832" w:rsidRDefault="00041832" w:rsidP="00041832">
      <w:pPr>
        <w:rPr>
          <w:sz w:val="20"/>
        </w:rPr>
      </w:pPr>
      <w:r>
        <w:rPr>
          <w:sz w:val="20"/>
        </w:rPr>
        <w:t xml:space="preserve">Traitement : </w:t>
      </w:r>
      <w:r w:rsidRPr="00041832">
        <w:rPr>
          <w:sz w:val="20"/>
        </w:rPr>
        <w:t>évacuation de l’épanchement et une toilette périton</w:t>
      </w:r>
      <w:r>
        <w:rPr>
          <w:sz w:val="20"/>
        </w:rPr>
        <w:t>éale, antibiothérapie adapté</w:t>
      </w:r>
      <w:r w:rsidR="00AC7C46">
        <w:rPr>
          <w:sz w:val="20"/>
        </w:rPr>
        <w:t>e</w:t>
      </w:r>
      <w:r>
        <w:rPr>
          <w:sz w:val="20"/>
        </w:rPr>
        <w:t>, c</w:t>
      </w:r>
      <w:r w:rsidR="00A12FCA">
        <w:rPr>
          <w:sz w:val="20"/>
        </w:rPr>
        <w:t>holécystostomie</w:t>
      </w:r>
      <w:r w:rsidR="00AC7C46">
        <w:rPr>
          <w:sz w:val="20"/>
        </w:rPr>
        <w:t xml:space="preserve"> (comme le drain de Kehr sauf que le cathéter est inséré dans la vésicule au lieu du cholédoque), cholangiographie per-opératoire, parfois</w:t>
      </w:r>
      <w:r w:rsidRPr="00041832">
        <w:rPr>
          <w:sz w:val="20"/>
        </w:rPr>
        <w:t xml:space="preserve"> drainage biliaire externe (drain de Kehr, drain tran</w:t>
      </w:r>
      <w:r w:rsidR="00AC7C46">
        <w:rPr>
          <w:sz w:val="20"/>
        </w:rPr>
        <w:t xml:space="preserve">scystique et la </w:t>
      </w:r>
      <w:r w:rsidR="00AC7C46" w:rsidRPr="00AC7C46">
        <w:rPr>
          <w:sz w:val="20"/>
          <w:highlight w:val="yellow"/>
        </w:rPr>
        <w:t>sonde de Pezzer</w:t>
      </w:r>
      <w:r w:rsidR="00AC7C46">
        <w:rPr>
          <w:sz w:val="20"/>
        </w:rPr>
        <w:t xml:space="preserve">), </w:t>
      </w:r>
      <w:r w:rsidRPr="00041832">
        <w:rPr>
          <w:sz w:val="20"/>
        </w:rPr>
        <w:t>anastomose cholédoco-duod</w:t>
      </w:r>
      <w:r w:rsidR="00AC7C46">
        <w:rPr>
          <w:sz w:val="20"/>
        </w:rPr>
        <w:t>énale ou iléale.</w:t>
      </w:r>
    </w:p>
    <w:p w:rsidR="00683CF3" w:rsidRPr="000C7A49" w:rsidRDefault="00303F02" w:rsidP="001D04E7">
      <w:pPr>
        <w:rPr>
          <w:sz w:val="20"/>
        </w:rPr>
      </w:pPr>
      <w:r w:rsidRPr="001D04E7">
        <w:rPr>
          <w:b/>
          <w:sz w:val="20"/>
        </w:rPr>
        <w:lastRenderedPageBreak/>
        <w:t>II.</w:t>
      </w:r>
      <w:r w:rsidR="001D04E7" w:rsidRPr="001D04E7">
        <w:rPr>
          <w:b/>
          <w:sz w:val="20"/>
        </w:rPr>
        <w:t>4</w:t>
      </w:r>
      <w:r w:rsidRPr="001D04E7">
        <w:rPr>
          <w:b/>
          <w:sz w:val="20"/>
        </w:rPr>
        <w:t xml:space="preserve"> </w:t>
      </w:r>
      <w:r w:rsidR="00683CF3" w:rsidRPr="001D04E7">
        <w:rPr>
          <w:b/>
          <w:sz w:val="20"/>
        </w:rPr>
        <w:t>Fistule bilio-digestive – iléus biliaire</w:t>
      </w:r>
      <w:r w:rsidR="00683CF3" w:rsidRPr="000C7A49">
        <w:rPr>
          <w:sz w:val="20"/>
        </w:rPr>
        <w:t> :</w:t>
      </w:r>
      <w:r w:rsidR="001D04E7" w:rsidRPr="001D04E7">
        <w:t xml:space="preserve"> </w:t>
      </w:r>
      <w:r w:rsidR="001D04E7">
        <w:rPr>
          <w:sz w:val="20"/>
        </w:rPr>
        <w:t xml:space="preserve">perforation couverte, </w:t>
      </w:r>
      <w:r w:rsidR="001D04E7" w:rsidRPr="001D04E7">
        <w:rPr>
          <w:sz w:val="20"/>
        </w:rPr>
        <w:t>75% au niveau du duod</w:t>
      </w:r>
      <w:r w:rsidR="001D04E7">
        <w:rPr>
          <w:sz w:val="20"/>
        </w:rPr>
        <w:t>énum, 15% au niveau du colon (région iléocæcale). Complications : iléus mécanique (calcul souvent &gt;2.5cm), cholangite, s</w:t>
      </w:r>
      <w:r w:rsidR="001D04E7" w:rsidRPr="001D04E7">
        <w:rPr>
          <w:sz w:val="20"/>
        </w:rPr>
        <w:t>yndrome de perte des acides biliaires</w:t>
      </w:r>
      <w:r w:rsidR="001D04E7">
        <w:rPr>
          <w:sz w:val="20"/>
        </w:rPr>
        <w:t>.</w:t>
      </w:r>
    </w:p>
    <w:p w:rsidR="00683CF3" w:rsidRDefault="00303F02" w:rsidP="001D04E7">
      <w:pPr>
        <w:spacing w:after="0"/>
        <w:jc w:val="both"/>
        <w:rPr>
          <w:sz w:val="20"/>
        </w:rPr>
      </w:pPr>
      <w:r w:rsidRPr="001D04E7">
        <w:rPr>
          <w:b/>
          <w:sz w:val="20"/>
        </w:rPr>
        <w:t xml:space="preserve">II.6 </w:t>
      </w:r>
      <w:r w:rsidR="00683CF3" w:rsidRPr="001D04E7">
        <w:rPr>
          <w:b/>
          <w:sz w:val="20"/>
        </w:rPr>
        <w:t>Syndrome de Mirizzi</w:t>
      </w:r>
      <w:r w:rsidR="00683CF3" w:rsidRPr="000C7A49">
        <w:rPr>
          <w:sz w:val="20"/>
        </w:rPr>
        <w:t> :</w:t>
      </w:r>
      <w:r w:rsidR="001D04E7">
        <w:rPr>
          <w:sz w:val="20"/>
        </w:rPr>
        <w:t xml:space="preserve"> </w:t>
      </w:r>
      <w:r w:rsidR="000339AA">
        <w:rPr>
          <w:sz w:val="20"/>
        </w:rPr>
        <w:t>complication rare : lithiase dans canal cystique mais qui comprime cholédoque/canal hépatique</w:t>
      </w:r>
      <w:r w:rsidR="00F60134">
        <w:rPr>
          <w:sz w:val="20"/>
        </w:rPr>
        <w:t>,</w:t>
      </w:r>
      <w:r w:rsidR="001D04E7">
        <w:rPr>
          <w:sz w:val="20"/>
        </w:rPr>
        <w:t xml:space="preserve"> causant ictère, cholangite, parfois cirrhose biliaire.</w:t>
      </w:r>
    </w:p>
    <w:p w:rsidR="001D04E7" w:rsidRDefault="001D04E7" w:rsidP="001D04E7">
      <w:pPr>
        <w:pStyle w:val="Paragraphedeliste"/>
        <w:numPr>
          <w:ilvl w:val="0"/>
          <w:numId w:val="1"/>
        </w:numPr>
        <w:spacing w:after="0"/>
        <w:rPr>
          <w:sz w:val="20"/>
        </w:rPr>
      </w:pPr>
      <w:r w:rsidRPr="001D04E7">
        <w:rPr>
          <w:sz w:val="20"/>
        </w:rPr>
        <w:t>Type I : calcul coince au nive</w:t>
      </w:r>
      <w:r>
        <w:rPr>
          <w:sz w:val="20"/>
        </w:rPr>
        <w:t>au de l’infundibulum avec sténose inflammatoire du canal hépatique</w:t>
      </w:r>
    </w:p>
    <w:p w:rsidR="001D04E7" w:rsidRPr="001D04E7" w:rsidRDefault="001D04E7" w:rsidP="001D04E7">
      <w:pPr>
        <w:pStyle w:val="Paragraphedeliste"/>
        <w:numPr>
          <w:ilvl w:val="0"/>
          <w:numId w:val="1"/>
        </w:numPr>
        <w:rPr>
          <w:sz w:val="20"/>
        </w:rPr>
      </w:pPr>
      <w:r>
        <w:rPr>
          <w:sz w:val="20"/>
        </w:rPr>
        <w:t>Type II : érosion du calcul crée fistule entre vésicule et canal hépatique/cholédoque.</w:t>
      </w:r>
    </w:p>
    <w:p w:rsidR="00F60134" w:rsidRPr="00F60134" w:rsidRDefault="00F60134">
      <w:pPr>
        <w:rPr>
          <w:sz w:val="20"/>
        </w:rPr>
      </w:pPr>
      <w:r w:rsidRPr="00F60134">
        <w:rPr>
          <w:b/>
          <w:sz w:val="20"/>
        </w:rPr>
        <w:t>II.7 : calculo-cancer de la vésicule biliaire </w:t>
      </w:r>
      <w:r w:rsidRPr="00F60134">
        <w:rPr>
          <w:sz w:val="20"/>
        </w:rPr>
        <w:t>:</w:t>
      </w:r>
      <w:r>
        <w:rPr>
          <w:sz w:val="20"/>
        </w:rPr>
        <w:t xml:space="preserve"> les lithiases peuvent contribuer à la formation du CA de la vésicule biliaire. Ne survient que chez les femmes porteuses de calculs, développement très insidieux et tardif. </w:t>
      </w:r>
    </w:p>
    <w:p w:rsidR="00303F02" w:rsidRDefault="001D04E7">
      <w:pPr>
        <w:rPr>
          <w:sz w:val="20"/>
        </w:rPr>
      </w:pPr>
      <w:r>
        <w:rPr>
          <w:b/>
          <w:sz w:val="20"/>
          <w:u w:val="single"/>
        </w:rPr>
        <w:t xml:space="preserve">III. </w:t>
      </w:r>
      <w:r w:rsidR="00236A61">
        <w:rPr>
          <w:b/>
          <w:sz w:val="20"/>
          <w:u w:val="single"/>
        </w:rPr>
        <w:t>Cholécystectomie</w:t>
      </w:r>
      <w:r w:rsidR="00236A61" w:rsidRPr="00236A61">
        <w:rPr>
          <w:sz w:val="20"/>
        </w:rPr>
        <w:t> :</w:t>
      </w:r>
    </w:p>
    <w:p w:rsidR="00236A61" w:rsidRDefault="00236A61" w:rsidP="00236A61">
      <w:pPr>
        <w:spacing w:after="0"/>
        <w:rPr>
          <w:sz w:val="20"/>
        </w:rPr>
      </w:pPr>
      <w:r w:rsidRPr="00236A61">
        <w:rPr>
          <w:b/>
          <w:sz w:val="20"/>
        </w:rPr>
        <w:t>Étapes</w:t>
      </w:r>
      <w:r>
        <w:rPr>
          <w:b/>
          <w:sz w:val="20"/>
        </w:rPr>
        <w:t xml:space="preserve"> (laparoscopie)</w:t>
      </w:r>
      <w:r w:rsidRPr="00236A61">
        <w:rPr>
          <w:b/>
          <w:sz w:val="20"/>
        </w:rPr>
        <w:t> </w:t>
      </w:r>
      <w:r>
        <w:rPr>
          <w:sz w:val="20"/>
        </w:rPr>
        <w:t>:</w:t>
      </w:r>
    </w:p>
    <w:p w:rsidR="00236A61" w:rsidRDefault="00236A61" w:rsidP="00236A61">
      <w:pPr>
        <w:pStyle w:val="Paragraphedeliste"/>
        <w:numPr>
          <w:ilvl w:val="0"/>
          <w:numId w:val="1"/>
        </w:numPr>
        <w:spacing w:after="0"/>
        <w:rPr>
          <w:sz w:val="20"/>
        </w:rPr>
      </w:pPr>
      <w:r>
        <w:rPr>
          <w:sz w:val="20"/>
        </w:rPr>
        <w:t>Préparation hilaire</w:t>
      </w:r>
    </w:p>
    <w:p w:rsidR="00236A61" w:rsidRDefault="00236A61" w:rsidP="00236A61">
      <w:pPr>
        <w:pStyle w:val="Paragraphedeliste"/>
        <w:numPr>
          <w:ilvl w:val="0"/>
          <w:numId w:val="1"/>
        </w:numPr>
        <w:rPr>
          <w:sz w:val="20"/>
        </w:rPr>
      </w:pPr>
      <w:r>
        <w:rPr>
          <w:sz w:val="20"/>
        </w:rPr>
        <w:t>Préparation canal cystique</w:t>
      </w:r>
    </w:p>
    <w:p w:rsidR="00236A61" w:rsidRDefault="00236A61" w:rsidP="00236A61">
      <w:pPr>
        <w:pStyle w:val="Paragraphedeliste"/>
        <w:numPr>
          <w:ilvl w:val="0"/>
          <w:numId w:val="1"/>
        </w:numPr>
        <w:rPr>
          <w:sz w:val="20"/>
        </w:rPr>
      </w:pPr>
      <w:r>
        <w:rPr>
          <w:sz w:val="20"/>
        </w:rPr>
        <w:t>Clippage canal puis artère cystiques</w:t>
      </w:r>
    </w:p>
    <w:p w:rsidR="00236A61" w:rsidRPr="00236A61" w:rsidRDefault="00236A61" w:rsidP="00236A61">
      <w:pPr>
        <w:pStyle w:val="Paragraphedeliste"/>
        <w:numPr>
          <w:ilvl w:val="0"/>
          <w:numId w:val="1"/>
        </w:numPr>
        <w:rPr>
          <w:sz w:val="20"/>
        </w:rPr>
      </w:pPr>
      <w:r>
        <w:rPr>
          <w:sz w:val="20"/>
        </w:rPr>
        <w:t>Décollement de la vésicule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426"/>
      </w:tblGrid>
      <w:tr w:rsidR="00236A61" w:rsidTr="00F60134">
        <w:tc>
          <w:tcPr>
            <w:tcW w:w="4786" w:type="dxa"/>
          </w:tcPr>
          <w:p w:rsidR="00236A61" w:rsidRDefault="00236A61" w:rsidP="00236A61">
            <w:pPr>
              <w:rPr>
                <w:sz w:val="20"/>
              </w:rPr>
            </w:pPr>
            <w:r w:rsidRPr="00236A61">
              <w:rPr>
                <w:b/>
                <w:sz w:val="20"/>
              </w:rPr>
              <w:t>Indications</w:t>
            </w:r>
            <w:r w:rsidR="00F60134">
              <w:rPr>
                <w:b/>
                <w:sz w:val="20"/>
              </w:rPr>
              <w:t xml:space="preserve"> à une cholescystectomie par laparotomie</w:t>
            </w:r>
            <w:r>
              <w:rPr>
                <w:sz w:val="20"/>
              </w:rPr>
              <w:t> :</w:t>
            </w:r>
          </w:p>
          <w:p w:rsidR="00236A61" w:rsidRDefault="00236A61" w:rsidP="00236A61">
            <w:pPr>
              <w:pStyle w:val="Paragraphedeliste"/>
              <w:numPr>
                <w:ilvl w:val="0"/>
                <w:numId w:val="1"/>
              </w:numPr>
              <w:rPr>
                <w:sz w:val="20"/>
              </w:rPr>
            </w:pPr>
            <w:r>
              <w:rPr>
                <w:sz w:val="20"/>
              </w:rPr>
              <w:t>Empyème (cavité remplie de pus)</w:t>
            </w:r>
          </w:p>
          <w:p w:rsidR="00236A61" w:rsidRDefault="00236A61" w:rsidP="00236A61">
            <w:pPr>
              <w:pStyle w:val="Paragraphedeliste"/>
              <w:numPr>
                <w:ilvl w:val="0"/>
                <w:numId w:val="1"/>
              </w:numPr>
              <w:rPr>
                <w:sz w:val="20"/>
              </w:rPr>
            </w:pPr>
            <w:r>
              <w:rPr>
                <w:sz w:val="20"/>
              </w:rPr>
              <w:t>Anatomie remaniée</w:t>
            </w:r>
          </w:p>
          <w:p w:rsidR="00236A61" w:rsidRDefault="00236A61" w:rsidP="00236A61">
            <w:pPr>
              <w:pStyle w:val="Paragraphedeliste"/>
              <w:numPr>
                <w:ilvl w:val="0"/>
                <w:numId w:val="1"/>
              </w:numPr>
              <w:rPr>
                <w:sz w:val="20"/>
              </w:rPr>
            </w:pPr>
            <w:r>
              <w:rPr>
                <w:sz w:val="20"/>
              </w:rPr>
              <w:t>Insuffisance cardio-pulmonaire</w:t>
            </w:r>
          </w:p>
          <w:p w:rsidR="00236A61" w:rsidRPr="00236A61" w:rsidRDefault="00236A61" w:rsidP="00236A61">
            <w:pPr>
              <w:pStyle w:val="Paragraphedeliste"/>
              <w:numPr>
                <w:ilvl w:val="0"/>
                <w:numId w:val="1"/>
              </w:numPr>
              <w:rPr>
                <w:sz w:val="20"/>
              </w:rPr>
            </w:pPr>
            <w:r>
              <w:rPr>
                <w:sz w:val="20"/>
              </w:rPr>
              <w:t>Status adhérentiel</w:t>
            </w:r>
          </w:p>
        </w:tc>
        <w:tc>
          <w:tcPr>
            <w:tcW w:w="4426" w:type="dxa"/>
          </w:tcPr>
          <w:p w:rsidR="00236A61" w:rsidRPr="00236A61" w:rsidRDefault="00236A61" w:rsidP="00236A61">
            <w:pPr>
              <w:rPr>
                <w:sz w:val="20"/>
              </w:rPr>
            </w:pPr>
            <w:r w:rsidRPr="00236A61">
              <w:rPr>
                <w:b/>
                <w:sz w:val="20"/>
              </w:rPr>
              <w:t>Contrindications</w:t>
            </w:r>
            <w:r w:rsidR="00F60134" w:rsidRPr="00F60134">
              <w:rPr>
                <w:b/>
                <w:sz w:val="20"/>
              </w:rPr>
              <w:t xml:space="preserve"> à une laparoscopie </w:t>
            </w:r>
            <w:r w:rsidR="00F60134">
              <w:rPr>
                <w:sz w:val="20"/>
              </w:rPr>
              <w:t>:</w:t>
            </w:r>
          </w:p>
          <w:p w:rsidR="00236A61" w:rsidRPr="00236A61" w:rsidRDefault="00236A61" w:rsidP="00236A61">
            <w:pPr>
              <w:pStyle w:val="Paragraphedeliste"/>
              <w:numPr>
                <w:ilvl w:val="0"/>
                <w:numId w:val="1"/>
              </w:numPr>
              <w:rPr>
                <w:sz w:val="20"/>
              </w:rPr>
            </w:pPr>
            <w:r w:rsidRPr="00236A61">
              <w:rPr>
                <w:sz w:val="20"/>
              </w:rPr>
              <w:t>État de choc (ex septique)</w:t>
            </w:r>
          </w:p>
          <w:p w:rsidR="00236A61" w:rsidRPr="00236A61" w:rsidRDefault="00236A61" w:rsidP="00236A61">
            <w:pPr>
              <w:pStyle w:val="Paragraphedeliste"/>
              <w:numPr>
                <w:ilvl w:val="0"/>
                <w:numId w:val="1"/>
              </w:numPr>
              <w:rPr>
                <w:sz w:val="20"/>
              </w:rPr>
            </w:pPr>
            <w:r w:rsidRPr="00236A61">
              <w:rPr>
                <w:sz w:val="20"/>
              </w:rPr>
              <w:t>Cirrhose avec insuffisance hépatocellulaire</w:t>
            </w:r>
          </w:p>
          <w:p w:rsidR="00236A61" w:rsidRPr="00236A61" w:rsidRDefault="00236A61" w:rsidP="00236A61">
            <w:pPr>
              <w:pStyle w:val="Paragraphedeliste"/>
              <w:numPr>
                <w:ilvl w:val="0"/>
                <w:numId w:val="1"/>
              </w:numPr>
              <w:rPr>
                <w:sz w:val="20"/>
              </w:rPr>
            </w:pPr>
            <w:r w:rsidRPr="00236A61">
              <w:rPr>
                <w:sz w:val="20"/>
              </w:rPr>
              <w:t>Coagulopathies</w:t>
            </w:r>
          </w:p>
          <w:p w:rsidR="00236A61" w:rsidRPr="00236A61" w:rsidRDefault="00236A61" w:rsidP="00236A61">
            <w:pPr>
              <w:pStyle w:val="Paragraphedeliste"/>
              <w:numPr>
                <w:ilvl w:val="0"/>
                <w:numId w:val="1"/>
              </w:numPr>
              <w:rPr>
                <w:sz w:val="20"/>
              </w:rPr>
            </w:pPr>
            <w:r w:rsidRPr="00236A61">
              <w:rPr>
                <w:sz w:val="20"/>
              </w:rPr>
              <w:t>IC</w:t>
            </w:r>
          </w:p>
          <w:p w:rsidR="00236A61" w:rsidRPr="00236A61" w:rsidRDefault="00236A61" w:rsidP="00236A61">
            <w:pPr>
              <w:pStyle w:val="Paragraphedeliste"/>
              <w:numPr>
                <w:ilvl w:val="0"/>
                <w:numId w:val="1"/>
              </w:numPr>
              <w:rPr>
                <w:sz w:val="20"/>
              </w:rPr>
            </w:pPr>
            <w:r w:rsidRPr="00236A61">
              <w:rPr>
                <w:sz w:val="20"/>
              </w:rPr>
              <w:t>HTA crânienne</w:t>
            </w:r>
          </w:p>
          <w:p w:rsidR="00236A61" w:rsidRPr="00236A61" w:rsidRDefault="00236A61" w:rsidP="00236A61">
            <w:pPr>
              <w:pStyle w:val="Paragraphedeliste"/>
              <w:numPr>
                <w:ilvl w:val="0"/>
                <w:numId w:val="1"/>
              </w:numPr>
              <w:rPr>
                <w:b/>
                <w:sz w:val="20"/>
              </w:rPr>
            </w:pPr>
            <w:r w:rsidRPr="00236A61">
              <w:rPr>
                <w:sz w:val="20"/>
              </w:rPr>
              <w:t>Malformations vasculaires</w:t>
            </w:r>
          </w:p>
        </w:tc>
      </w:tr>
    </w:tbl>
    <w:p w:rsidR="00236A61" w:rsidRDefault="00236A61" w:rsidP="00236A61">
      <w:pPr>
        <w:spacing w:after="0"/>
        <w:rPr>
          <w:b/>
          <w:sz w:val="20"/>
        </w:rPr>
      </w:pPr>
    </w:p>
    <w:p w:rsidR="00683CF3" w:rsidRDefault="001D04E7">
      <w:pPr>
        <w:rPr>
          <w:sz w:val="20"/>
        </w:rPr>
      </w:pPr>
      <w:r>
        <w:rPr>
          <w:b/>
          <w:sz w:val="20"/>
          <w:u w:val="single"/>
        </w:rPr>
        <w:t xml:space="preserve">IV. </w:t>
      </w:r>
      <w:r w:rsidR="00683CF3" w:rsidRPr="000C7A49">
        <w:rPr>
          <w:b/>
          <w:sz w:val="20"/>
          <w:u w:val="single"/>
        </w:rPr>
        <w:t xml:space="preserve">Anomalies </w:t>
      </w:r>
      <w:r>
        <w:rPr>
          <w:b/>
          <w:sz w:val="20"/>
          <w:u w:val="single"/>
        </w:rPr>
        <w:t xml:space="preserve">congénitales </w:t>
      </w:r>
      <w:r w:rsidR="00683CF3" w:rsidRPr="000C7A49">
        <w:rPr>
          <w:b/>
          <w:sz w:val="20"/>
          <w:u w:val="single"/>
        </w:rPr>
        <w:t>des voies biliaires</w:t>
      </w:r>
      <w:r w:rsidR="00683CF3" w:rsidRPr="000C7A49">
        <w:rPr>
          <w:sz w:val="20"/>
        </w:rPr>
        <w:t> :</w:t>
      </w:r>
    </w:p>
    <w:p w:rsidR="00FE2FF4" w:rsidRDefault="00FE2FF4">
      <w:pPr>
        <w:rPr>
          <w:sz w:val="20"/>
        </w:rPr>
      </w:pPr>
      <w:r w:rsidRPr="00FE2FF4">
        <w:rPr>
          <w:b/>
          <w:sz w:val="20"/>
        </w:rPr>
        <w:t>Atrésie</w:t>
      </w:r>
      <w:r>
        <w:rPr>
          <w:b/>
          <w:sz w:val="20"/>
        </w:rPr>
        <w:t> </w:t>
      </w:r>
      <w:r>
        <w:rPr>
          <w:sz w:val="20"/>
        </w:rPr>
        <w:t>: peut être intra/extrahépatique.</w:t>
      </w:r>
    </w:p>
    <w:p w:rsidR="004133C2" w:rsidRDefault="004133C2">
      <w:pPr>
        <w:rPr>
          <w:sz w:val="20"/>
        </w:rPr>
      </w:pPr>
      <w:r>
        <w:rPr>
          <w:sz w:val="20"/>
        </w:rPr>
        <w:t xml:space="preserve">Symptômes : ictère néonatal prolongé, selles décolorées, </w:t>
      </w:r>
      <w:r w:rsidR="00F24688">
        <w:rPr>
          <w:sz w:val="20"/>
        </w:rPr>
        <w:t>hépatosplénomégalie, ascite, cirrhose biliaire à partir du 2</w:t>
      </w:r>
      <w:r w:rsidR="00F24688" w:rsidRPr="00F24688">
        <w:rPr>
          <w:sz w:val="20"/>
          <w:vertAlign w:val="superscript"/>
        </w:rPr>
        <w:t>ème</w:t>
      </w:r>
      <w:r w:rsidR="00F24688">
        <w:rPr>
          <w:sz w:val="20"/>
        </w:rPr>
        <w:t xml:space="preserve"> mois, hypertension portale. Se dépiste par imagerie, parfois biopsie hépatique.</w:t>
      </w:r>
    </w:p>
    <w:p w:rsidR="00FE2FF4" w:rsidRDefault="00FE2FF4" w:rsidP="00FE2FF4">
      <w:pPr>
        <w:spacing w:after="0"/>
        <w:rPr>
          <w:sz w:val="20"/>
        </w:rPr>
      </w:pPr>
      <w:r w:rsidRPr="00FE2FF4">
        <w:rPr>
          <w:b/>
          <w:sz w:val="20"/>
        </w:rPr>
        <w:t>Dilatations congénitales</w:t>
      </w:r>
      <w:r>
        <w:rPr>
          <w:sz w:val="20"/>
        </w:rPr>
        <w:t> :</w:t>
      </w:r>
    </w:p>
    <w:p w:rsidR="00FE2FF4" w:rsidRDefault="00FE2FF4" w:rsidP="00FE2FF4">
      <w:pPr>
        <w:pStyle w:val="Paragraphedeliste"/>
        <w:numPr>
          <w:ilvl w:val="0"/>
          <w:numId w:val="1"/>
        </w:numPr>
        <w:spacing w:after="0"/>
        <w:rPr>
          <w:sz w:val="20"/>
        </w:rPr>
      </w:pPr>
      <w:r>
        <w:rPr>
          <w:sz w:val="20"/>
        </w:rPr>
        <w:t xml:space="preserve">Intrahépatique : </w:t>
      </w:r>
      <w:r w:rsidRPr="00FE2FF4">
        <w:rPr>
          <w:sz w:val="20"/>
          <w:highlight w:val="yellow"/>
        </w:rPr>
        <w:t>syndrome de Caroli</w:t>
      </w:r>
      <w:r>
        <w:rPr>
          <w:sz w:val="20"/>
        </w:rPr>
        <w:t xml:space="preserve">. </w:t>
      </w:r>
      <w:r w:rsidR="0077317C">
        <w:rPr>
          <w:sz w:val="20"/>
        </w:rPr>
        <w:t xml:space="preserve">Affection congénitale rare, </w:t>
      </w:r>
      <w:r w:rsidR="004133C2">
        <w:rPr>
          <w:sz w:val="20"/>
        </w:rPr>
        <w:t xml:space="preserve">avec multiples kystes dans les voies biliaires. Leur </w:t>
      </w:r>
      <w:r w:rsidR="0077317C">
        <w:rPr>
          <w:sz w:val="20"/>
        </w:rPr>
        <w:t>répartition</w:t>
      </w:r>
      <w:r w:rsidR="004133C2">
        <w:rPr>
          <w:sz w:val="20"/>
        </w:rPr>
        <w:t xml:space="preserve"> est </w:t>
      </w:r>
      <w:r w:rsidR="0077317C">
        <w:rPr>
          <w:sz w:val="20"/>
        </w:rPr>
        <w:t xml:space="preserve">segmentaire ce qui facilite hépatectomie partielle </w:t>
      </w:r>
      <w:r w:rsidR="004133C2">
        <w:rPr>
          <w:sz w:val="20"/>
        </w:rPr>
        <w:t>quand</w:t>
      </w:r>
      <w:r w:rsidR="0077317C">
        <w:rPr>
          <w:sz w:val="20"/>
        </w:rPr>
        <w:t xml:space="preserve"> nécessaire.</w:t>
      </w:r>
      <w:r w:rsidR="004133C2">
        <w:rPr>
          <w:sz w:val="20"/>
        </w:rPr>
        <w:t xml:space="preserve"> Kystes → formation de calculs intrahépatiques, cholangite, ictère, précancérose.</w:t>
      </w:r>
    </w:p>
    <w:p w:rsidR="00FE2FF4" w:rsidRPr="00FE2FF4" w:rsidRDefault="00FE2FF4" w:rsidP="00FE2FF4">
      <w:pPr>
        <w:pStyle w:val="Paragraphedeliste"/>
        <w:numPr>
          <w:ilvl w:val="0"/>
          <w:numId w:val="1"/>
        </w:numPr>
        <w:rPr>
          <w:sz w:val="20"/>
        </w:rPr>
      </w:pPr>
      <w:r>
        <w:rPr>
          <w:sz w:val="20"/>
        </w:rPr>
        <w:t>Extrahépatique : kystes cholédochiens</w:t>
      </w:r>
    </w:p>
    <w:p w:rsidR="00FE2FF4" w:rsidRPr="000C7A49" w:rsidRDefault="00FE2FF4">
      <w:pPr>
        <w:rPr>
          <w:sz w:val="20"/>
        </w:rPr>
      </w:pPr>
      <w:r w:rsidRPr="00E71304">
        <w:rPr>
          <w:b/>
          <w:sz w:val="20"/>
        </w:rPr>
        <w:t>Autres</w:t>
      </w:r>
      <w:r>
        <w:rPr>
          <w:sz w:val="20"/>
        </w:rPr>
        <w:t> : agénésie, duplication/vésicule triple, transposition au-dessous du foie G, localisation intrahépatique…</w:t>
      </w:r>
    </w:p>
    <w:p w:rsidR="00683CF3" w:rsidRDefault="00683CF3">
      <w:pPr>
        <w:rPr>
          <w:sz w:val="20"/>
        </w:rPr>
      </w:pPr>
    </w:p>
    <w:p w:rsidR="006D2E8F" w:rsidRDefault="006D2E8F">
      <w:pPr>
        <w:rPr>
          <w:b/>
        </w:rPr>
      </w:pPr>
      <w:r>
        <w:rPr>
          <w:b/>
        </w:rPr>
        <w:br w:type="page"/>
      </w:r>
    </w:p>
    <w:p w:rsidR="006D2E8F" w:rsidRDefault="006D2E8F" w:rsidP="00F24688">
      <w:pPr>
        <w:jc w:val="center"/>
        <w:rPr>
          <w:b/>
        </w:rPr>
      </w:pPr>
    </w:p>
    <w:p w:rsidR="00F24688" w:rsidRPr="00346A66" w:rsidRDefault="00F24688" w:rsidP="00F24688">
      <w:pPr>
        <w:jc w:val="center"/>
        <w:rPr>
          <w:b/>
        </w:rPr>
      </w:pPr>
      <w:r w:rsidRPr="00346A66">
        <w:rPr>
          <w:b/>
        </w:rPr>
        <w:t>Tumeur bénignes du foie</w:t>
      </w:r>
    </w:p>
    <w:p w:rsidR="00F24688" w:rsidRDefault="00F24688">
      <w:pPr>
        <w:rPr>
          <w:sz w:val="20"/>
        </w:rPr>
      </w:pPr>
      <w:r w:rsidRPr="00F24688">
        <w:rPr>
          <w:b/>
          <w:sz w:val="20"/>
          <w:u w:val="single"/>
        </w:rPr>
        <w:t>Tumeurs solides</w:t>
      </w:r>
      <w:r>
        <w:rPr>
          <w:sz w:val="20"/>
        </w:rPr>
        <w:t> :</w:t>
      </w:r>
    </w:p>
    <w:p w:rsidR="00F24688" w:rsidRDefault="00F24688" w:rsidP="00996174">
      <w:pPr>
        <w:rPr>
          <w:sz w:val="20"/>
        </w:rPr>
      </w:pPr>
      <w:r w:rsidRPr="00346A66">
        <w:rPr>
          <w:b/>
          <w:sz w:val="20"/>
        </w:rPr>
        <w:t>Angiome = hémangiome</w:t>
      </w:r>
      <w:r>
        <w:rPr>
          <w:sz w:val="20"/>
        </w:rPr>
        <w:t> :</w:t>
      </w:r>
      <w:r w:rsidR="00996174" w:rsidRPr="00996174">
        <w:t xml:space="preserve"> </w:t>
      </w:r>
      <w:r w:rsidR="00996174">
        <w:rPr>
          <w:sz w:val="20"/>
        </w:rPr>
        <w:t>l</w:t>
      </w:r>
      <w:r w:rsidR="00996174" w:rsidRPr="00996174">
        <w:rPr>
          <w:sz w:val="20"/>
        </w:rPr>
        <w:t>a plus fréquente des tumeurs bénignes du foie (</w:t>
      </w:r>
      <w:r w:rsidR="00996174">
        <w:rPr>
          <w:sz w:val="20"/>
        </w:rPr>
        <w:t xml:space="preserve">2-5% des séries échographiques). </w:t>
      </w:r>
      <w:r w:rsidR="00996174" w:rsidRPr="00996174">
        <w:rPr>
          <w:sz w:val="20"/>
        </w:rPr>
        <w:t xml:space="preserve">Constitués de sinusoïdes dilatés (comme </w:t>
      </w:r>
      <w:r w:rsidR="00996174">
        <w:rPr>
          <w:sz w:val="20"/>
        </w:rPr>
        <w:t xml:space="preserve">une éponge dans le foie, on dirait une plote de laine). Prédomine chez la femme, </w:t>
      </w:r>
      <w:r w:rsidR="00996174" w:rsidRPr="00996174">
        <w:rPr>
          <w:sz w:val="20"/>
        </w:rPr>
        <w:t>50% multiples</w:t>
      </w:r>
      <w:r w:rsidR="00996174">
        <w:rPr>
          <w:sz w:val="20"/>
        </w:rPr>
        <w:t xml:space="preserve">. </w:t>
      </w:r>
      <w:r w:rsidR="00996174" w:rsidRPr="00996174">
        <w:rPr>
          <w:sz w:val="20"/>
        </w:rPr>
        <w:t>Parfois géant (</w:t>
      </w:r>
      <w:r w:rsidR="00996174">
        <w:rPr>
          <w:sz w:val="20"/>
        </w:rPr>
        <w:t xml:space="preserve">&gt; 5 cm et jusqu’à…30 cm). </w:t>
      </w:r>
      <w:r w:rsidR="00996174" w:rsidRPr="00996174">
        <w:rPr>
          <w:sz w:val="20"/>
        </w:rPr>
        <w:t xml:space="preserve">Risque de complications si taille &gt; 4cm et </w:t>
      </w:r>
      <w:r w:rsidR="00996174">
        <w:rPr>
          <w:sz w:val="20"/>
        </w:rPr>
        <w:t>sous capsulaire (hémorragie). Jamais de dégénerescence et n</w:t>
      </w:r>
      <w:r w:rsidR="00996174" w:rsidRPr="00996174">
        <w:rPr>
          <w:sz w:val="20"/>
        </w:rPr>
        <w:t>on hormono-dépendante, clivable, sans capsule</w:t>
      </w:r>
      <w:r w:rsidR="00996174">
        <w:rPr>
          <w:sz w:val="20"/>
        </w:rPr>
        <w:t>.</w:t>
      </w:r>
    </w:p>
    <w:p w:rsidR="00996174" w:rsidRDefault="00996174" w:rsidP="00996174">
      <w:pPr>
        <w:spacing w:after="0"/>
        <w:rPr>
          <w:sz w:val="20"/>
        </w:rPr>
      </w:pPr>
      <w:r>
        <w:rPr>
          <w:sz w:val="20"/>
        </w:rPr>
        <w:t>Traitement : chirurgie inutile car pas de symptômes/dégénérescence/exposition particulière en cas d’accident.</w:t>
      </w:r>
    </w:p>
    <w:p w:rsidR="00996174" w:rsidRDefault="00996174" w:rsidP="00996174">
      <w:pPr>
        <w:spacing w:after="0"/>
        <w:rPr>
          <w:sz w:val="20"/>
        </w:rPr>
      </w:pPr>
    </w:p>
    <w:p w:rsidR="00996174" w:rsidRPr="00996174" w:rsidRDefault="00996174" w:rsidP="00996174">
      <w:pPr>
        <w:spacing w:after="0"/>
        <w:rPr>
          <w:sz w:val="20"/>
        </w:rPr>
      </w:pPr>
      <w:r>
        <w:rPr>
          <w:sz w:val="20"/>
        </w:rPr>
        <w:t xml:space="preserve">Type d’hémangiome particulier : </w:t>
      </w:r>
      <w:r w:rsidRPr="00BD480B">
        <w:rPr>
          <w:sz w:val="20"/>
          <w:highlight w:val="yellow"/>
        </w:rPr>
        <w:t>syndrome de Kasabach-Merritt</w:t>
      </w:r>
      <w:r>
        <w:rPr>
          <w:sz w:val="20"/>
        </w:rPr>
        <w:t> </w:t>
      </w:r>
      <w:r w:rsidR="00504982">
        <w:rPr>
          <w:sz w:val="20"/>
        </w:rPr>
        <w:t xml:space="preserve">= </w:t>
      </w:r>
      <w:r>
        <w:rPr>
          <w:sz w:val="20"/>
        </w:rPr>
        <w:t>hemangiome(s) géant(s) avec thrombopénie, c</w:t>
      </w:r>
      <w:r w:rsidRPr="00996174">
        <w:rPr>
          <w:sz w:val="20"/>
        </w:rPr>
        <w:t xml:space="preserve">oagulopathie de consommation </w:t>
      </w:r>
      <w:r>
        <w:rPr>
          <w:sz w:val="20"/>
        </w:rPr>
        <w:t>et donc ↓TP. Il y a aussi ↓f</w:t>
      </w:r>
      <w:r w:rsidRPr="00996174">
        <w:rPr>
          <w:sz w:val="20"/>
        </w:rPr>
        <w:t xml:space="preserve">ibrinogène </w:t>
      </w:r>
      <w:r>
        <w:rPr>
          <w:sz w:val="20"/>
        </w:rPr>
        <w:t xml:space="preserve">(car moins de production par foie). </w:t>
      </w:r>
      <w:r w:rsidRPr="00996174">
        <w:rPr>
          <w:sz w:val="20"/>
        </w:rPr>
        <w:t xml:space="preserve"> Trait</w:t>
      </w:r>
      <w:r>
        <w:rPr>
          <w:sz w:val="20"/>
        </w:rPr>
        <w:t>ement chirurgical très efficace, t</w:t>
      </w:r>
      <w:r w:rsidRPr="00996174">
        <w:rPr>
          <w:sz w:val="20"/>
        </w:rPr>
        <w:t xml:space="preserve">ransplantation </w:t>
      </w:r>
      <w:r>
        <w:rPr>
          <w:sz w:val="20"/>
        </w:rPr>
        <w:t>pour cas isolés (</w:t>
      </w:r>
      <w:r w:rsidRPr="00996174">
        <w:rPr>
          <w:sz w:val="20"/>
        </w:rPr>
        <w:t>excellents résultats)</w:t>
      </w:r>
    </w:p>
    <w:p w:rsidR="00996174" w:rsidRDefault="00996174" w:rsidP="00996174">
      <w:pPr>
        <w:spacing w:after="0"/>
        <w:rPr>
          <w:b/>
          <w:sz w:val="20"/>
        </w:rPr>
      </w:pPr>
    </w:p>
    <w:p w:rsidR="00504982" w:rsidRDefault="00F24688" w:rsidP="00504982">
      <w:pPr>
        <w:spacing w:after="0"/>
        <w:rPr>
          <w:sz w:val="20"/>
        </w:rPr>
      </w:pPr>
      <w:r w:rsidRPr="00346A66">
        <w:rPr>
          <w:b/>
          <w:sz w:val="20"/>
        </w:rPr>
        <w:t>Hyperplasie nodulaire focale </w:t>
      </w:r>
      <w:r w:rsidR="00346A66" w:rsidRPr="00346A66">
        <w:rPr>
          <w:b/>
          <w:sz w:val="20"/>
        </w:rPr>
        <w:t>(HNF)</w:t>
      </w:r>
      <w:r w:rsidR="00346A66">
        <w:rPr>
          <w:sz w:val="20"/>
        </w:rPr>
        <w:t xml:space="preserve"> </w:t>
      </w:r>
      <w:r>
        <w:rPr>
          <w:sz w:val="20"/>
        </w:rPr>
        <w:t>:</w:t>
      </w:r>
      <w:r w:rsidR="00346A66">
        <w:rPr>
          <w:sz w:val="20"/>
        </w:rPr>
        <w:t xml:space="preserve"> amas d’hépatocytes agencés en nodules fibreux groupés autour d’un pédicule fibrovasculaire central (pathognomonique). C’est un « foie dans un foie », car contient tous les éléments trouvés dans le tissu hépatique normal, donc les tests de la fonction hépatique seront normaux. </w:t>
      </w:r>
      <w:r w:rsidR="00D63CC7">
        <w:rPr>
          <w:sz w:val="20"/>
        </w:rPr>
        <w:t>Taille variable (1-10cm), g</w:t>
      </w:r>
      <w:r w:rsidR="00346A66">
        <w:rPr>
          <w:sz w:val="20"/>
        </w:rPr>
        <w:t>énéralement asymptomatique (complications rarissimes</w:t>
      </w:r>
      <w:r w:rsidR="00D63CC7">
        <w:rPr>
          <w:sz w:val="20"/>
        </w:rPr>
        <w:t>, pour tumeurs &gt;10cm</w:t>
      </w:r>
      <w:r w:rsidR="00346A66">
        <w:rPr>
          <w:sz w:val="20"/>
        </w:rPr>
        <w:t>)</w:t>
      </w:r>
      <w:r w:rsidR="00D63CC7">
        <w:rPr>
          <w:sz w:val="20"/>
        </w:rPr>
        <w:t>. Aucun traitement ni suivi, on spécule que l’arrêt de tabac/contraceptifs pourrait aider mais ça reste très peu étudié.</w:t>
      </w:r>
    </w:p>
    <w:p w:rsidR="00504982" w:rsidRPr="00504982" w:rsidRDefault="00504982" w:rsidP="00504982">
      <w:pPr>
        <w:spacing w:after="0"/>
        <w:rPr>
          <w:sz w:val="20"/>
        </w:rPr>
      </w:pPr>
    </w:p>
    <w:p w:rsidR="00F60134" w:rsidRPr="00F60134" w:rsidRDefault="00F60134" w:rsidP="00435655">
      <w:pPr>
        <w:rPr>
          <w:sz w:val="20"/>
        </w:rPr>
      </w:pPr>
      <w:r>
        <w:rPr>
          <w:b/>
          <w:sz w:val="20"/>
        </w:rPr>
        <w:t>Hyperplasie nodulaire régénérative</w:t>
      </w:r>
      <w:r w:rsidRPr="00F60134">
        <w:rPr>
          <w:sz w:val="20"/>
        </w:rPr>
        <w:t xml:space="preserve"> : </w:t>
      </w:r>
      <w:r>
        <w:rPr>
          <w:sz w:val="20"/>
        </w:rPr>
        <w:t>diffuse, nodules arrondis sans fibrose, souvent en cas d’HTA portale</w:t>
      </w:r>
    </w:p>
    <w:p w:rsidR="00435655" w:rsidRDefault="00F24688" w:rsidP="00435655">
      <w:pPr>
        <w:rPr>
          <w:sz w:val="20"/>
        </w:rPr>
      </w:pPr>
      <w:r w:rsidRPr="00346A66">
        <w:rPr>
          <w:b/>
          <w:sz w:val="20"/>
        </w:rPr>
        <w:t>Adénome</w:t>
      </w:r>
      <w:r>
        <w:rPr>
          <w:sz w:val="20"/>
        </w:rPr>
        <w:t> :</w:t>
      </w:r>
      <w:r w:rsidR="00435655">
        <w:rPr>
          <w:sz w:val="20"/>
        </w:rPr>
        <w:t xml:space="preserve"> idem à l’HNF mais sans canaux biliaires. </w:t>
      </w:r>
      <w:r w:rsidR="00435655" w:rsidRPr="00435655">
        <w:rPr>
          <w:sz w:val="20"/>
        </w:rPr>
        <w:t>Touche essentiellement la femme jeune qui prend l</w:t>
      </w:r>
      <w:r w:rsidR="00435655">
        <w:rPr>
          <w:sz w:val="20"/>
        </w:rPr>
        <w:t>a pilule depuis au moins 10 ans, f</w:t>
      </w:r>
      <w:r w:rsidR="00435655" w:rsidRPr="00435655">
        <w:rPr>
          <w:sz w:val="20"/>
        </w:rPr>
        <w:t xml:space="preserve">avorisé par ttt </w:t>
      </w:r>
      <w:r w:rsidR="00435655">
        <w:rPr>
          <w:sz w:val="20"/>
        </w:rPr>
        <w:t>oe</w:t>
      </w:r>
      <w:r w:rsidR="00996174">
        <w:rPr>
          <w:sz w:val="20"/>
        </w:rPr>
        <w:t>strogénique/</w:t>
      </w:r>
      <w:r w:rsidR="00435655" w:rsidRPr="00435655">
        <w:rPr>
          <w:sz w:val="20"/>
        </w:rPr>
        <w:t>contraception fortement dosée</w:t>
      </w:r>
      <w:r w:rsidR="00996174">
        <w:rPr>
          <w:sz w:val="20"/>
        </w:rPr>
        <w:t xml:space="preserve"> et obésité</w:t>
      </w:r>
      <w:r w:rsidR="00435655" w:rsidRPr="00435655">
        <w:rPr>
          <w:sz w:val="20"/>
        </w:rPr>
        <w:t>.</w:t>
      </w:r>
      <w:r w:rsidR="00435655">
        <w:rPr>
          <w:sz w:val="20"/>
        </w:rPr>
        <w:t xml:space="preserve"> Diagnostic posé par contexte (femme/hémorragie) + imagerie (flush au temps artériel, opacification centre vers périphérie, contenu graisseux à l’IRM). </w:t>
      </w:r>
    </w:p>
    <w:p w:rsidR="00F24688" w:rsidRDefault="00435655" w:rsidP="00435655">
      <w:pPr>
        <w:rPr>
          <w:sz w:val="20"/>
        </w:rPr>
      </w:pPr>
      <w:r>
        <w:rPr>
          <w:sz w:val="20"/>
        </w:rPr>
        <w:t xml:space="preserve">Traitement : arrêt de tout traitement hormonal, chirurgie indiquée si rupture hémorragique ou transformation en CHC. Mais beaucoup d’adénomes ne se compliquent jamais. </w:t>
      </w:r>
      <w:r w:rsidR="00996174">
        <w:rPr>
          <w:sz w:val="20"/>
        </w:rPr>
        <w:t>Dans la pratique on opère les adénomes uniques si &gt;5cm/patient obèse/télangiectasie. On résèque systématiquement les adénomes multiples (tout si possible, autrement ceux de &gt;5cm + surveillance).</w:t>
      </w:r>
    </w:p>
    <w:p w:rsidR="00996174" w:rsidRDefault="00996174" w:rsidP="00996174">
      <w:pPr>
        <w:spacing w:after="0"/>
        <w:rPr>
          <w:sz w:val="20"/>
        </w:rPr>
      </w:pPr>
      <w:r>
        <w:rPr>
          <w:sz w:val="20"/>
        </w:rPr>
        <w:t>Facteurs prédictifs de complication :</w:t>
      </w:r>
    </w:p>
    <w:p w:rsidR="00996174" w:rsidRDefault="00996174" w:rsidP="00996174">
      <w:pPr>
        <w:pStyle w:val="Paragraphedeliste"/>
        <w:numPr>
          <w:ilvl w:val="0"/>
          <w:numId w:val="1"/>
        </w:numPr>
        <w:spacing w:after="0"/>
        <w:rPr>
          <w:sz w:val="20"/>
        </w:rPr>
      </w:pPr>
      <w:r>
        <w:rPr>
          <w:sz w:val="20"/>
        </w:rPr>
        <w:t>Risque de dégénérescence :</w:t>
      </w:r>
    </w:p>
    <w:p w:rsidR="00996174" w:rsidRPr="00996174" w:rsidRDefault="00996174" w:rsidP="00996174">
      <w:pPr>
        <w:pStyle w:val="Paragraphedeliste"/>
        <w:numPr>
          <w:ilvl w:val="0"/>
          <w:numId w:val="6"/>
        </w:numPr>
        <w:rPr>
          <w:sz w:val="20"/>
        </w:rPr>
      </w:pPr>
      <w:r>
        <w:rPr>
          <w:sz w:val="20"/>
        </w:rPr>
        <w:t>H</w:t>
      </w:r>
      <w:r w:rsidRPr="00996174">
        <w:rPr>
          <w:sz w:val="20"/>
        </w:rPr>
        <w:t xml:space="preserve">omme, prise d’anabolisants stéroïdiens </w:t>
      </w:r>
    </w:p>
    <w:p w:rsidR="00996174" w:rsidRPr="00996174" w:rsidRDefault="00996174" w:rsidP="00996174">
      <w:pPr>
        <w:pStyle w:val="Paragraphedeliste"/>
        <w:numPr>
          <w:ilvl w:val="0"/>
          <w:numId w:val="6"/>
        </w:numPr>
        <w:rPr>
          <w:sz w:val="20"/>
        </w:rPr>
      </w:pPr>
      <w:r w:rsidRPr="00996174">
        <w:rPr>
          <w:sz w:val="20"/>
        </w:rPr>
        <w:t xml:space="preserve">Obésité </w:t>
      </w:r>
    </w:p>
    <w:p w:rsidR="00996174" w:rsidRDefault="00996174" w:rsidP="00996174">
      <w:pPr>
        <w:pStyle w:val="Paragraphedeliste"/>
        <w:numPr>
          <w:ilvl w:val="0"/>
          <w:numId w:val="6"/>
        </w:numPr>
        <w:rPr>
          <w:sz w:val="20"/>
        </w:rPr>
      </w:pPr>
      <w:r w:rsidRPr="00996174">
        <w:rPr>
          <w:sz w:val="20"/>
        </w:rPr>
        <w:t xml:space="preserve">Taille &gt; 8 cm </w:t>
      </w:r>
    </w:p>
    <w:p w:rsidR="00996174" w:rsidRPr="00996174" w:rsidRDefault="00996174" w:rsidP="00996174">
      <w:pPr>
        <w:pStyle w:val="Paragraphedeliste"/>
        <w:numPr>
          <w:ilvl w:val="0"/>
          <w:numId w:val="6"/>
        </w:numPr>
        <w:rPr>
          <w:sz w:val="20"/>
        </w:rPr>
      </w:pPr>
      <w:r w:rsidRPr="00996174">
        <w:rPr>
          <w:sz w:val="20"/>
        </w:rPr>
        <w:t xml:space="preserve">Foie de surcharge (glycogène, fer) </w:t>
      </w:r>
    </w:p>
    <w:p w:rsidR="00996174" w:rsidRPr="00996174" w:rsidRDefault="00996174" w:rsidP="00996174">
      <w:pPr>
        <w:pStyle w:val="Paragraphedeliste"/>
        <w:numPr>
          <w:ilvl w:val="0"/>
          <w:numId w:val="1"/>
        </w:numPr>
        <w:rPr>
          <w:sz w:val="20"/>
        </w:rPr>
      </w:pPr>
      <w:r w:rsidRPr="00996174">
        <w:rPr>
          <w:sz w:val="20"/>
        </w:rPr>
        <w:t>Risque d’hémorragie :</w:t>
      </w:r>
    </w:p>
    <w:p w:rsidR="00996174" w:rsidRPr="00996174" w:rsidRDefault="00996174" w:rsidP="00996174">
      <w:pPr>
        <w:pStyle w:val="Paragraphedeliste"/>
        <w:numPr>
          <w:ilvl w:val="0"/>
          <w:numId w:val="7"/>
        </w:numPr>
        <w:rPr>
          <w:sz w:val="20"/>
        </w:rPr>
      </w:pPr>
      <w:r>
        <w:rPr>
          <w:sz w:val="20"/>
        </w:rPr>
        <w:t>T</w:t>
      </w:r>
      <w:r w:rsidRPr="00996174">
        <w:rPr>
          <w:sz w:val="20"/>
        </w:rPr>
        <w:t xml:space="preserve">aille &gt; 5 cm </w:t>
      </w:r>
    </w:p>
    <w:p w:rsidR="00996174" w:rsidRDefault="00996174" w:rsidP="00996174">
      <w:pPr>
        <w:pStyle w:val="Paragraphedeliste"/>
        <w:numPr>
          <w:ilvl w:val="0"/>
          <w:numId w:val="7"/>
        </w:numPr>
        <w:rPr>
          <w:sz w:val="20"/>
        </w:rPr>
      </w:pPr>
      <w:r w:rsidRPr="00996174">
        <w:rPr>
          <w:sz w:val="20"/>
        </w:rPr>
        <w:t>Forme télangiectasique (inflammatoire)</w:t>
      </w:r>
    </w:p>
    <w:p w:rsidR="00996174" w:rsidRPr="00996174" w:rsidRDefault="00996174" w:rsidP="00996174">
      <w:pPr>
        <w:pStyle w:val="Paragraphedeliste"/>
        <w:numPr>
          <w:ilvl w:val="0"/>
          <w:numId w:val="1"/>
        </w:numPr>
        <w:rPr>
          <w:sz w:val="20"/>
        </w:rPr>
      </w:pPr>
      <w:r>
        <w:rPr>
          <w:sz w:val="20"/>
        </w:rPr>
        <w:t>Peu de risques : adénome graisseux</w:t>
      </w:r>
    </w:p>
    <w:p w:rsidR="00F24688" w:rsidRPr="00F24688" w:rsidRDefault="00F24688" w:rsidP="00F24688">
      <w:pPr>
        <w:rPr>
          <w:sz w:val="20"/>
        </w:rPr>
      </w:pPr>
      <w:r w:rsidRPr="00346A66">
        <w:rPr>
          <w:b/>
          <w:sz w:val="20"/>
        </w:rPr>
        <w:t>Hamartome </w:t>
      </w:r>
      <w:r>
        <w:rPr>
          <w:sz w:val="20"/>
        </w:rPr>
        <w:t>:</w:t>
      </w:r>
      <w:r w:rsidR="00504982">
        <w:rPr>
          <w:sz w:val="20"/>
        </w:rPr>
        <w:t xml:space="preserve"> malformation ressemblant à l’HNF mais masse désorganisée. On verra en IRM des complexes de Meyenburg qui peuvent être soit des hamartomes, soit des kystes biliaires (DD à faire).</w:t>
      </w:r>
    </w:p>
    <w:p w:rsidR="006D2E8F" w:rsidRDefault="006D2E8F">
      <w:pPr>
        <w:rPr>
          <w:b/>
          <w:sz w:val="20"/>
          <w:u w:val="single"/>
        </w:rPr>
      </w:pPr>
      <w:r>
        <w:rPr>
          <w:b/>
          <w:sz w:val="20"/>
          <w:u w:val="single"/>
        </w:rPr>
        <w:br w:type="page"/>
      </w:r>
    </w:p>
    <w:p w:rsidR="00F24688" w:rsidRDefault="00F24688">
      <w:pPr>
        <w:rPr>
          <w:sz w:val="20"/>
        </w:rPr>
      </w:pPr>
      <w:r w:rsidRPr="00F24688">
        <w:rPr>
          <w:b/>
          <w:sz w:val="20"/>
          <w:u w:val="single"/>
        </w:rPr>
        <w:lastRenderedPageBreak/>
        <w:t xml:space="preserve">Tumeurs </w:t>
      </w:r>
      <w:r>
        <w:rPr>
          <w:b/>
          <w:sz w:val="20"/>
          <w:u w:val="single"/>
        </w:rPr>
        <w:t>kystiqu</w:t>
      </w:r>
      <w:r w:rsidRPr="00F24688">
        <w:rPr>
          <w:b/>
          <w:sz w:val="20"/>
          <w:u w:val="single"/>
        </w:rPr>
        <w:t>es</w:t>
      </w:r>
      <w:r>
        <w:rPr>
          <w:sz w:val="20"/>
        </w:rPr>
        <w:t> :</w:t>
      </w:r>
    </w:p>
    <w:p w:rsidR="00F24688" w:rsidRDefault="00F24688" w:rsidP="00411A5B">
      <w:pPr>
        <w:spacing w:after="0"/>
        <w:rPr>
          <w:sz w:val="20"/>
        </w:rPr>
      </w:pPr>
      <w:r w:rsidRPr="00346A66">
        <w:rPr>
          <w:b/>
          <w:sz w:val="20"/>
        </w:rPr>
        <w:t>Kyste biliaire</w:t>
      </w:r>
      <w:r>
        <w:rPr>
          <w:sz w:val="20"/>
        </w:rPr>
        <w:t> :</w:t>
      </w:r>
      <w:r w:rsidR="00D63CC7">
        <w:rPr>
          <w:sz w:val="20"/>
        </w:rPr>
        <w:t xml:space="preserve"> faux nom</w:t>
      </w:r>
      <w:r w:rsidR="00411A5B">
        <w:rPr>
          <w:sz w:val="20"/>
        </w:rPr>
        <w:t>,</w:t>
      </w:r>
      <w:r w:rsidR="00D63CC7">
        <w:rPr>
          <w:sz w:val="20"/>
        </w:rPr>
        <w:t xml:space="preserve"> car il n’y a pas de bile dedans mais du sérum </w:t>
      </w:r>
      <w:r w:rsidR="00411A5B">
        <w:rPr>
          <w:sz w:val="20"/>
        </w:rPr>
        <w:t>(ne communique pas avec les voies biliaires)</w:t>
      </w:r>
      <w:r w:rsidR="00D63CC7">
        <w:rPr>
          <w:sz w:val="20"/>
        </w:rPr>
        <w:t>!</w:t>
      </w:r>
      <w:r w:rsidR="00411A5B">
        <w:rPr>
          <w:sz w:val="20"/>
        </w:rPr>
        <w:t xml:space="preserve"> Limité par épithélium unicellulaire de type biliaire. Très fréquent (F &gt; H), le plus souvent unique et &lt;4cm. Si &gt;8cm risque de complications :</w:t>
      </w:r>
    </w:p>
    <w:p w:rsidR="00411A5B" w:rsidRDefault="00411A5B" w:rsidP="00411A5B">
      <w:pPr>
        <w:pStyle w:val="Paragraphedeliste"/>
        <w:numPr>
          <w:ilvl w:val="0"/>
          <w:numId w:val="1"/>
        </w:numPr>
        <w:spacing w:after="0"/>
        <w:rPr>
          <w:sz w:val="20"/>
        </w:rPr>
      </w:pPr>
      <w:r>
        <w:rPr>
          <w:sz w:val="20"/>
        </w:rPr>
        <w:t>Douleur</w:t>
      </w:r>
    </w:p>
    <w:p w:rsidR="00411A5B" w:rsidRDefault="00411A5B" w:rsidP="00411A5B">
      <w:pPr>
        <w:pStyle w:val="Paragraphedeliste"/>
        <w:numPr>
          <w:ilvl w:val="0"/>
          <w:numId w:val="1"/>
        </w:numPr>
        <w:rPr>
          <w:sz w:val="20"/>
        </w:rPr>
      </w:pPr>
      <w:r>
        <w:rPr>
          <w:sz w:val="20"/>
        </w:rPr>
        <w:t>Rupture spontanée (douleur brutale)</w:t>
      </w:r>
    </w:p>
    <w:p w:rsidR="00411A5B" w:rsidRDefault="00411A5B" w:rsidP="00411A5B">
      <w:pPr>
        <w:pStyle w:val="Paragraphedeliste"/>
        <w:numPr>
          <w:ilvl w:val="0"/>
          <w:numId w:val="1"/>
        </w:numPr>
        <w:rPr>
          <w:sz w:val="20"/>
        </w:rPr>
      </w:pPr>
      <w:r>
        <w:rPr>
          <w:sz w:val="20"/>
        </w:rPr>
        <w:t>Hémorragie intrakystique (DD entre kyste simple et hémorragique se fait par IRM)</w:t>
      </w:r>
    </w:p>
    <w:p w:rsidR="00411A5B" w:rsidRDefault="00411A5B" w:rsidP="00411A5B">
      <w:pPr>
        <w:pStyle w:val="Paragraphedeliste"/>
        <w:numPr>
          <w:ilvl w:val="0"/>
          <w:numId w:val="1"/>
        </w:numPr>
        <w:rPr>
          <w:sz w:val="20"/>
        </w:rPr>
      </w:pPr>
      <w:r>
        <w:rPr>
          <w:sz w:val="20"/>
        </w:rPr>
        <w:t>Infection (abcès)</w:t>
      </w:r>
    </w:p>
    <w:p w:rsidR="00411A5B" w:rsidRDefault="00411A5B" w:rsidP="00411A5B">
      <w:pPr>
        <w:pStyle w:val="Paragraphedeliste"/>
        <w:numPr>
          <w:ilvl w:val="0"/>
          <w:numId w:val="1"/>
        </w:numPr>
        <w:rPr>
          <w:sz w:val="20"/>
        </w:rPr>
      </w:pPr>
      <w:r>
        <w:rPr>
          <w:sz w:val="20"/>
        </w:rPr>
        <w:t>Compression des voies biliaires</w:t>
      </w:r>
    </w:p>
    <w:p w:rsidR="00581EFA" w:rsidRDefault="00411A5B" w:rsidP="00581EFA">
      <w:pPr>
        <w:spacing w:after="0"/>
        <w:rPr>
          <w:sz w:val="20"/>
        </w:rPr>
      </w:pPr>
      <w:r>
        <w:rPr>
          <w:sz w:val="20"/>
        </w:rPr>
        <w:t>Traitement : aucun en principe. On peut prescrire un traitement symptomatique (3 panadols/j)</w:t>
      </w:r>
      <w:r w:rsidR="00581EFA">
        <w:rPr>
          <w:sz w:val="20"/>
        </w:rPr>
        <w:t xml:space="preserve">. </w:t>
      </w:r>
      <w:r>
        <w:rPr>
          <w:sz w:val="20"/>
        </w:rPr>
        <w:t>On peut à la rigueur faire une alcoolisation percutanée pour autant qu’il n’y ait pas de communication avec la vésicule biliaire (vider kyste de son contenu et le remplacer par de l’alcool qui dénature albumine et brûle les petits VS).</w:t>
      </w:r>
      <w:r w:rsidR="00435655">
        <w:rPr>
          <w:sz w:val="20"/>
        </w:rPr>
        <w:t xml:space="preserve"> </w:t>
      </w:r>
      <w:r w:rsidR="00581EFA">
        <w:rPr>
          <w:sz w:val="20"/>
        </w:rPr>
        <w:t>Le traitement chirurgical est rarement indiqué, exceptions suivantes :</w:t>
      </w:r>
    </w:p>
    <w:p w:rsidR="00581EFA" w:rsidRPr="00581EFA" w:rsidRDefault="00581EFA" w:rsidP="00581EFA">
      <w:pPr>
        <w:pStyle w:val="Paragraphedeliste"/>
        <w:numPr>
          <w:ilvl w:val="0"/>
          <w:numId w:val="1"/>
        </w:numPr>
        <w:spacing w:after="0"/>
        <w:rPr>
          <w:sz w:val="20"/>
        </w:rPr>
      </w:pPr>
      <w:r w:rsidRPr="00581EFA">
        <w:rPr>
          <w:sz w:val="20"/>
        </w:rPr>
        <w:t xml:space="preserve">Kystes infectés </w:t>
      </w:r>
    </w:p>
    <w:p w:rsidR="00581EFA" w:rsidRPr="00581EFA" w:rsidRDefault="00581EFA" w:rsidP="00581EFA">
      <w:pPr>
        <w:pStyle w:val="Paragraphedeliste"/>
        <w:numPr>
          <w:ilvl w:val="0"/>
          <w:numId w:val="1"/>
        </w:numPr>
        <w:rPr>
          <w:sz w:val="20"/>
        </w:rPr>
      </w:pPr>
      <w:r w:rsidRPr="00581EFA">
        <w:rPr>
          <w:sz w:val="20"/>
        </w:rPr>
        <w:t xml:space="preserve">Kystes compressifs </w:t>
      </w:r>
    </w:p>
    <w:p w:rsidR="00581EFA" w:rsidRPr="00581EFA" w:rsidRDefault="00581EFA" w:rsidP="00581EFA">
      <w:pPr>
        <w:pStyle w:val="Paragraphedeliste"/>
        <w:numPr>
          <w:ilvl w:val="0"/>
          <w:numId w:val="1"/>
        </w:numPr>
        <w:rPr>
          <w:sz w:val="20"/>
        </w:rPr>
      </w:pPr>
      <w:r w:rsidRPr="00581EFA">
        <w:rPr>
          <w:sz w:val="20"/>
        </w:rPr>
        <w:t xml:space="preserve">Kystes douloureux (à discuter) </w:t>
      </w:r>
    </w:p>
    <w:p w:rsidR="00581EFA" w:rsidRPr="00581EFA" w:rsidRDefault="00581EFA" w:rsidP="00581EFA">
      <w:pPr>
        <w:pStyle w:val="Paragraphedeliste"/>
        <w:numPr>
          <w:ilvl w:val="0"/>
          <w:numId w:val="1"/>
        </w:numPr>
        <w:rPr>
          <w:sz w:val="20"/>
        </w:rPr>
      </w:pPr>
      <w:r w:rsidRPr="00581EFA">
        <w:rPr>
          <w:sz w:val="20"/>
        </w:rPr>
        <w:t>Hémorragie intrakystique</w:t>
      </w:r>
    </w:p>
    <w:p w:rsidR="00F24688" w:rsidRDefault="00F24688">
      <w:pPr>
        <w:rPr>
          <w:sz w:val="20"/>
        </w:rPr>
      </w:pPr>
      <w:r w:rsidRPr="00346A66">
        <w:rPr>
          <w:b/>
          <w:sz w:val="20"/>
        </w:rPr>
        <w:t>Cystadénome</w:t>
      </w:r>
      <w:r w:rsidR="00435655">
        <w:rPr>
          <w:b/>
          <w:sz w:val="20"/>
        </w:rPr>
        <w:t xml:space="preserve"> mucineux</w:t>
      </w:r>
      <w:r>
        <w:rPr>
          <w:sz w:val="20"/>
        </w:rPr>
        <w:t> :</w:t>
      </w:r>
      <w:r w:rsidR="00435655">
        <w:rPr>
          <w:sz w:val="20"/>
        </w:rPr>
        <w:t xml:space="preserve"> rare, souvent volumineux, mucosécrétante avec cloisons. Peuvent parfois être géants ou intrabiliaires (ictère). Risque de dégénérescence en cystadénocarcinome !</w:t>
      </w:r>
    </w:p>
    <w:p w:rsidR="00435655" w:rsidRDefault="00435655" w:rsidP="00435655">
      <w:pPr>
        <w:spacing w:after="0"/>
        <w:rPr>
          <w:sz w:val="20"/>
        </w:rPr>
      </w:pPr>
      <w:r>
        <w:rPr>
          <w:sz w:val="20"/>
        </w:rPr>
        <w:t>Manifestations :</w:t>
      </w:r>
    </w:p>
    <w:p w:rsidR="00435655" w:rsidRPr="00435655" w:rsidRDefault="00435655" w:rsidP="00435655">
      <w:pPr>
        <w:pStyle w:val="Paragraphedeliste"/>
        <w:numPr>
          <w:ilvl w:val="0"/>
          <w:numId w:val="1"/>
        </w:numPr>
        <w:spacing w:after="0"/>
        <w:rPr>
          <w:sz w:val="20"/>
        </w:rPr>
      </w:pPr>
      <w:r w:rsidRPr="00435655">
        <w:rPr>
          <w:sz w:val="20"/>
        </w:rPr>
        <w:t xml:space="preserve">Symptômes: douleurs, anorexie, nausées si grande taille. </w:t>
      </w:r>
    </w:p>
    <w:p w:rsidR="00435655" w:rsidRPr="00435655" w:rsidRDefault="00435655" w:rsidP="00435655">
      <w:pPr>
        <w:pStyle w:val="Paragraphedeliste"/>
        <w:numPr>
          <w:ilvl w:val="0"/>
          <w:numId w:val="1"/>
        </w:numPr>
        <w:rPr>
          <w:sz w:val="20"/>
        </w:rPr>
      </w:pPr>
      <w:r w:rsidRPr="00435655">
        <w:rPr>
          <w:sz w:val="20"/>
        </w:rPr>
        <w:t xml:space="preserve">Complications: surinfection, rupture, compression biliaire, hémorragie. </w:t>
      </w:r>
    </w:p>
    <w:p w:rsidR="00435655" w:rsidRPr="00435655" w:rsidRDefault="00435655" w:rsidP="00435655">
      <w:pPr>
        <w:pStyle w:val="Paragraphedeliste"/>
        <w:numPr>
          <w:ilvl w:val="0"/>
          <w:numId w:val="1"/>
        </w:numPr>
        <w:rPr>
          <w:sz w:val="20"/>
        </w:rPr>
      </w:pPr>
      <w:r w:rsidRPr="00435655">
        <w:rPr>
          <w:sz w:val="20"/>
        </w:rPr>
        <w:t>T</w:t>
      </w:r>
      <w:r>
        <w:rPr>
          <w:sz w:val="20"/>
        </w:rPr>
        <w:t>raitement :</w:t>
      </w:r>
      <w:r w:rsidRPr="00435655">
        <w:rPr>
          <w:sz w:val="20"/>
        </w:rPr>
        <w:t xml:space="preserve"> chirurgical </w:t>
      </w:r>
    </w:p>
    <w:p w:rsidR="00435655" w:rsidRPr="00435655" w:rsidRDefault="00435655" w:rsidP="00435655">
      <w:pPr>
        <w:pStyle w:val="Paragraphedeliste"/>
        <w:numPr>
          <w:ilvl w:val="0"/>
          <w:numId w:val="1"/>
        </w:numPr>
        <w:rPr>
          <w:sz w:val="20"/>
        </w:rPr>
      </w:pPr>
      <w:r w:rsidRPr="00435655">
        <w:rPr>
          <w:sz w:val="20"/>
        </w:rPr>
        <w:t>Excellents résultats si l’exérèse est complète</w:t>
      </w:r>
    </w:p>
    <w:p w:rsidR="009313D0" w:rsidRDefault="00F24688">
      <w:pPr>
        <w:rPr>
          <w:b/>
          <w:sz w:val="20"/>
        </w:rPr>
      </w:pPr>
      <w:r w:rsidRPr="00504982">
        <w:rPr>
          <w:b/>
          <w:sz w:val="20"/>
        </w:rPr>
        <w:t>Autres</w:t>
      </w:r>
    </w:p>
    <w:p w:rsidR="009313D0" w:rsidRPr="009313D0" w:rsidRDefault="009313D0">
      <w:pPr>
        <w:rPr>
          <w:sz w:val="20"/>
        </w:rPr>
      </w:pPr>
      <w:r w:rsidRPr="009313D0">
        <w:rPr>
          <w:b/>
          <w:sz w:val="20"/>
          <w:u w:val="single"/>
        </w:rPr>
        <w:t>Tumeurs malignes du foie </w:t>
      </w:r>
      <w:r w:rsidRPr="009313D0">
        <w:rPr>
          <w:sz w:val="20"/>
        </w:rPr>
        <w:t>: souvent métastases (côlon/poumon/sein), rarement 1°.</w:t>
      </w:r>
      <w:r>
        <w:rPr>
          <w:sz w:val="20"/>
        </w:rPr>
        <w:t xml:space="preserve"> Exceptions :</w:t>
      </w:r>
    </w:p>
    <w:p w:rsidR="009313D0" w:rsidRDefault="009313D0">
      <w:pPr>
        <w:rPr>
          <w:sz w:val="20"/>
        </w:rPr>
      </w:pPr>
      <w:r>
        <w:rPr>
          <w:b/>
          <w:sz w:val="20"/>
        </w:rPr>
        <w:t xml:space="preserve">Enfant : </w:t>
      </w:r>
      <w:r w:rsidRPr="009313D0">
        <w:rPr>
          <w:sz w:val="20"/>
        </w:rPr>
        <w:t>hépatoblastome (fatal si non réséqué)</w:t>
      </w:r>
    </w:p>
    <w:p w:rsidR="009313D0" w:rsidRDefault="009313D0">
      <w:pPr>
        <w:rPr>
          <w:b/>
          <w:sz w:val="20"/>
        </w:rPr>
      </w:pPr>
      <w:r w:rsidRPr="009313D0">
        <w:rPr>
          <w:b/>
          <w:sz w:val="20"/>
        </w:rPr>
        <w:t>Adulte </w:t>
      </w:r>
      <w:r>
        <w:rPr>
          <w:sz w:val="20"/>
        </w:rPr>
        <w:t>: CHC, lié à la prévalence de HVB (généralement attrapé pendant l’enfance), le plus souvent précédé par une cirrhose mais peut survenir lors d’une hépatite et même dans un foie sain.</w:t>
      </w:r>
    </w:p>
    <w:p w:rsidR="00504982" w:rsidRDefault="00504982" w:rsidP="00B737BF">
      <w:pPr>
        <w:spacing w:after="0"/>
        <w:rPr>
          <w:sz w:val="20"/>
        </w:rPr>
      </w:pPr>
      <w:r w:rsidRPr="00504982">
        <w:rPr>
          <w:b/>
          <w:sz w:val="20"/>
          <w:u w:val="single"/>
        </w:rPr>
        <w:t>Conclusions</w:t>
      </w:r>
      <w:r w:rsidRPr="00504982">
        <w:rPr>
          <w:sz w:val="20"/>
        </w:rPr>
        <w:t> :</w:t>
      </w:r>
    </w:p>
    <w:p w:rsidR="00504982" w:rsidRDefault="00504982" w:rsidP="00B737BF">
      <w:pPr>
        <w:pStyle w:val="Paragraphedeliste"/>
        <w:numPr>
          <w:ilvl w:val="0"/>
          <w:numId w:val="1"/>
        </w:numPr>
        <w:spacing w:after="0"/>
        <w:rPr>
          <w:sz w:val="20"/>
        </w:rPr>
      </w:pPr>
      <w:r w:rsidRPr="00504982">
        <w:rPr>
          <w:sz w:val="20"/>
        </w:rPr>
        <w:t xml:space="preserve">Il peut être difficile d’affirmer la nature bénigne d’une tumeur du foie → Histologie parfois nécessaire </w:t>
      </w:r>
    </w:p>
    <w:p w:rsidR="00504982" w:rsidRDefault="00504982" w:rsidP="00504982">
      <w:pPr>
        <w:pStyle w:val="Paragraphedeliste"/>
        <w:numPr>
          <w:ilvl w:val="0"/>
          <w:numId w:val="1"/>
        </w:numPr>
        <w:rPr>
          <w:sz w:val="20"/>
        </w:rPr>
      </w:pPr>
      <w:r w:rsidRPr="00504982">
        <w:rPr>
          <w:sz w:val="20"/>
        </w:rPr>
        <w:t xml:space="preserve">L’HNF ne s’opère pas, ne se surveille pas. </w:t>
      </w:r>
      <w:r w:rsidR="009313D0">
        <w:rPr>
          <w:sz w:val="20"/>
        </w:rPr>
        <w:t>Petit foie dans le foie, fonction normale.</w:t>
      </w:r>
    </w:p>
    <w:p w:rsidR="00B737BF" w:rsidRPr="00504982" w:rsidRDefault="00B737BF" w:rsidP="00B737BF">
      <w:pPr>
        <w:pStyle w:val="Paragraphedeliste"/>
        <w:numPr>
          <w:ilvl w:val="0"/>
          <w:numId w:val="1"/>
        </w:numPr>
        <w:rPr>
          <w:sz w:val="20"/>
        </w:rPr>
      </w:pPr>
      <w:r w:rsidRPr="00504982">
        <w:rPr>
          <w:sz w:val="20"/>
        </w:rPr>
        <w:t>Les hémangiomes ne s’opèrent que s’ils se compliquent</w:t>
      </w:r>
      <w:r w:rsidR="009313D0">
        <w:rPr>
          <w:sz w:val="20"/>
        </w:rPr>
        <w:t xml:space="preserve"> (ex hémorragie sous-capsulaire)</w:t>
      </w:r>
      <w:r w:rsidRPr="00504982">
        <w:rPr>
          <w:sz w:val="20"/>
        </w:rPr>
        <w:t>.</w:t>
      </w:r>
      <w:r w:rsidR="009313D0">
        <w:rPr>
          <w:sz w:val="20"/>
        </w:rPr>
        <w:t xml:space="preserve"> Ne dégénèrent jamais.</w:t>
      </w:r>
      <w:r w:rsidRPr="00504982">
        <w:rPr>
          <w:sz w:val="20"/>
        </w:rPr>
        <w:t xml:space="preserve"> </w:t>
      </w:r>
    </w:p>
    <w:p w:rsidR="00504982" w:rsidRDefault="00504982" w:rsidP="00504982">
      <w:pPr>
        <w:pStyle w:val="Paragraphedeliste"/>
        <w:numPr>
          <w:ilvl w:val="0"/>
          <w:numId w:val="1"/>
        </w:numPr>
        <w:rPr>
          <w:sz w:val="20"/>
        </w:rPr>
      </w:pPr>
      <w:r w:rsidRPr="00504982">
        <w:rPr>
          <w:sz w:val="20"/>
        </w:rPr>
        <w:t>Les adénomes ne s’opèrent qu’en présence de facteurs de risque d’hé</w:t>
      </w:r>
      <w:r>
        <w:rPr>
          <w:sz w:val="20"/>
        </w:rPr>
        <w:t>morragie ou de dégénérescence</w:t>
      </w:r>
    </w:p>
    <w:p w:rsidR="00504982" w:rsidRPr="00504982" w:rsidRDefault="00504982" w:rsidP="00504982">
      <w:pPr>
        <w:pStyle w:val="Paragraphedeliste"/>
        <w:numPr>
          <w:ilvl w:val="0"/>
          <w:numId w:val="1"/>
        </w:numPr>
        <w:rPr>
          <w:sz w:val="20"/>
        </w:rPr>
      </w:pPr>
      <w:r w:rsidRPr="00504982">
        <w:rPr>
          <w:sz w:val="20"/>
        </w:rPr>
        <w:t xml:space="preserve">Les kystes simples ne s’opèrent que s’ils sont compliqués ou en cas de doute. </w:t>
      </w:r>
    </w:p>
    <w:p w:rsidR="00504982" w:rsidRDefault="00504982" w:rsidP="00504982">
      <w:pPr>
        <w:pStyle w:val="Paragraphedeliste"/>
        <w:numPr>
          <w:ilvl w:val="0"/>
          <w:numId w:val="1"/>
        </w:numPr>
        <w:rPr>
          <w:sz w:val="20"/>
        </w:rPr>
      </w:pPr>
      <w:r w:rsidRPr="00504982">
        <w:rPr>
          <w:sz w:val="20"/>
        </w:rPr>
        <w:t xml:space="preserve">Les pièges diagnostiques sont fréquents. </w:t>
      </w:r>
    </w:p>
    <w:p w:rsidR="00504982" w:rsidRPr="00504982" w:rsidRDefault="00504982" w:rsidP="00504982">
      <w:pPr>
        <w:pStyle w:val="Paragraphedeliste"/>
        <w:numPr>
          <w:ilvl w:val="0"/>
          <w:numId w:val="1"/>
        </w:numPr>
        <w:rPr>
          <w:sz w:val="20"/>
        </w:rPr>
      </w:pPr>
      <w:r w:rsidRPr="00504982">
        <w:rPr>
          <w:sz w:val="20"/>
        </w:rPr>
        <w:t>Discussion dans des colloques multidisciplinaires</w:t>
      </w:r>
    </w:p>
    <w:sectPr w:rsidR="00504982" w:rsidRPr="00504982" w:rsidSect="00651261">
      <w:footerReference w:type="default" r:id="rId7"/>
      <w:pgSz w:w="11906" w:h="16838"/>
      <w:pgMar w:top="851" w:right="1417" w:bottom="1135" w:left="1417" w:header="708"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6138" w:rsidRDefault="005A6138" w:rsidP="000C7A49">
      <w:pPr>
        <w:spacing w:after="0" w:line="240" w:lineRule="auto"/>
      </w:pPr>
      <w:r>
        <w:separator/>
      </w:r>
    </w:p>
  </w:endnote>
  <w:endnote w:type="continuationSeparator" w:id="0">
    <w:p w:rsidR="005A6138" w:rsidRDefault="005A6138" w:rsidP="000C7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18"/>
      </w:rPr>
      <w:id w:val="488490769"/>
      <w:docPartObj>
        <w:docPartGallery w:val="Page Numbers (Bottom of Page)"/>
        <w:docPartUnique/>
      </w:docPartObj>
    </w:sdtPr>
    <w:sdtEndPr/>
    <w:sdtContent>
      <w:p w:rsidR="00435655" w:rsidRPr="000C7A49" w:rsidRDefault="00006EA1">
        <w:pPr>
          <w:pStyle w:val="Pieddepage"/>
          <w:jc w:val="right"/>
          <w:rPr>
            <w:sz w:val="18"/>
          </w:rPr>
        </w:pPr>
        <w:r w:rsidRPr="000C7A49">
          <w:rPr>
            <w:sz w:val="18"/>
          </w:rPr>
          <w:fldChar w:fldCharType="begin"/>
        </w:r>
        <w:r w:rsidR="00435655" w:rsidRPr="000C7A49">
          <w:rPr>
            <w:sz w:val="18"/>
          </w:rPr>
          <w:instrText xml:space="preserve"> PAGE   \* MERGEFORMAT </w:instrText>
        </w:r>
        <w:r w:rsidRPr="000C7A49">
          <w:rPr>
            <w:sz w:val="18"/>
          </w:rPr>
          <w:fldChar w:fldCharType="separate"/>
        </w:r>
        <w:r w:rsidR="00E424DA">
          <w:rPr>
            <w:noProof/>
            <w:sz w:val="18"/>
          </w:rPr>
          <w:t>1</w:t>
        </w:r>
        <w:r w:rsidRPr="000C7A49">
          <w:rPr>
            <w:sz w:val="18"/>
          </w:rPr>
          <w:fldChar w:fldCharType="end"/>
        </w:r>
      </w:p>
    </w:sdtContent>
  </w:sdt>
  <w:p w:rsidR="00435655" w:rsidRPr="000C7A49" w:rsidRDefault="00435655">
    <w:pPr>
      <w:pStyle w:val="Pieddepage"/>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6138" w:rsidRDefault="005A6138" w:rsidP="000C7A49">
      <w:pPr>
        <w:spacing w:after="0" w:line="240" w:lineRule="auto"/>
      </w:pPr>
      <w:r>
        <w:separator/>
      </w:r>
    </w:p>
  </w:footnote>
  <w:footnote w:type="continuationSeparator" w:id="0">
    <w:p w:rsidR="005A6138" w:rsidRDefault="005A6138" w:rsidP="000C7A4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A021A8"/>
    <w:multiLevelType w:val="hybridMultilevel"/>
    <w:tmpl w:val="AE6049F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
    <w:nsid w:val="0AA03C5A"/>
    <w:multiLevelType w:val="hybridMultilevel"/>
    <w:tmpl w:val="0C1E5DB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
    <w:nsid w:val="3347655F"/>
    <w:multiLevelType w:val="hybridMultilevel"/>
    <w:tmpl w:val="955A0DB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
    <w:nsid w:val="56B81EFE"/>
    <w:multiLevelType w:val="hybridMultilevel"/>
    <w:tmpl w:val="69541A2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nsid w:val="60C66482"/>
    <w:multiLevelType w:val="hybridMultilevel"/>
    <w:tmpl w:val="55261AD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nsid w:val="624F4E69"/>
    <w:multiLevelType w:val="hybridMultilevel"/>
    <w:tmpl w:val="746CBF7A"/>
    <w:lvl w:ilvl="0" w:tplc="062AE63E">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nsid w:val="62E06EFC"/>
    <w:multiLevelType w:val="hybridMultilevel"/>
    <w:tmpl w:val="6AFCA266"/>
    <w:lvl w:ilvl="0" w:tplc="062AE63E">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0"/>
  </w:num>
  <w:num w:numId="4">
    <w:abstractNumId w:val="3"/>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3CF3"/>
    <w:rsid w:val="00006EA1"/>
    <w:rsid w:val="000339AA"/>
    <w:rsid w:val="00041832"/>
    <w:rsid w:val="00071A05"/>
    <w:rsid w:val="000C7A49"/>
    <w:rsid w:val="00135AF9"/>
    <w:rsid w:val="001A5748"/>
    <w:rsid w:val="001D04E7"/>
    <w:rsid w:val="00236A61"/>
    <w:rsid w:val="00303F02"/>
    <w:rsid w:val="00313067"/>
    <w:rsid w:val="00346A66"/>
    <w:rsid w:val="00364A9E"/>
    <w:rsid w:val="00390829"/>
    <w:rsid w:val="00411A5B"/>
    <w:rsid w:val="004133C2"/>
    <w:rsid w:val="00435655"/>
    <w:rsid w:val="004748BC"/>
    <w:rsid w:val="00504982"/>
    <w:rsid w:val="00581EFA"/>
    <w:rsid w:val="005A6138"/>
    <w:rsid w:val="00651261"/>
    <w:rsid w:val="006638F0"/>
    <w:rsid w:val="00683CF3"/>
    <w:rsid w:val="006D2E8F"/>
    <w:rsid w:val="0077317C"/>
    <w:rsid w:val="00836B70"/>
    <w:rsid w:val="00907991"/>
    <w:rsid w:val="009313D0"/>
    <w:rsid w:val="00996174"/>
    <w:rsid w:val="009A39FA"/>
    <w:rsid w:val="00A12FCA"/>
    <w:rsid w:val="00AA238E"/>
    <w:rsid w:val="00AC7C46"/>
    <w:rsid w:val="00B737BF"/>
    <w:rsid w:val="00BA792D"/>
    <w:rsid w:val="00BD480B"/>
    <w:rsid w:val="00C1112C"/>
    <w:rsid w:val="00D63CC7"/>
    <w:rsid w:val="00E424DA"/>
    <w:rsid w:val="00E63D84"/>
    <w:rsid w:val="00E71304"/>
    <w:rsid w:val="00F24688"/>
    <w:rsid w:val="00F60134"/>
    <w:rsid w:val="00FE1652"/>
    <w:rsid w:val="00FE2FF4"/>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48E5204-8399-4A15-A84A-4FAC47826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112C"/>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83CF3"/>
    <w:pPr>
      <w:ind w:left="720"/>
      <w:contextualSpacing/>
    </w:pPr>
  </w:style>
  <w:style w:type="character" w:styleId="Textedelespacerserv">
    <w:name w:val="Placeholder Text"/>
    <w:basedOn w:val="Policepardfaut"/>
    <w:uiPriority w:val="99"/>
    <w:semiHidden/>
    <w:rsid w:val="00071A05"/>
    <w:rPr>
      <w:color w:val="808080"/>
    </w:rPr>
  </w:style>
  <w:style w:type="paragraph" w:styleId="Textedebulles">
    <w:name w:val="Balloon Text"/>
    <w:basedOn w:val="Normal"/>
    <w:link w:val="TextedebullesCar"/>
    <w:uiPriority w:val="99"/>
    <w:semiHidden/>
    <w:unhideWhenUsed/>
    <w:rsid w:val="00071A0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71A05"/>
    <w:rPr>
      <w:rFonts w:ascii="Tahoma" w:hAnsi="Tahoma" w:cs="Tahoma"/>
      <w:sz w:val="16"/>
      <w:szCs w:val="16"/>
    </w:rPr>
  </w:style>
  <w:style w:type="paragraph" w:styleId="En-tte">
    <w:name w:val="header"/>
    <w:basedOn w:val="Normal"/>
    <w:link w:val="En-tteCar"/>
    <w:uiPriority w:val="99"/>
    <w:semiHidden/>
    <w:unhideWhenUsed/>
    <w:rsid w:val="000C7A49"/>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0C7A49"/>
  </w:style>
  <w:style w:type="paragraph" w:styleId="Pieddepage">
    <w:name w:val="footer"/>
    <w:basedOn w:val="Normal"/>
    <w:link w:val="PieddepageCar"/>
    <w:uiPriority w:val="99"/>
    <w:unhideWhenUsed/>
    <w:rsid w:val="000C7A4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C7A49"/>
  </w:style>
  <w:style w:type="table" w:styleId="Grilledutableau">
    <w:name w:val="Table Grid"/>
    <w:basedOn w:val="TableauNormal"/>
    <w:uiPriority w:val="59"/>
    <w:rsid w:val="00236A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2288</Words>
  <Characters>12585</Characters>
  <Application>Microsoft Office Word</Application>
  <DocSecurity>0</DocSecurity>
  <Lines>104</Lines>
  <Paragraphs>29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14844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Anton Raemy</cp:lastModifiedBy>
  <cp:revision>2</cp:revision>
  <dcterms:created xsi:type="dcterms:W3CDTF">2014-12-30T01:27:00Z</dcterms:created>
  <dcterms:modified xsi:type="dcterms:W3CDTF">2014-12-30T01:27:00Z</dcterms:modified>
</cp:coreProperties>
</file>