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1FB8" w:rsidRPr="00A67288" w:rsidRDefault="00A67288" w:rsidP="00F358FC">
      <w:pPr>
        <w:spacing w:line="240" w:lineRule="auto"/>
        <w:jc w:val="center"/>
        <w:rPr>
          <w:b/>
        </w:rPr>
      </w:pPr>
      <w:r w:rsidRPr="00A67288">
        <w:rPr>
          <w:b/>
        </w:rPr>
        <w:t>Déficits ou excès de sécrétion de l’hormone de croissance et déficits hypophysaires combinés</w:t>
      </w:r>
    </w:p>
    <w:p w:rsidR="00A67288" w:rsidRPr="009C2909" w:rsidRDefault="00A67288" w:rsidP="00F358FC">
      <w:pPr>
        <w:spacing w:line="240" w:lineRule="auto"/>
        <w:rPr>
          <w:sz w:val="20"/>
        </w:rPr>
      </w:pPr>
      <w:r w:rsidRPr="009C2909">
        <w:rPr>
          <w:b/>
          <w:sz w:val="20"/>
          <w:u w:val="single"/>
        </w:rPr>
        <w:t>Rappels </w:t>
      </w:r>
      <w:r w:rsidRPr="009C2909">
        <w:rPr>
          <w:sz w:val="20"/>
        </w:rPr>
        <w:t>:</w:t>
      </w:r>
    </w:p>
    <w:p w:rsidR="00466672" w:rsidRDefault="00A67288" w:rsidP="00F358FC">
      <w:pPr>
        <w:pStyle w:val="ListParagraph"/>
        <w:spacing w:line="240" w:lineRule="auto"/>
        <w:ind w:left="0"/>
        <w:rPr>
          <w:sz w:val="20"/>
        </w:rPr>
      </w:pPr>
      <w:r w:rsidRPr="009C2909">
        <w:rPr>
          <w:b/>
          <w:sz w:val="20"/>
        </w:rPr>
        <w:t>Développement de l’hypophyse</w:t>
      </w:r>
      <w:r w:rsidR="00A90004">
        <w:rPr>
          <w:b/>
          <w:sz w:val="20"/>
        </w:rPr>
        <w:t xml:space="preserve"> (embryologie)</w:t>
      </w:r>
      <w:r w:rsidRPr="009C2909">
        <w:rPr>
          <w:sz w:val="20"/>
        </w:rPr>
        <w:t> :</w:t>
      </w:r>
      <w:r w:rsidR="00466672" w:rsidRPr="00466672">
        <w:rPr>
          <w:sz w:val="20"/>
        </w:rPr>
        <w:t xml:space="preserve"> </w:t>
      </w:r>
      <w:r w:rsidR="00466672">
        <w:rPr>
          <w:sz w:val="20"/>
        </w:rPr>
        <w:t>l</w:t>
      </w:r>
      <w:r w:rsidR="00466672" w:rsidRPr="00466672">
        <w:rPr>
          <w:sz w:val="20"/>
        </w:rPr>
        <w:t>’hypophyse</w:t>
      </w:r>
      <w:r w:rsidR="00A90004">
        <w:rPr>
          <w:sz w:val="20"/>
        </w:rPr>
        <w:t xml:space="preserve"> (ou glande pituitaire)</w:t>
      </w:r>
      <w:r w:rsidR="00466672" w:rsidRPr="00466672">
        <w:rPr>
          <w:sz w:val="20"/>
        </w:rPr>
        <w:t xml:space="preserve"> commence à se développer avec l’hypothalamus et l’</w:t>
      </w:r>
      <w:proofErr w:type="spellStart"/>
      <w:r w:rsidR="00466672" w:rsidRPr="00466672">
        <w:rPr>
          <w:sz w:val="20"/>
        </w:rPr>
        <w:t>épithalamus</w:t>
      </w:r>
      <w:proofErr w:type="spellEnd"/>
      <w:r w:rsidR="00466672" w:rsidRPr="00466672">
        <w:rPr>
          <w:sz w:val="20"/>
        </w:rPr>
        <w:t xml:space="preserve"> </w:t>
      </w:r>
      <w:r w:rsidR="00A90004">
        <w:rPr>
          <w:sz w:val="20"/>
        </w:rPr>
        <w:t xml:space="preserve">(ou glande pinéale) </w:t>
      </w:r>
      <w:r w:rsidR="00466672" w:rsidRPr="00466672">
        <w:rPr>
          <w:sz w:val="20"/>
        </w:rPr>
        <w:t>à partir du diencéphale (au niveau du 3</w:t>
      </w:r>
      <w:r w:rsidR="00466672" w:rsidRPr="00466672">
        <w:rPr>
          <w:sz w:val="20"/>
          <w:vertAlign w:val="superscript"/>
        </w:rPr>
        <w:t>ème</w:t>
      </w:r>
      <w:r w:rsidR="00466672" w:rsidRPr="00466672">
        <w:rPr>
          <w:sz w:val="20"/>
        </w:rPr>
        <w:t xml:space="preserve"> ventricule) aux alentours du 40</w:t>
      </w:r>
      <w:r w:rsidR="00466672" w:rsidRPr="00466672">
        <w:rPr>
          <w:sz w:val="20"/>
          <w:vertAlign w:val="superscript"/>
        </w:rPr>
        <w:t>ème</w:t>
      </w:r>
      <w:r w:rsidR="00466672" w:rsidRPr="00466672">
        <w:rPr>
          <w:sz w:val="20"/>
        </w:rPr>
        <w:t xml:space="preserve"> jour du développement. Elle est constituée de 2 lobes:</w:t>
      </w:r>
    </w:p>
    <w:p w:rsidR="00466672" w:rsidRDefault="00466672" w:rsidP="002519FA">
      <w:pPr>
        <w:pStyle w:val="ListParagraph"/>
        <w:numPr>
          <w:ilvl w:val="0"/>
          <w:numId w:val="3"/>
        </w:numPr>
        <w:spacing w:line="240" w:lineRule="auto"/>
        <w:rPr>
          <w:sz w:val="20"/>
        </w:rPr>
      </w:pPr>
      <w:proofErr w:type="spellStart"/>
      <w:r>
        <w:rPr>
          <w:sz w:val="20"/>
        </w:rPr>
        <w:t>N</w:t>
      </w:r>
      <w:r w:rsidRPr="00466672">
        <w:rPr>
          <w:sz w:val="20"/>
        </w:rPr>
        <w:t>eurohypophyse</w:t>
      </w:r>
      <w:proofErr w:type="spellEnd"/>
      <w:r w:rsidRPr="00466672">
        <w:rPr>
          <w:sz w:val="20"/>
        </w:rPr>
        <w:t xml:space="preserve"> = lobe post est d’origine </w:t>
      </w:r>
      <w:proofErr w:type="spellStart"/>
      <w:r w:rsidRPr="00466672">
        <w:rPr>
          <w:sz w:val="20"/>
        </w:rPr>
        <w:t>neuroectodermique</w:t>
      </w:r>
      <w:proofErr w:type="spellEnd"/>
      <w:r w:rsidRPr="00466672">
        <w:rPr>
          <w:sz w:val="20"/>
        </w:rPr>
        <w:t>, il s’agit d’une évagination du thalamus.</w:t>
      </w:r>
    </w:p>
    <w:p w:rsidR="00466672" w:rsidRPr="00466672" w:rsidRDefault="00466672" w:rsidP="002519FA">
      <w:pPr>
        <w:pStyle w:val="ListParagraph"/>
        <w:numPr>
          <w:ilvl w:val="0"/>
          <w:numId w:val="3"/>
        </w:numPr>
        <w:spacing w:line="240" w:lineRule="auto"/>
        <w:rPr>
          <w:sz w:val="20"/>
        </w:rPr>
      </w:pPr>
      <w:proofErr w:type="spellStart"/>
      <w:r>
        <w:rPr>
          <w:sz w:val="20"/>
        </w:rPr>
        <w:t>A</w:t>
      </w:r>
      <w:r w:rsidRPr="00466672">
        <w:rPr>
          <w:sz w:val="20"/>
        </w:rPr>
        <w:t>dénohypophyse</w:t>
      </w:r>
      <w:proofErr w:type="spellEnd"/>
      <w:r w:rsidRPr="00466672">
        <w:rPr>
          <w:sz w:val="20"/>
        </w:rPr>
        <w:t xml:space="preserve"> = lobe antérieur vient du </w:t>
      </w:r>
      <w:proofErr w:type="spellStart"/>
      <w:r w:rsidRPr="00466672">
        <w:rPr>
          <w:sz w:val="20"/>
          <w:highlight w:val="yellow"/>
        </w:rPr>
        <w:t>stomatodéum</w:t>
      </w:r>
      <w:proofErr w:type="spellEnd"/>
      <w:r w:rsidRPr="00466672">
        <w:rPr>
          <w:sz w:val="20"/>
        </w:rPr>
        <w:t xml:space="preserve"> (tissus ectodermique de la bouche présomptive), et constitue une évagination de l’oropharynx appelée poche de Rathke. Celle-ci perd progressivement sa connexion avec le </w:t>
      </w:r>
      <w:proofErr w:type="spellStart"/>
      <w:r w:rsidRPr="00466672">
        <w:rPr>
          <w:sz w:val="20"/>
        </w:rPr>
        <w:t>stomatodéum</w:t>
      </w:r>
      <w:proofErr w:type="spellEnd"/>
      <w:r w:rsidRPr="00466672">
        <w:rPr>
          <w:sz w:val="20"/>
        </w:rPr>
        <w:t xml:space="preserve"> pendant le 2</w:t>
      </w:r>
      <w:r w:rsidRPr="00466672">
        <w:rPr>
          <w:sz w:val="20"/>
          <w:vertAlign w:val="superscript"/>
        </w:rPr>
        <w:t>ème</w:t>
      </w:r>
      <w:r w:rsidRPr="00466672">
        <w:rPr>
          <w:sz w:val="20"/>
        </w:rPr>
        <w:t xml:space="preserve"> mois de développement . Des connexions peuvent occasionnellement rester et former des tumeurs bénignes</w:t>
      </w:r>
      <w:r w:rsidR="00D5459C">
        <w:rPr>
          <w:sz w:val="20"/>
        </w:rPr>
        <w:t xml:space="preserve"> (craniopharyngiomes)</w:t>
      </w:r>
      <w:r w:rsidR="00A90004">
        <w:rPr>
          <w:sz w:val="20"/>
        </w:rPr>
        <w:t>.</w:t>
      </w:r>
    </w:p>
    <w:p w:rsidR="00466672" w:rsidRPr="00466672" w:rsidRDefault="00466672" w:rsidP="00F358FC">
      <w:pPr>
        <w:pStyle w:val="ListParagraph"/>
        <w:spacing w:line="240" w:lineRule="auto"/>
        <w:ind w:left="1440"/>
        <w:rPr>
          <w:sz w:val="20"/>
        </w:rPr>
      </w:pPr>
    </w:p>
    <w:p w:rsidR="00A67288" w:rsidRDefault="00466672" w:rsidP="00F358FC">
      <w:pPr>
        <w:pStyle w:val="ListParagraph"/>
        <w:spacing w:line="240" w:lineRule="auto"/>
        <w:ind w:left="0"/>
        <w:rPr>
          <w:sz w:val="20"/>
        </w:rPr>
      </w:pPr>
      <w:r w:rsidRPr="00466672">
        <w:rPr>
          <w:sz w:val="20"/>
        </w:rPr>
        <w:t xml:space="preserve">Les lobes s’alignent. Le lobe antérieur forme un </w:t>
      </w:r>
      <w:r w:rsidRPr="00850F77">
        <w:rPr>
          <w:sz w:val="20"/>
        </w:rPr>
        <w:t xml:space="preserve">lobe </w:t>
      </w:r>
      <w:proofErr w:type="spellStart"/>
      <w:r w:rsidRPr="00850F77">
        <w:rPr>
          <w:sz w:val="20"/>
        </w:rPr>
        <w:t>tubéral</w:t>
      </w:r>
      <w:proofErr w:type="spellEnd"/>
      <w:r w:rsidRPr="00466672">
        <w:rPr>
          <w:sz w:val="20"/>
        </w:rPr>
        <w:t xml:space="preserve"> qui entoure la tige pituitaire ou neurale, située juste sous </w:t>
      </w:r>
      <w:r w:rsidRPr="00850F77">
        <w:rPr>
          <w:sz w:val="20"/>
        </w:rPr>
        <w:t>l’éminence médiane</w:t>
      </w:r>
      <w:r w:rsidRPr="00466672">
        <w:rPr>
          <w:sz w:val="20"/>
        </w:rPr>
        <w:t xml:space="preserve">. Ces deux structures constituent l’infundibulum. Entre la </w:t>
      </w:r>
      <w:proofErr w:type="spellStart"/>
      <w:r w:rsidRPr="00466672">
        <w:rPr>
          <w:sz w:val="20"/>
        </w:rPr>
        <w:t>neuro</w:t>
      </w:r>
      <w:proofErr w:type="spellEnd"/>
      <w:r w:rsidRPr="00466672">
        <w:rPr>
          <w:sz w:val="20"/>
        </w:rPr>
        <w:t xml:space="preserve"> et </w:t>
      </w:r>
      <w:proofErr w:type="spellStart"/>
      <w:r w:rsidRPr="00466672">
        <w:rPr>
          <w:sz w:val="20"/>
        </w:rPr>
        <w:t>adénohypophyse</w:t>
      </w:r>
      <w:proofErr w:type="spellEnd"/>
      <w:r w:rsidRPr="00466672">
        <w:rPr>
          <w:sz w:val="20"/>
        </w:rPr>
        <w:t xml:space="preserve"> se situe un lobe intermédiaire, cependant il est très peu développé chez les humains. A côté de l’éminence médiane se trouve le chiasma optique ; lors d’une tumeur de l’hypophyse, le chiasma peut être comprimé et la vue de l’individu donc gênée.</w:t>
      </w:r>
    </w:p>
    <w:p w:rsidR="00EC7721" w:rsidRDefault="00EC7721" w:rsidP="00F358FC">
      <w:pPr>
        <w:pStyle w:val="ListParagraph"/>
        <w:spacing w:line="240" w:lineRule="auto"/>
        <w:ind w:left="0"/>
        <w:rPr>
          <w:sz w:val="20"/>
        </w:rPr>
      </w:pPr>
    </w:p>
    <w:p w:rsidR="00EC7721" w:rsidRPr="009C2909" w:rsidRDefault="00EC7721" w:rsidP="00F358FC">
      <w:pPr>
        <w:pStyle w:val="ListParagraph"/>
        <w:spacing w:line="240" w:lineRule="auto"/>
        <w:ind w:left="0"/>
        <w:rPr>
          <w:sz w:val="20"/>
        </w:rPr>
      </w:pPr>
      <w:r>
        <w:rPr>
          <w:sz w:val="20"/>
        </w:rPr>
        <w:t>Les processus de migration et différenciation cellulaires sont</w:t>
      </w:r>
      <w:r w:rsidR="00EA7490">
        <w:rPr>
          <w:sz w:val="20"/>
        </w:rPr>
        <w:t xml:space="preserve"> complexes et</w:t>
      </w:r>
      <w:r>
        <w:rPr>
          <w:sz w:val="20"/>
        </w:rPr>
        <w:t xml:space="preserve"> sous contrôle génétique. Exemple des neurones </w:t>
      </w:r>
      <w:proofErr w:type="spellStart"/>
      <w:r>
        <w:rPr>
          <w:sz w:val="20"/>
        </w:rPr>
        <w:t>GnRH</w:t>
      </w:r>
      <w:proofErr w:type="spellEnd"/>
      <w:r>
        <w:rPr>
          <w:sz w:val="20"/>
        </w:rPr>
        <w:t xml:space="preserve"> : </w:t>
      </w:r>
      <w:r w:rsidR="00850F77">
        <w:rPr>
          <w:sz w:val="20"/>
        </w:rPr>
        <w:t xml:space="preserve">migrent à partir de la </w:t>
      </w:r>
      <w:proofErr w:type="spellStart"/>
      <w:r w:rsidR="00A54731">
        <w:rPr>
          <w:sz w:val="20"/>
        </w:rPr>
        <w:t>placode</w:t>
      </w:r>
      <w:proofErr w:type="spellEnd"/>
      <w:r w:rsidR="00850F77">
        <w:rPr>
          <w:sz w:val="20"/>
        </w:rPr>
        <w:t xml:space="preserve"> olfactive. </w:t>
      </w:r>
      <w:r w:rsidR="00850F77" w:rsidRPr="00850F77">
        <w:rPr>
          <w:sz w:val="20"/>
          <w:highlight w:val="yellow"/>
        </w:rPr>
        <w:t xml:space="preserve">Syndrome de </w:t>
      </w:r>
      <w:proofErr w:type="spellStart"/>
      <w:r w:rsidR="00850F77" w:rsidRPr="00850F77">
        <w:rPr>
          <w:sz w:val="20"/>
          <w:highlight w:val="yellow"/>
        </w:rPr>
        <w:t>Kallmann</w:t>
      </w:r>
      <w:proofErr w:type="spellEnd"/>
      <w:r w:rsidR="00850F77">
        <w:rPr>
          <w:sz w:val="20"/>
        </w:rPr>
        <w:t xml:space="preserve"> : défaut de migration des neurones provoquant un hypogonadisme et une </w:t>
      </w:r>
      <w:r w:rsidR="00850F77" w:rsidRPr="00850F77">
        <w:rPr>
          <w:sz w:val="20"/>
        </w:rPr>
        <w:t>anosmie</w:t>
      </w:r>
      <w:r w:rsidR="00850F77">
        <w:rPr>
          <w:sz w:val="20"/>
        </w:rPr>
        <w:t xml:space="preserve"> (absence d’odorat). Maladie relativement rare et à prédominance masculine.</w:t>
      </w:r>
    </w:p>
    <w:p w:rsidR="00A67288" w:rsidRPr="009C2909" w:rsidRDefault="00A67288" w:rsidP="00F358FC">
      <w:pPr>
        <w:spacing w:after="0" w:line="240" w:lineRule="auto"/>
        <w:rPr>
          <w:sz w:val="18"/>
        </w:rPr>
      </w:pPr>
      <w:r w:rsidRPr="009C2909">
        <w:rPr>
          <w:b/>
          <w:sz w:val="20"/>
        </w:rPr>
        <w:t>Anatomie</w:t>
      </w:r>
      <w:r w:rsidRPr="009C2909">
        <w:rPr>
          <w:sz w:val="20"/>
        </w:rPr>
        <w:t> :</w:t>
      </w:r>
      <w:r w:rsidRPr="009C2909">
        <w:rPr>
          <w:sz w:val="18"/>
        </w:rPr>
        <w:t xml:space="preserve"> </w:t>
      </w:r>
    </w:p>
    <w:p w:rsidR="009C2909" w:rsidRDefault="00A67288" w:rsidP="002519FA">
      <w:pPr>
        <w:pStyle w:val="ListParagraph"/>
        <w:numPr>
          <w:ilvl w:val="0"/>
          <w:numId w:val="1"/>
        </w:numPr>
        <w:spacing w:after="0" w:line="240" w:lineRule="auto"/>
        <w:rPr>
          <w:sz w:val="20"/>
        </w:rPr>
      </w:pPr>
      <w:r w:rsidRPr="00A67288">
        <w:rPr>
          <w:sz w:val="20"/>
        </w:rPr>
        <w:t>Hypothalamus : situé au centre du cerveau et protégé par la BHE. Comprend 13 noyaux ou aires, chacun avec une composition de neurones unique. Les neurones diffèrent par les récepteurs qu’ils expriment à leur surface et les peptides qu’ils synthétisent. On distingue les neurones produisant :</w:t>
      </w:r>
    </w:p>
    <w:p w:rsidR="009C2909" w:rsidRDefault="00A67288" w:rsidP="002519FA">
      <w:pPr>
        <w:pStyle w:val="ListParagraph"/>
        <w:numPr>
          <w:ilvl w:val="0"/>
          <w:numId w:val="2"/>
        </w:numPr>
        <w:spacing w:line="240" w:lineRule="auto"/>
        <w:rPr>
          <w:sz w:val="20"/>
        </w:rPr>
      </w:pPr>
      <w:r w:rsidRPr="003D10BB">
        <w:rPr>
          <w:color w:val="FF0000"/>
          <w:sz w:val="20"/>
        </w:rPr>
        <w:t>Ocytocine</w:t>
      </w:r>
      <w:r w:rsidRPr="009C2909">
        <w:rPr>
          <w:sz w:val="20"/>
        </w:rPr>
        <w:t xml:space="preserve"> et </w:t>
      </w:r>
      <w:r w:rsidRPr="003D10BB">
        <w:rPr>
          <w:color w:val="00B050"/>
          <w:sz w:val="20"/>
        </w:rPr>
        <w:t>ADH</w:t>
      </w:r>
      <w:r w:rsidRPr="009C2909">
        <w:rPr>
          <w:sz w:val="20"/>
        </w:rPr>
        <w:t> </w:t>
      </w:r>
      <w:r w:rsidR="00CB3128">
        <w:rPr>
          <w:sz w:val="20"/>
        </w:rPr>
        <w:t xml:space="preserve">(via neurones magnocellulaires </w:t>
      </w:r>
      <w:r w:rsidR="003D10BB" w:rsidRPr="003D10BB">
        <w:rPr>
          <w:color w:val="FF0000"/>
          <w:sz w:val="20"/>
        </w:rPr>
        <w:t>para-ventriculaires</w:t>
      </w:r>
      <w:r w:rsidR="003D10BB">
        <w:rPr>
          <w:sz w:val="20"/>
        </w:rPr>
        <w:t xml:space="preserve"> </w:t>
      </w:r>
      <w:r w:rsidR="00CB3128">
        <w:rPr>
          <w:sz w:val="20"/>
        </w:rPr>
        <w:t>et</w:t>
      </w:r>
      <w:r w:rsidR="003D10BB" w:rsidRPr="003D10BB">
        <w:rPr>
          <w:sz w:val="20"/>
        </w:rPr>
        <w:t xml:space="preserve"> </w:t>
      </w:r>
      <w:r w:rsidR="003D10BB" w:rsidRPr="003D10BB">
        <w:rPr>
          <w:color w:val="00B050"/>
          <w:sz w:val="20"/>
        </w:rPr>
        <w:t>supra-optiques</w:t>
      </w:r>
      <w:r w:rsidR="00CB3128">
        <w:rPr>
          <w:sz w:val="20"/>
        </w:rPr>
        <w:t>)</w:t>
      </w:r>
      <w:r w:rsidRPr="009C2909">
        <w:rPr>
          <w:sz w:val="20"/>
        </w:rPr>
        <w:t xml:space="preserve">: hormones produites dans le soma au niveau de l’hypothalamus, puis stockées dans l’axone qui s’étend jusque dans la </w:t>
      </w:r>
      <w:proofErr w:type="spellStart"/>
      <w:r w:rsidRPr="009C2909">
        <w:rPr>
          <w:sz w:val="20"/>
        </w:rPr>
        <w:t>neurohypophyse</w:t>
      </w:r>
      <w:proofErr w:type="spellEnd"/>
      <w:r w:rsidRPr="009C2909">
        <w:rPr>
          <w:sz w:val="20"/>
        </w:rPr>
        <w:t xml:space="preserve">. La dépolarisation du neurone induit libération d’ocytocine et ADH au niveau de la </w:t>
      </w:r>
      <w:proofErr w:type="spellStart"/>
      <w:r w:rsidRPr="009C2909">
        <w:rPr>
          <w:sz w:val="20"/>
        </w:rPr>
        <w:t>neurohypophyse</w:t>
      </w:r>
      <w:proofErr w:type="spellEnd"/>
      <w:r w:rsidRPr="009C2909">
        <w:rPr>
          <w:sz w:val="20"/>
        </w:rPr>
        <w:t xml:space="preserve"> qui sont alors emportées par la circulation systémique.</w:t>
      </w:r>
    </w:p>
    <w:p w:rsidR="00A67288" w:rsidRDefault="00A67288" w:rsidP="002519FA">
      <w:pPr>
        <w:pStyle w:val="ListParagraph"/>
        <w:numPr>
          <w:ilvl w:val="0"/>
          <w:numId w:val="2"/>
        </w:numPr>
        <w:spacing w:line="240" w:lineRule="auto"/>
        <w:rPr>
          <w:sz w:val="20"/>
        </w:rPr>
      </w:pPr>
      <w:proofErr w:type="spellStart"/>
      <w:r w:rsidRPr="009C2909">
        <w:rPr>
          <w:sz w:val="20"/>
        </w:rPr>
        <w:t>Libérines</w:t>
      </w:r>
      <w:proofErr w:type="spellEnd"/>
      <w:r w:rsidRPr="009C2909">
        <w:rPr>
          <w:sz w:val="20"/>
        </w:rPr>
        <w:t xml:space="preserve"> et statines </w:t>
      </w:r>
      <w:r w:rsidR="00CB3128">
        <w:rPr>
          <w:sz w:val="20"/>
        </w:rPr>
        <w:t xml:space="preserve">(via neurones </w:t>
      </w:r>
      <w:proofErr w:type="spellStart"/>
      <w:r w:rsidR="00CB3128">
        <w:rPr>
          <w:sz w:val="20"/>
        </w:rPr>
        <w:t>parvocellulaires</w:t>
      </w:r>
      <w:proofErr w:type="spellEnd"/>
      <w:r w:rsidR="00CB3128">
        <w:rPr>
          <w:sz w:val="20"/>
        </w:rPr>
        <w:t xml:space="preserve"> dispersés dans l’hypothalamus latéral) </w:t>
      </w:r>
      <w:r w:rsidRPr="009C2909">
        <w:rPr>
          <w:sz w:val="20"/>
        </w:rPr>
        <w:t>: hormones sécrétées localement et emportées par un premier lit capillaire. Elles quittent la circulation au niveau d’un deuxième lit capillaire qui entoure l’</w:t>
      </w:r>
      <w:proofErr w:type="spellStart"/>
      <w:r w:rsidRPr="009C2909">
        <w:rPr>
          <w:sz w:val="20"/>
        </w:rPr>
        <w:t>adénohypophyse</w:t>
      </w:r>
      <w:proofErr w:type="spellEnd"/>
      <w:r w:rsidRPr="009C2909">
        <w:rPr>
          <w:sz w:val="20"/>
        </w:rPr>
        <w:t>. Ici elles se lient aux récepteurs exprimées à la surface de cellules endocrines et induisent (</w:t>
      </w:r>
      <w:proofErr w:type="spellStart"/>
      <w:r w:rsidRPr="009C2909">
        <w:rPr>
          <w:sz w:val="20"/>
        </w:rPr>
        <w:t>libérines</w:t>
      </w:r>
      <w:proofErr w:type="spellEnd"/>
      <w:r w:rsidRPr="009C2909">
        <w:rPr>
          <w:sz w:val="20"/>
        </w:rPr>
        <w:t>) ou inhibent (statines) leur sécrétion hormonale. Les nouvelles hormones produites sont distribuées au corps via la circulation systémique.</w:t>
      </w:r>
    </w:p>
    <w:p w:rsidR="002F7FF2" w:rsidRDefault="002F7FF2" w:rsidP="00F358FC">
      <w:pPr>
        <w:pStyle w:val="ListParagraph"/>
        <w:spacing w:line="240" w:lineRule="auto"/>
        <w:ind w:left="1440"/>
        <w:rPr>
          <w:sz w:val="20"/>
        </w:rPr>
      </w:pPr>
    </w:p>
    <w:p w:rsidR="00A90004" w:rsidRPr="00A90004" w:rsidRDefault="002F7FF2" w:rsidP="002519FA">
      <w:pPr>
        <w:pStyle w:val="ListParagraph"/>
        <w:numPr>
          <w:ilvl w:val="0"/>
          <w:numId w:val="1"/>
        </w:numPr>
        <w:spacing w:line="240" w:lineRule="auto"/>
        <w:rPr>
          <w:sz w:val="20"/>
          <w:szCs w:val="20"/>
        </w:rPr>
      </w:pPr>
      <w:r>
        <w:rPr>
          <w:sz w:val="20"/>
        </w:rPr>
        <w:t>Hypophyse </w:t>
      </w:r>
      <w:r w:rsidRPr="002F7FF2">
        <w:rPr>
          <w:sz w:val="20"/>
          <w:szCs w:val="20"/>
        </w:rPr>
        <w:t>:</w:t>
      </w:r>
      <w:r w:rsidRPr="002F7FF2">
        <w:rPr>
          <w:sz w:val="20"/>
          <w:szCs w:val="20"/>
          <w:lang w:val="fr-FR"/>
        </w:rPr>
        <w:t xml:space="preserve"> </w:t>
      </w:r>
      <w:r w:rsidRPr="002F7FF2">
        <w:rPr>
          <w:sz w:val="20"/>
          <w:szCs w:val="20"/>
        </w:rPr>
        <w:t>très petite glande ne pesant environ qu’un demi gramme</w:t>
      </w:r>
      <w:r w:rsidR="00A90004">
        <w:rPr>
          <w:sz w:val="20"/>
          <w:szCs w:val="20"/>
        </w:rPr>
        <w:t>.</w:t>
      </w:r>
      <w:r w:rsidR="00A90004" w:rsidRPr="00A90004">
        <w:rPr>
          <w:sz w:val="20"/>
        </w:rPr>
        <w:t xml:space="preserve"> Se trouve dans une cavité osseuse la fosse hypophysaire qui se situe dans l'os sphénoïde. Elle est protégée par la selle turcique. Comme mentionné avant, elle est reliée à une autre partie du cerveau appelée l'hypothalamus par une tige hypophysaire (également appelée tige pituitaire).</w:t>
      </w:r>
    </w:p>
    <w:p w:rsidR="00A90004" w:rsidRPr="009E4555" w:rsidRDefault="00A90004" w:rsidP="00F358FC">
      <w:pPr>
        <w:spacing w:line="240" w:lineRule="auto"/>
        <w:ind w:left="360"/>
        <w:rPr>
          <w:sz w:val="20"/>
          <w:szCs w:val="20"/>
        </w:rPr>
      </w:pPr>
      <w:r w:rsidRPr="009E4555">
        <w:rPr>
          <w:sz w:val="20"/>
        </w:rPr>
        <w:t xml:space="preserve">L’hypophyse est vascularisée par des branches de l’artère carotide interne. Les artères hypophysaires inférieures nourrissent le lobe postérieur d’une part. De l’autre, les artères hypophysaires supérieures forment un système portal : le sang se jette dans un premier lit capillaire qui nourrit l’hypothalamus. Puis il descend pour se jeter dans un second lit capillaire au niveau du lobe antérieur. </w:t>
      </w:r>
      <w:r w:rsidRPr="009E4555">
        <w:rPr>
          <w:sz w:val="20"/>
          <w:lang w:val="fr-FR"/>
        </w:rPr>
        <w:t xml:space="preserve">Ces capillaires sont </w:t>
      </w:r>
      <w:proofErr w:type="spellStart"/>
      <w:r w:rsidRPr="009E4555">
        <w:rPr>
          <w:sz w:val="20"/>
          <w:lang w:val="fr-FR"/>
        </w:rPr>
        <w:t>f</w:t>
      </w:r>
      <w:r w:rsidR="003D10BB" w:rsidRPr="009E4555">
        <w:rPr>
          <w:sz w:val="20"/>
          <w:lang w:val="fr-FR"/>
        </w:rPr>
        <w:t>e</w:t>
      </w:r>
      <w:r w:rsidRPr="009E4555">
        <w:rPr>
          <w:sz w:val="20"/>
          <w:lang w:val="fr-FR"/>
        </w:rPr>
        <w:t>nestrées</w:t>
      </w:r>
      <w:proofErr w:type="spellEnd"/>
      <w:r w:rsidRPr="009E4555">
        <w:rPr>
          <w:sz w:val="20"/>
          <w:lang w:val="fr-FR"/>
        </w:rPr>
        <w:t xml:space="preserve"> pour contrôler la sécrétion d’hormones provenant de l’hypothalamus. Le sang poursuit sont cours par les sinus caverneux aux veines jugulaires internes.</w:t>
      </w:r>
    </w:p>
    <w:p w:rsidR="00EE1BEE" w:rsidRDefault="00EE1BEE" w:rsidP="00F358FC">
      <w:pPr>
        <w:spacing w:line="240" w:lineRule="auto"/>
        <w:rPr>
          <w:b/>
          <w:sz w:val="20"/>
        </w:rPr>
      </w:pPr>
      <w:r>
        <w:rPr>
          <w:b/>
          <w:sz w:val="20"/>
        </w:rPr>
        <w:br w:type="page"/>
      </w:r>
    </w:p>
    <w:p w:rsidR="00A67288" w:rsidRDefault="00A67288" w:rsidP="00F358FC">
      <w:pPr>
        <w:spacing w:line="240" w:lineRule="auto"/>
        <w:rPr>
          <w:sz w:val="20"/>
        </w:rPr>
      </w:pPr>
      <w:r w:rsidRPr="009C2909">
        <w:rPr>
          <w:b/>
          <w:sz w:val="20"/>
        </w:rPr>
        <w:lastRenderedPageBreak/>
        <w:t>Physiologie</w:t>
      </w:r>
      <w:r w:rsidRPr="009C2909">
        <w:rPr>
          <w:sz w:val="20"/>
        </w:rPr>
        <w:t> :</w:t>
      </w:r>
    </w:p>
    <w:p w:rsidR="009C2909" w:rsidRPr="002F7FF2" w:rsidRDefault="002F7FF2" w:rsidP="002519FA">
      <w:pPr>
        <w:pStyle w:val="ListParagraph"/>
        <w:numPr>
          <w:ilvl w:val="0"/>
          <w:numId w:val="1"/>
        </w:numPr>
        <w:spacing w:after="0" w:line="240" w:lineRule="auto"/>
        <w:rPr>
          <w:sz w:val="20"/>
        </w:rPr>
      </w:pPr>
      <w:r>
        <w:rPr>
          <w:sz w:val="20"/>
        </w:rPr>
        <w:t>Contrôle hormonal antéhypophysaire - l</w:t>
      </w:r>
      <w:r w:rsidR="009C2909" w:rsidRPr="002F7FF2">
        <w:rPr>
          <w:sz w:val="20"/>
        </w:rPr>
        <w:t xml:space="preserve">es axes hormonaux endocriniens : commencent avec les </w:t>
      </w:r>
      <w:r w:rsidR="009C2909" w:rsidRPr="002F7FF2">
        <w:rPr>
          <w:color w:val="4F81BD" w:themeColor="accent1"/>
          <w:sz w:val="20"/>
        </w:rPr>
        <w:t>hormones hypothalamiques</w:t>
      </w:r>
      <w:r w:rsidR="009C2909" w:rsidRPr="002F7FF2">
        <w:rPr>
          <w:sz w:val="20"/>
        </w:rPr>
        <w:t>, qui stimulent la production d’</w:t>
      </w:r>
      <w:r w:rsidR="00CB3128">
        <w:rPr>
          <w:color w:val="FF0000"/>
          <w:sz w:val="20"/>
        </w:rPr>
        <w:t xml:space="preserve">hormones </w:t>
      </w:r>
      <w:proofErr w:type="spellStart"/>
      <w:r w:rsidR="00CB3128">
        <w:rPr>
          <w:color w:val="FF0000"/>
          <w:sz w:val="20"/>
        </w:rPr>
        <w:t>a</w:t>
      </w:r>
      <w:r w:rsidR="009C2909" w:rsidRPr="002F7FF2">
        <w:rPr>
          <w:color w:val="FF0000"/>
          <w:sz w:val="20"/>
        </w:rPr>
        <w:t>dénohypophysaires</w:t>
      </w:r>
      <w:proofErr w:type="spellEnd"/>
      <w:r w:rsidR="009C2909" w:rsidRPr="002F7FF2">
        <w:rPr>
          <w:sz w:val="20"/>
        </w:rPr>
        <w:t>. Celles-ci agissent sur les glandes endocrines du corps et stimulent leur sécrétion d’</w:t>
      </w:r>
      <w:r w:rsidR="009C2909" w:rsidRPr="002F7FF2">
        <w:rPr>
          <w:color w:val="00B050"/>
          <w:sz w:val="20"/>
        </w:rPr>
        <w:t>hormones périphériques</w:t>
      </w:r>
      <w:r w:rsidR="009C2909" w:rsidRPr="002F7FF2">
        <w:rPr>
          <w:sz w:val="20"/>
        </w:rPr>
        <w:t>. Celles-ci circulent dans le sang et font rétrocontrôle négatif sur l’hypophyse qui, contrairement à l’hypothalamus, n’est pas protégée par la BHE. Ceci crée des boucles de rétrocontrôle négatif. À part le cas particulier de la prolactine, qui agit non seulement sur sa voie mais aussi sur voie gonadique</w:t>
      </w:r>
      <w:r w:rsidR="007250B0" w:rsidRPr="002F7FF2">
        <w:rPr>
          <w:sz w:val="20"/>
        </w:rPr>
        <w:t xml:space="preserve">, ces </w:t>
      </w:r>
      <w:r w:rsidR="009C2909" w:rsidRPr="002F7FF2">
        <w:rPr>
          <w:sz w:val="20"/>
        </w:rPr>
        <w:t>axes sont relativement indépendants les uns des autres.</w:t>
      </w:r>
    </w:p>
    <w:p w:rsidR="009C2909" w:rsidRPr="007250B0" w:rsidRDefault="009C2909" w:rsidP="00F358FC">
      <w:pPr>
        <w:spacing w:after="0" w:line="240" w:lineRule="auto"/>
        <w:ind w:left="708" w:firstLine="708"/>
        <w:rPr>
          <w:sz w:val="20"/>
        </w:rPr>
      </w:pPr>
      <w:r w:rsidRPr="007250B0">
        <w:rPr>
          <w:sz w:val="20"/>
        </w:rPr>
        <w:t xml:space="preserve">Axe </w:t>
      </w:r>
      <w:proofErr w:type="spellStart"/>
      <w:r w:rsidRPr="007250B0">
        <w:rPr>
          <w:sz w:val="20"/>
        </w:rPr>
        <w:t>mammotrope</w:t>
      </w:r>
      <w:proofErr w:type="spellEnd"/>
      <w:r w:rsidRPr="007250B0">
        <w:rPr>
          <w:sz w:val="20"/>
        </w:rPr>
        <w:t> :</w:t>
      </w:r>
      <w:r w:rsidRPr="007250B0">
        <w:rPr>
          <w:color w:val="FF0000"/>
          <w:sz w:val="20"/>
        </w:rPr>
        <w:t xml:space="preserve"> </w:t>
      </w:r>
      <w:r w:rsidRPr="007250B0">
        <w:rPr>
          <w:color w:val="4F81BD" w:themeColor="accent1"/>
          <w:sz w:val="20"/>
        </w:rPr>
        <w:t>PRH</w:t>
      </w:r>
      <w:r w:rsidR="00450A55">
        <w:rPr>
          <w:color w:val="4F81BD" w:themeColor="accent1"/>
          <w:sz w:val="20"/>
        </w:rPr>
        <w:t>(+)</w:t>
      </w:r>
      <w:r w:rsidRPr="007250B0">
        <w:rPr>
          <w:color w:val="4F81BD" w:themeColor="accent1"/>
          <w:sz w:val="20"/>
        </w:rPr>
        <w:t>, DA</w:t>
      </w:r>
      <w:r w:rsidR="00450A55">
        <w:rPr>
          <w:color w:val="4F81BD" w:themeColor="accent1"/>
          <w:sz w:val="20"/>
        </w:rPr>
        <w:t>(-)</w:t>
      </w:r>
      <w:r w:rsidR="00A35708">
        <w:rPr>
          <w:color w:val="FF0000"/>
          <w:sz w:val="20"/>
        </w:rPr>
        <w:t xml:space="preserve"> </w:t>
      </w:r>
      <w:r w:rsidRPr="007250B0">
        <w:rPr>
          <w:sz w:val="20"/>
        </w:rPr>
        <w:t>→</w:t>
      </w:r>
      <w:r w:rsidR="00A35708">
        <w:rPr>
          <w:sz w:val="20"/>
        </w:rPr>
        <w:t xml:space="preserve"> </w:t>
      </w:r>
      <w:r w:rsidRPr="007250B0">
        <w:rPr>
          <w:color w:val="FF0000"/>
          <w:sz w:val="20"/>
        </w:rPr>
        <w:t>PRL</w:t>
      </w:r>
      <w:r w:rsidR="00A35708">
        <w:rPr>
          <w:sz w:val="20"/>
        </w:rPr>
        <w:t xml:space="preserve"> </w:t>
      </w:r>
      <w:r w:rsidRPr="007250B0">
        <w:rPr>
          <w:sz w:val="20"/>
        </w:rPr>
        <w:t>→</w:t>
      </w:r>
      <w:r w:rsidR="00A35708">
        <w:rPr>
          <w:sz w:val="20"/>
        </w:rPr>
        <w:t xml:space="preserve"> </w:t>
      </w:r>
      <w:r w:rsidR="007250B0" w:rsidRPr="00A35708">
        <w:rPr>
          <w:color w:val="00B050"/>
          <w:sz w:val="20"/>
        </w:rPr>
        <w:t xml:space="preserve">GF/facteurs </w:t>
      </w:r>
      <w:proofErr w:type="spellStart"/>
      <w:r w:rsidR="007250B0" w:rsidRPr="00A35708">
        <w:rPr>
          <w:color w:val="00B050"/>
          <w:sz w:val="20"/>
        </w:rPr>
        <w:t>diff</w:t>
      </w:r>
      <w:proofErr w:type="spellEnd"/>
      <w:r w:rsidR="007250B0" w:rsidRPr="007250B0">
        <w:rPr>
          <w:sz w:val="20"/>
        </w:rPr>
        <w:t xml:space="preserve"> (</w:t>
      </w:r>
      <w:r w:rsidR="00A35708">
        <w:rPr>
          <w:sz w:val="20"/>
        </w:rPr>
        <w:t xml:space="preserve">glandes mammaires : </w:t>
      </w:r>
      <w:r w:rsidRPr="007250B0">
        <w:rPr>
          <w:sz w:val="20"/>
        </w:rPr>
        <w:t>lactation</w:t>
      </w:r>
      <w:r w:rsidR="007250B0" w:rsidRPr="007250B0">
        <w:rPr>
          <w:sz w:val="20"/>
        </w:rPr>
        <w:t>)</w:t>
      </w:r>
    </w:p>
    <w:p w:rsidR="009C2909" w:rsidRPr="007250B0" w:rsidRDefault="009C2909" w:rsidP="00F358FC">
      <w:pPr>
        <w:spacing w:after="0" w:line="240" w:lineRule="auto"/>
        <w:ind w:left="708" w:firstLine="708"/>
        <w:rPr>
          <w:sz w:val="20"/>
        </w:rPr>
      </w:pPr>
      <w:r w:rsidRPr="007250B0">
        <w:rPr>
          <w:sz w:val="20"/>
        </w:rPr>
        <w:t>Axe thyréotrope :</w:t>
      </w:r>
      <w:r w:rsidRPr="007250B0">
        <w:rPr>
          <w:color w:val="FF0000"/>
          <w:sz w:val="20"/>
        </w:rPr>
        <w:t xml:space="preserve"> </w:t>
      </w:r>
      <w:r w:rsidRPr="007250B0">
        <w:rPr>
          <w:color w:val="4F81BD" w:themeColor="accent1"/>
          <w:sz w:val="20"/>
        </w:rPr>
        <w:t>TRH</w:t>
      </w:r>
      <w:r w:rsidR="00A35708">
        <w:rPr>
          <w:color w:val="FF0000"/>
          <w:sz w:val="20"/>
        </w:rPr>
        <w:t xml:space="preserve"> </w:t>
      </w:r>
      <w:r w:rsidRPr="007250B0">
        <w:rPr>
          <w:sz w:val="20"/>
        </w:rPr>
        <w:t>→</w:t>
      </w:r>
      <w:r w:rsidRPr="007250B0">
        <w:rPr>
          <w:sz w:val="20"/>
        </w:rPr>
        <w:tab/>
      </w:r>
      <w:r w:rsidRPr="007250B0">
        <w:rPr>
          <w:color w:val="FF0000"/>
          <w:sz w:val="20"/>
        </w:rPr>
        <w:t>TSH</w:t>
      </w:r>
      <w:r w:rsidR="00A35708">
        <w:rPr>
          <w:sz w:val="20"/>
        </w:rPr>
        <w:t xml:space="preserve"> </w:t>
      </w:r>
      <w:r w:rsidRPr="007250B0">
        <w:rPr>
          <w:sz w:val="20"/>
        </w:rPr>
        <w:t>→</w:t>
      </w:r>
      <w:r w:rsidR="00A35708">
        <w:rPr>
          <w:sz w:val="20"/>
        </w:rPr>
        <w:t xml:space="preserve"> </w:t>
      </w:r>
      <w:r w:rsidRPr="007250B0">
        <w:rPr>
          <w:color w:val="00B050"/>
          <w:sz w:val="20"/>
        </w:rPr>
        <w:t>T3/4</w:t>
      </w:r>
      <w:r w:rsidR="007250B0">
        <w:rPr>
          <w:color w:val="00B050"/>
          <w:sz w:val="20"/>
        </w:rPr>
        <w:t xml:space="preserve"> </w:t>
      </w:r>
      <w:r w:rsidR="007250B0" w:rsidRPr="00700C8F">
        <w:rPr>
          <w:sz w:val="20"/>
        </w:rPr>
        <w:t>(</w:t>
      </w:r>
      <w:r w:rsidR="00A35708">
        <w:rPr>
          <w:sz w:val="20"/>
        </w:rPr>
        <w:t xml:space="preserve">thyroïde : </w:t>
      </w:r>
      <w:r w:rsidR="007250B0" w:rsidRPr="00700C8F">
        <w:rPr>
          <w:sz w:val="20"/>
        </w:rPr>
        <w:t>métabolisme)</w:t>
      </w:r>
    </w:p>
    <w:p w:rsidR="009C2909" w:rsidRPr="007250B0" w:rsidRDefault="009C2909" w:rsidP="00F358FC">
      <w:pPr>
        <w:spacing w:after="0" w:line="240" w:lineRule="auto"/>
        <w:ind w:left="708" w:firstLine="708"/>
        <w:rPr>
          <w:sz w:val="20"/>
        </w:rPr>
      </w:pPr>
      <w:r w:rsidRPr="007250B0">
        <w:rPr>
          <w:sz w:val="20"/>
        </w:rPr>
        <w:t>Axe somatotrope :</w:t>
      </w:r>
      <w:r w:rsidRPr="007250B0">
        <w:rPr>
          <w:color w:val="FF0000"/>
          <w:sz w:val="20"/>
        </w:rPr>
        <w:t xml:space="preserve"> </w:t>
      </w:r>
      <w:r w:rsidRPr="007250B0">
        <w:rPr>
          <w:color w:val="4F81BD" w:themeColor="accent1"/>
          <w:sz w:val="20"/>
        </w:rPr>
        <w:t>GHRH</w:t>
      </w:r>
      <w:r w:rsidR="00A35708">
        <w:rPr>
          <w:color w:val="4F81BD" w:themeColor="accent1"/>
          <w:sz w:val="20"/>
        </w:rPr>
        <w:t xml:space="preserve"> </w:t>
      </w:r>
      <w:r w:rsidRPr="007250B0">
        <w:rPr>
          <w:sz w:val="20"/>
        </w:rPr>
        <w:t>→</w:t>
      </w:r>
      <w:r w:rsidR="00A35708">
        <w:rPr>
          <w:sz w:val="20"/>
        </w:rPr>
        <w:t xml:space="preserve"> </w:t>
      </w:r>
      <w:r w:rsidRPr="007250B0">
        <w:rPr>
          <w:color w:val="FF0000"/>
          <w:sz w:val="20"/>
        </w:rPr>
        <w:t>GH</w:t>
      </w:r>
      <w:r w:rsidR="00A35708">
        <w:rPr>
          <w:color w:val="FF0000"/>
          <w:sz w:val="20"/>
        </w:rPr>
        <w:t xml:space="preserve"> </w:t>
      </w:r>
      <w:r w:rsidRPr="007250B0">
        <w:rPr>
          <w:sz w:val="20"/>
        </w:rPr>
        <w:t>→</w:t>
      </w:r>
      <w:r w:rsidRPr="007250B0">
        <w:rPr>
          <w:sz w:val="20"/>
        </w:rPr>
        <w:tab/>
      </w:r>
      <w:proofErr w:type="spellStart"/>
      <w:r w:rsidRPr="007250B0">
        <w:rPr>
          <w:color w:val="00B050"/>
          <w:sz w:val="20"/>
        </w:rPr>
        <w:t>IGFs</w:t>
      </w:r>
      <w:proofErr w:type="spellEnd"/>
      <w:r w:rsidRPr="007250B0">
        <w:rPr>
          <w:sz w:val="20"/>
        </w:rPr>
        <w:t xml:space="preserve"> (foie</w:t>
      </w:r>
      <w:r w:rsidR="00F90F7B">
        <w:rPr>
          <w:sz w:val="20"/>
        </w:rPr>
        <w:t xml:space="preserve"> </w:t>
      </w:r>
      <w:r w:rsidR="00A35708">
        <w:rPr>
          <w:sz w:val="20"/>
        </w:rPr>
        <w:t>: croissance</w:t>
      </w:r>
      <w:r w:rsidR="00F90F7B">
        <w:rPr>
          <w:sz w:val="20"/>
        </w:rPr>
        <w:t xml:space="preserve"> osseuse</w:t>
      </w:r>
      <w:r w:rsidRPr="007250B0">
        <w:rPr>
          <w:sz w:val="20"/>
        </w:rPr>
        <w:t>)</w:t>
      </w:r>
    </w:p>
    <w:p w:rsidR="009C2909" w:rsidRPr="007250B0" w:rsidRDefault="009C2909" w:rsidP="00F358FC">
      <w:pPr>
        <w:spacing w:after="0" w:line="240" w:lineRule="auto"/>
        <w:ind w:left="708" w:firstLine="708"/>
        <w:rPr>
          <w:sz w:val="20"/>
        </w:rPr>
      </w:pPr>
      <w:r w:rsidRPr="007250B0">
        <w:rPr>
          <w:sz w:val="20"/>
        </w:rPr>
        <w:t>Axe gonadotrope :</w:t>
      </w:r>
      <w:r w:rsidRPr="007250B0">
        <w:rPr>
          <w:color w:val="FF0000"/>
          <w:sz w:val="20"/>
        </w:rPr>
        <w:t xml:space="preserve"> </w:t>
      </w:r>
      <w:proofErr w:type="spellStart"/>
      <w:r w:rsidRPr="007250B0">
        <w:rPr>
          <w:color w:val="4F81BD" w:themeColor="accent1"/>
          <w:sz w:val="20"/>
        </w:rPr>
        <w:t>GnRH</w:t>
      </w:r>
      <w:proofErr w:type="spellEnd"/>
      <w:r w:rsidR="00A35708">
        <w:rPr>
          <w:color w:val="4F81BD" w:themeColor="accent1"/>
          <w:sz w:val="20"/>
        </w:rPr>
        <w:t xml:space="preserve"> </w:t>
      </w:r>
      <w:r w:rsidRPr="007250B0">
        <w:rPr>
          <w:sz w:val="20"/>
        </w:rPr>
        <w:t>→</w:t>
      </w:r>
      <w:r w:rsidR="00A35708">
        <w:rPr>
          <w:sz w:val="20"/>
        </w:rPr>
        <w:t xml:space="preserve"> </w:t>
      </w:r>
      <w:r w:rsidR="007250B0">
        <w:rPr>
          <w:color w:val="FF0000"/>
          <w:sz w:val="20"/>
        </w:rPr>
        <w:t>LH/</w:t>
      </w:r>
      <w:r w:rsidRPr="007250B0">
        <w:rPr>
          <w:color w:val="FF0000"/>
          <w:sz w:val="20"/>
        </w:rPr>
        <w:t>FSH</w:t>
      </w:r>
      <w:r w:rsidR="00A35708">
        <w:rPr>
          <w:sz w:val="20"/>
        </w:rPr>
        <w:t xml:space="preserve"> </w:t>
      </w:r>
      <w:r w:rsidRPr="007250B0">
        <w:rPr>
          <w:sz w:val="20"/>
        </w:rPr>
        <w:t>→</w:t>
      </w:r>
      <w:r w:rsidR="00A35708">
        <w:rPr>
          <w:sz w:val="20"/>
        </w:rPr>
        <w:t xml:space="preserve"> </w:t>
      </w:r>
      <w:r w:rsidRPr="007250B0">
        <w:rPr>
          <w:color w:val="00B050"/>
          <w:sz w:val="20"/>
        </w:rPr>
        <w:t>T, E2/P</w:t>
      </w:r>
      <w:r w:rsidR="007250B0">
        <w:rPr>
          <w:color w:val="00B050"/>
          <w:sz w:val="20"/>
        </w:rPr>
        <w:t xml:space="preserve"> </w:t>
      </w:r>
      <w:r w:rsidR="007250B0" w:rsidRPr="00700C8F">
        <w:rPr>
          <w:sz w:val="20"/>
        </w:rPr>
        <w:t>(</w:t>
      </w:r>
      <w:r w:rsidR="00A35708">
        <w:rPr>
          <w:sz w:val="20"/>
        </w:rPr>
        <w:t xml:space="preserve">gonades : </w:t>
      </w:r>
      <w:r w:rsidR="007250B0" w:rsidRPr="00700C8F">
        <w:rPr>
          <w:sz w:val="20"/>
        </w:rPr>
        <w:t>reproduction)</w:t>
      </w:r>
    </w:p>
    <w:p w:rsidR="007250B0" w:rsidRDefault="009C2909" w:rsidP="00F358FC">
      <w:pPr>
        <w:spacing w:after="0" w:line="240" w:lineRule="auto"/>
        <w:ind w:left="708" w:firstLine="708"/>
        <w:rPr>
          <w:sz w:val="20"/>
        </w:rPr>
      </w:pPr>
      <w:r w:rsidRPr="007250B0">
        <w:rPr>
          <w:sz w:val="20"/>
        </w:rPr>
        <w:t xml:space="preserve">Axe </w:t>
      </w:r>
      <w:proofErr w:type="spellStart"/>
      <w:r w:rsidRPr="007250B0">
        <w:rPr>
          <w:sz w:val="20"/>
        </w:rPr>
        <w:t>corticotrope</w:t>
      </w:r>
      <w:proofErr w:type="spellEnd"/>
      <w:r w:rsidRPr="007250B0">
        <w:rPr>
          <w:sz w:val="20"/>
        </w:rPr>
        <w:t> :</w:t>
      </w:r>
      <w:r w:rsidRPr="007250B0">
        <w:rPr>
          <w:color w:val="FF0000"/>
          <w:sz w:val="20"/>
        </w:rPr>
        <w:t xml:space="preserve"> </w:t>
      </w:r>
      <w:r w:rsidRPr="007250B0">
        <w:rPr>
          <w:color w:val="4F81BD" w:themeColor="accent1"/>
          <w:sz w:val="20"/>
        </w:rPr>
        <w:t>CRH</w:t>
      </w:r>
      <w:r w:rsidR="00A35708">
        <w:rPr>
          <w:color w:val="FF0000"/>
          <w:sz w:val="20"/>
        </w:rPr>
        <w:t xml:space="preserve"> </w:t>
      </w:r>
      <w:r w:rsidRPr="007250B0">
        <w:rPr>
          <w:sz w:val="20"/>
        </w:rPr>
        <w:t>→</w:t>
      </w:r>
      <w:r w:rsidRPr="007250B0">
        <w:rPr>
          <w:sz w:val="20"/>
        </w:rPr>
        <w:tab/>
      </w:r>
      <w:r w:rsidRPr="007250B0">
        <w:rPr>
          <w:color w:val="FF0000"/>
          <w:sz w:val="20"/>
        </w:rPr>
        <w:t>ACTH</w:t>
      </w:r>
      <w:r w:rsidR="00700C8F">
        <w:rPr>
          <w:color w:val="FF0000"/>
          <w:sz w:val="20"/>
        </w:rPr>
        <w:t>/MC2R</w:t>
      </w:r>
      <w:r w:rsidR="00A35708">
        <w:rPr>
          <w:color w:val="FF0000"/>
          <w:sz w:val="20"/>
        </w:rPr>
        <w:t xml:space="preserve"> </w:t>
      </w:r>
      <w:r w:rsidRPr="007250B0">
        <w:rPr>
          <w:sz w:val="20"/>
        </w:rPr>
        <w:t>→</w:t>
      </w:r>
      <w:r w:rsidR="00A35708">
        <w:rPr>
          <w:sz w:val="20"/>
        </w:rPr>
        <w:t xml:space="preserve"> </w:t>
      </w:r>
      <w:r w:rsidRPr="007250B0">
        <w:rPr>
          <w:color w:val="00B050"/>
          <w:sz w:val="20"/>
        </w:rPr>
        <w:t xml:space="preserve">Cortisol </w:t>
      </w:r>
      <w:r w:rsidRPr="007250B0">
        <w:rPr>
          <w:sz w:val="20"/>
        </w:rPr>
        <w:t>(gestion stress)</w:t>
      </w:r>
    </w:p>
    <w:p w:rsidR="00700C8F" w:rsidRPr="00700C8F" w:rsidRDefault="00700C8F" w:rsidP="00F358FC">
      <w:pPr>
        <w:spacing w:after="0" w:line="240" w:lineRule="auto"/>
        <w:rPr>
          <w:sz w:val="20"/>
        </w:rPr>
      </w:pPr>
    </w:p>
    <w:p w:rsidR="009C2909" w:rsidRDefault="00700C8F" w:rsidP="00F358FC">
      <w:pPr>
        <w:spacing w:after="0" w:line="240" w:lineRule="auto"/>
        <w:ind w:firstLine="708"/>
        <w:rPr>
          <w:sz w:val="20"/>
        </w:rPr>
      </w:pPr>
      <w:r>
        <w:rPr>
          <w:sz w:val="20"/>
        </w:rPr>
        <w:t>Autres hormones produites par l’antéhypophyse :</w:t>
      </w:r>
    </w:p>
    <w:p w:rsidR="00A35708" w:rsidRDefault="00A35708" w:rsidP="00F358FC">
      <w:pPr>
        <w:spacing w:after="0" w:line="240" w:lineRule="auto"/>
        <w:ind w:left="708" w:firstLine="708"/>
        <w:rPr>
          <w:sz w:val="20"/>
        </w:rPr>
      </w:pPr>
      <w:r w:rsidRPr="00A35708">
        <w:rPr>
          <w:color w:val="FF0000"/>
          <w:sz w:val="20"/>
        </w:rPr>
        <w:t>MSH/MC</w:t>
      </w:r>
      <w:r>
        <w:rPr>
          <w:color w:val="FF0000"/>
          <w:sz w:val="20"/>
        </w:rPr>
        <w:t>4</w:t>
      </w:r>
      <w:r w:rsidRPr="00A35708">
        <w:rPr>
          <w:color w:val="FF0000"/>
          <w:sz w:val="20"/>
        </w:rPr>
        <w:t>R</w:t>
      </w:r>
      <w:r>
        <w:rPr>
          <w:sz w:val="20"/>
        </w:rPr>
        <w:t xml:space="preserve"> </w:t>
      </w:r>
      <w:r w:rsidRPr="007250B0">
        <w:rPr>
          <w:sz w:val="20"/>
        </w:rPr>
        <w:t>→</w:t>
      </w:r>
      <w:r>
        <w:rPr>
          <w:sz w:val="20"/>
        </w:rPr>
        <w:t> </w:t>
      </w:r>
      <w:r w:rsidRPr="00A35708">
        <w:rPr>
          <w:color w:val="00B050"/>
          <w:sz w:val="20"/>
        </w:rPr>
        <w:t>?</w:t>
      </w:r>
      <w:r>
        <w:rPr>
          <w:sz w:val="20"/>
        </w:rPr>
        <w:t xml:space="preserve"> (hypothalamus : contrôle d’appétit/énergie)</w:t>
      </w:r>
    </w:p>
    <w:p w:rsidR="00A35708" w:rsidRDefault="00A35708" w:rsidP="00F358FC">
      <w:pPr>
        <w:spacing w:after="0" w:line="240" w:lineRule="auto"/>
        <w:ind w:left="708" w:firstLine="708"/>
        <w:rPr>
          <w:sz w:val="20"/>
        </w:rPr>
      </w:pPr>
      <w:r w:rsidRPr="00A35708">
        <w:rPr>
          <w:color w:val="FF0000"/>
          <w:sz w:val="20"/>
        </w:rPr>
        <w:t>MSH/MC1R</w:t>
      </w:r>
      <w:r>
        <w:rPr>
          <w:sz w:val="20"/>
        </w:rPr>
        <w:t xml:space="preserve"> </w:t>
      </w:r>
      <w:r w:rsidRPr="007250B0">
        <w:rPr>
          <w:sz w:val="20"/>
        </w:rPr>
        <w:t>→</w:t>
      </w:r>
      <w:r>
        <w:rPr>
          <w:sz w:val="20"/>
        </w:rPr>
        <w:t> </w:t>
      </w:r>
      <w:proofErr w:type="spellStart"/>
      <w:r>
        <w:rPr>
          <w:color w:val="00B050"/>
          <w:sz w:val="20"/>
        </w:rPr>
        <w:t>eumélanine</w:t>
      </w:r>
      <w:proofErr w:type="spellEnd"/>
      <w:r>
        <w:rPr>
          <w:color w:val="00B050"/>
          <w:sz w:val="20"/>
        </w:rPr>
        <w:t xml:space="preserve"> </w:t>
      </w:r>
      <w:r w:rsidRPr="00A35708">
        <w:rPr>
          <w:sz w:val="20"/>
        </w:rPr>
        <w:t>(mélanocyte : protection rayons UV)</w:t>
      </w:r>
    </w:p>
    <w:p w:rsidR="00466672" w:rsidRDefault="00466672" w:rsidP="00F358FC">
      <w:pPr>
        <w:spacing w:after="0" w:line="240" w:lineRule="auto"/>
        <w:rPr>
          <w:sz w:val="20"/>
        </w:rPr>
      </w:pPr>
    </w:p>
    <w:p w:rsidR="00CB3128" w:rsidRDefault="00466672" w:rsidP="002519FA">
      <w:pPr>
        <w:pStyle w:val="ListParagraph"/>
        <w:numPr>
          <w:ilvl w:val="0"/>
          <w:numId w:val="1"/>
        </w:numPr>
        <w:spacing w:after="0" w:line="240" w:lineRule="auto"/>
        <w:rPr>
          <w:sz w:val="20"/>
        </w:rPr>
      </w:pPr>
      <w:r>
        <w:rPr>
          <w:sz w:val="20"/>
        </w:rPr>
        <w:t xml:space="preserve">Contrôle hormonal </w:t>
      </w:r>
      <w:proofErr w:type="spellStart"/>
      <w:r>
        <w:rPr>
          <w:sz w:val="20"/>
        </w:rPr>
        <w:t>posthypophysaire</w:t>
      </w:r>
      <w:proofErr w:type="spellEnd"/>
      <w:r>
        <w:rPr>
          <w:sz w:val="20"/>
        </w:rPr>
        <w:t> :</w:t>
      </w:r>
    </w:p>
    <w:p w:rsidR="00CB3128" w:rsidRDefault="00CB3128" w:rsidP="002519FA">
      <w:pPr>
        <w:pStyle w:val="ListParagraph"/>
        <w:numPr>
          <w:ilvl w:val="0"/>
          <w:numId w:val="4"/>
        </w:numPr>
        <w:spacing w:after="0" w:line="240" w:lineRule="auto"/>
        <w:rPr>
          <w:sz w:val="20"/>
        </w:rPr>
      </w:pPr>
      <w:r w:rsidRPr="00CB3128">
        <w:rPr>
          <w:sz w:val="20"/>
        </w:rPr>
        <w:t>Ocyto</w:t>
      </w:r>
      <w:r>
        <w:rPr>
          <w:sz w:val="20"/>
        </w:rPr>
        <w:t>cine : agit sur les muscles lisses des glandes mammaires lors de l’allaitement et de l’utérus (menstruations et accouchements).</w:t>
      </w:r>
    </w:p>
    <w:p w:rsidR="00CB3128" w:rsidRDefault="00CB3128" w:rsidP="002519FA">
      <w:pPr>
        <w:pStyle w:val="ListParagraph"/>
        <w:numPr>
          <w:ilvl w:val="0"/>
          <w:numId w:val="4"/>
        </w:numPr>
        <w:spacing w:after="0" w:line="240" w:lineRule="auto"/>
        <w:rPr>
          <w:sz w:val="20"/>
        </w:rPr>
      </w:pPr>
      <w:r>
        <w:rPr>
          <w:sz w:val="20"/>
        </w:rPr>
        <w:t>ADH : agit sur le néphron distal du rein pour permettre une réabsorption hydrique</w:t>
      </w:r>
    </w:p>
    <w:p w:rsidR="003D10BB" w:rsidRDefault="003D10BB" w:rsidP="00F358FC">
      <w:pPr>
        <w:spacing w:after="0" w:line="240" w:lineRule="auto"/>
        <w:rPr>
          <w:sz w:val="20"/>
        </w:rPr>
      </w:pPr>
    </w:p>
    <w:p w:rsidR="003D10BB" w:rsidRDefault="003D10BB" w:rsidP="00F358FC">
      <w:pPr>
        <w:spacing w:after="0" w:line="240" w:lineRule="auto"/>
        <w:rPr>
          <w:sz w:val="20"/>
        </w:rPr>
      </w:pPr>
      <w:r w:rsidRPr="003D10BB">
        <w:rPr>
          <w:b/>
          <w:sz w:val="20"/>
          <w:u w:val="single"/>
        </w:rPr>
        <w:t>Sécrétion de l’hormone de croissance</w:t>
      </w:r>
      <w:r>
        <w:rPr>
          <w:sz w:val="20"/>
        </w:rPr>
        <w:t> :</w:t>
      </w:r>
    </w:p>
    <w:p w:rsidR="00EA7490" w:rsidRDefault="00EA7490" w:rsidP="00F358FC">
      <w:pPr>
        <w:spacing w:after="0" w:line="240" w:lineRule="auto"/>
        <w:rPr>
          <w:sz w:val="20"/>
        </w:rPr>
      </w:pPr>
    </w:p>
    <w:p w:rsidR="00EA7490" w:rsidRDefault="00EA7490" w:rsidP="00F358FC">
      <w:pPr>
        <w:spacing w:after="0" w:line="240" w:lineRule="auto"/>
        <w:rPr>
          <w:sz w:val="20"/>
        </w:rPr>
      </w:pPr>
      <w:r w:rsidRPr="00EA7490">
        <w:rPr>
          <w:b/>
          <w:sz w:val="20"/>
        </w:rPr>
        <w:t>Physiol</w:t>
      </w:r>
      <w:r>
        <w:rPr>
          <w:b/>
          <w:sz w:val="20"/>
        </w:rPr>
        <w:t>o</w:t>
      </w:r>
      <w:r w:rsidRPr="00EA7490">
        <w:rPr>
          <w:b/>
          <w:sz w:val="20"/>
        </w:rPr>
        <w:t>gie</w:t>
      </w:r>
      <w:r>
        <w:rPr>
          <w:sz w:val="20"/>
        </w:rPr>
        <w:t xml:space="preserve"> : </w:t>
      </w:r>
      <w:r w:rsidR="00F90F7B">
        <w:rPr>
          <w:sz w:val="20"/>
        </w:rPr>
        <w:t>GH</w:t>
      </w:r>
      <w:r>
        <w:rPr>
          <w:sz w:val="20"/>
        </w:rPr>
        <w:t xml:space="preserve"> joue 2 rôles. Il assure la croissance pendant l’enfance et l’adolescence</w:t>
      </w:r>
      <w:r w:rsidR="00F90F7B">
        <w:rPr>
          <w:sz w:val="20"/>
        </w:rPr>
        <w:t xml:space="preserve"> (via IGF-1</w:t>
      </w:r>
      <w:r w:rsidR="00BD0DED">
        <w:rPr>
          <w:sz w:val="20"/>
        </w:rPr>
        <w:t>)</w:t>
      </w:r>
      <w:r>
        <w:rPr>
          <w:sz w:val="20"/>
        </w:rPr>
        <w:t xml:space="preserve">. </w:t>
      </w:r>
      <w:r w:rsidR="00BD0DED">
        <w:rPr>
          <w:sz w:val="20"/>
        </w:rPr>
        <w:t>I</w:t>
      </w:r>
      <w:r>
        <w:rPr>
          <w:sz w:val="20"/>
        </w:rPr>
        <w:t>l joue aussi un rôl</w:t>
      </w:r>
      <w:r w:rsidR="00F90F7B">
        <w:rPr>
          <w:sz w:val="20"/>
        </w:rPr>
        <w:t xml:space="preserve">e important dans le métabolisme </w:t>
      </w:r>
      <w:r w:rsidR="002142E3">
        <w:rPr>
          <w:sz w:val="20"/>
        </w:rPr>
        <w:t xml:space="preserve">catabolique </w:t>
      </w:r>
      <w:r>
        <w:rPr>
          <w:sz w:val="20"/>
        </w:rPr>
        <w:t>(</w:t>
      </w:r>
      <w:r w:rsidR="002142E3">
        <w:rPr>
          <w:sz w:val="20"/>
        </w:rPr>
        <w:t>glycogénolyse</w:t>
      </w:r>
      <w:r w:rsidR="00F90F7B">
        <w:rPr>
          <w:sz w:val="20"/>
        </w:rPr>
        <w:t xml:space="preserve">, </w:t>
      </w:r>
      <w:r>
        <w:rPr>
          <w:sz w:val="20"/>
        </w:rPr>
        <w:t>lip</w:t>
      </w:r>
      <w:r w:rsidR="00F90F7B">
        <w:rPr>
          <w:sz w:val="20"/>
        </w:rPr>
        <w:t>olys</w:t>
      </w:r>
      <w:r>
        <w:rPr>
          <w:sz w:val="20"/>
        </w:rPr>
        <w:t>e</w:t>
      </w:r>
      <w:r w:rsidR="00F90F7B">
        <w:rPr>
          <w:sz w:val="20"/>
        </w:rPr>
        <w:t>…</w:t>
      </w:r>
      <w:r>
        <w:rPr>
          <w:sz w:val="20"/>
        </w:rPr>
        <w:t>). La sécrétion de GH est pulsatile</w:t>
      </w:r>
      <w:r w:rsidR="00F57CCB">
        <w:rPr>
          <w:sz w:val="20"/>
        </w:rPr>
        <w:t xml:space="preserve"> (sécrétée plutôt de nuit</w:t>
      </w:r>
      <w:r w:rsidR="00F90F7B">
        <w:rPr>
          <w:sz w:val="20"/>
        </w:rPr>
        <w:t>, avec pics pendant le sommeil profond</w:t>
      </w:r>
      <w:r w:rsidR="00F57CCB">
        <w:rPr>
          <w:sz w:val="20"/>
        </w:rPr>
        <w:t xml:space="preserve">). </w:t>
      </w:r>
      <w:r w:rsidR="00BD0DED">
        <w:rPr>
          <w:sz w:val="20"/>
        </w:rPr>
        <w:t>De plus, e</w:t>
      </w:r>
      <w:r w:rsidR="00F57CCB">
        <w:rPr>
          <w:sz w:val="20"/>
        </w:rPr>
        <w:t xml:space="preserve">lle </w:t>
      </w:r>
      <w:r>
        <w:rPr>
          <w:sz w:val="20"/>
        </w:rPr>
        <w:t>varie</w:t>
      </w:r>
      <w:r w:rsidR="00F57CCB">
        <w:rPr>
          <w:sz w:val="20"/>
        </w:rPr>
        <w:t xml:space="preserve"> </w:t>
      </w:r>
      <w:r>
        <w:rPr>
          <w:sz w:val="20"/>
        </w:rPr>
        <w:t>selon</w:t>
      </w:r>
    </w:p>
    <w:p w:rsidR="00EA7490" w:rsidRDefault="00EA7490" w:rsidP="002519FA">
      <w:pPr>
        <w:pStyle w:val="ListParagraph"/>
        <w:numPr>
          <w:ilvl w:val="0"/>
          <w:numId w:val="1"/>
        </w:numPr>
        <w:spacing w:after="0" w:line="240" w:lineRule="auto"/>
        <w:rPr>
          <w:sz w:val="20"/>
        </w:rPr>
      </w:pPr>
      <w:r>
        <w:rPr>
          <w:sz w:val="20"/>
        </w:rPr>
        <w:t>L’âge</w:t>
      </w:r>
      <w:r w:rsidR="00BD0DED">
        <w:rPr>
          <w:sz w:val="20"/>
        </w:rPr>
        <w:t> : la vitesse de croissance diminue jusqu’à l’adolescence où les hormones sexuelles produisent une poussée de croissance par stimulation de la sécrétion de GH (et donc IGF-1).</w:t>
      </w:r>
    </w:p>
    <w:p w:rsidR="00EA7490" w:rsidRPr="00F57CCB" w:rsidRDefault="00EA7490" w:rsidP="002519FA">
      <w:pPr>
        <w:pStyle w:val="ListParagraph"/>
        <w:numPr>
          <w:ilvl w:val="0"/>
          <w:numId w:val="1"/>
        </w:numPr>
        <w:spacing w:after="0" w:line="240" w:lineRule="auto"/>
        <w:rPr>
          <w:sz w:val="20"/>
        </w:rPr>
      </w:pPr>
      <w:r>
        <w:rPr>
          <w:sz w:val="20"/>
        </w:rPr>
        <w:t>Le genre</w:t>
      </w:r>
      <w:r w:rsidR="00F57CCB">
        <w:rPr>
          <w:sz w:val="20"/>
        </w:rPr>
        <w:t xml:space="preserve"> (l</w:t>
      </w:r>
      <w:r w:rsidRPr="00F57CCB">
        <w:rPr>
          <w:sz w:val="20"/>
        </w:rPr>
        <w:t>a structure neuronale</w:t>
      </w:r>
      <w:r w:rsidR="00F57CCB">
        <w:rPr>
          <w:sz w:val="20"/>
        </w:rPr>
        <w:t>)</w:t>
      </w:r>
      <w:r w:rsidRPr="00F57CCB">
        <w:rPr>
          <w:sz w:val="20"/>
        </w:rPr>
        <w:t> :</w:t>
      </w:r>
      <w:r w:rsidR="00F57CCB">
        <w:rPr>
          <w:sz w:val="20"/>
        </w:rPr>
        <w:t xml:space="preserve"> la structure neuronale n’est pas la même pour les deux genres. Les garçons tendent à faire des pics sécrétoires plus fréquents et de plus grande amplitude que les filles.</w:t>
      </w:r>
    </w:p>
    <w:p w:rsidR="00F57CCB" w:rsidRPr="00F57CCB" w:rsidRDefault="00EA7490" w:rsidP="002519FA">
      <w:pPr>
        <w:pStyle w:val="ListParagraph"/>
        <w:numPr>
          <w:ilvl w:val="0"/>
          <w:numId w:val="1"/>
        </w:numPr>
        <w:spacing w:after="0" w:line="240" w:lineRule="auto"/>
        <w:rPr>
          <w:sz w:val="20"/>
        </w:rPr>
      </w:pPr>
      <w:r>
        <w:rPr>
          <w:sz w:val="20"/>
        </w:rPr>
        <w:t>L’état nutritionnel</w:t>
      </w:r>
      <w:r w:rsidR="00D55BBF">
        <w:rPr>
          <w:sz w:val="20"/>
        </w:rPr>
        <w:t xml:space="preserve"> </w:t>
      </w:r>
      <w:r w:rsidRPr="00F57CCB">
        <w:rPr>
          <w:sz w:val="20"/>
        </w:rPr>
        <w:t>:</w:t>
      </w:r>
      <w:r w:rsidR="00F57CCB" w:rsidRPr="00F57CCB">
        <w:rPr>
          <w:sz w:val="20"/>
        </w:rPr>
        <w:t xml:space="preserve"> après un repas, le corps produit de la leptine</w:t>
      </w:r>
      <w:r w:rsidR="003C363E">
        <w:rPr>
          <w:sz w:val="20"/>
        </w:rPr>
        <w:t>/PYY</w:t>
      </w:r>
      <w:r w:rsidR="00F57CCB" w:rsidRPr="00F57CCB">
        <w:rPr>
          <w:sz w:val="20"/>
        </w:rPr>
        <w:t xml:space="preserve"> qui inhibe</w:t>
      </w:r>
      <w:r w:rsidR="003C363E">
        <w:rPr>
          <w:sz w:val="20"/>
        </w:rPr>
        <w:t>nt</w:t>
      </w:r>
      <w:r w:rsidR="00F57CCB" w:rsidRPr="00F57CCB">
        <w:rPr>
          <w:sz w:val="20"/>
        </w:rPr>
        <w:t xml:space="preserve"> la production de GHRH (par l’hypothalamus) et de GH (par l’hypophyse). Au contraire, la carence énergétique en période de jeûne fait produire de la </w:t>
      </w:r>
      <w:proofErr w:type="spellStart"/>
      <w:r w:rsidR="00F57CCB" w:rsidRPr="00F57CCB">
        <w:rPr>
          <w:sz w:val="20"/>
        </w:rPr>
        <w:t>ghréline</w:t>
      </w:r>
      <w:proofErr w:type="spellEnd"/>
      <w:r w:rsidR="00F57CCB" w:rsidRPr="00F57CCB">
        <w:rPr>
          <w:sz w:val="20"/>
        </w:rPr>
        <w:t xml:space="preserve"> qui augmente la production de GHRH/GH.</w:t>
      </w:r>
      <w:r w:rsidR="00D55BBF">
        <w:rPr>
          <w:sz w:val="20"/>
        </w:rPr>
        <w:t xml:space="preserve"> </w:t>
      </w:r>
      <w:r w:rsidR="00F90F7B">
        <w:rPr>
          <w:sz w:val="20"/>
        </w:rPr>
        <w:t xml:space="preserve"> Voilà pourquoi </w:t>
      </w:r>
      <w:r w:rsidR="00D55BBF">
        <w:rPr>
          <w:sz w:val="20"/>
        </w:rPr>
        <w:t>on conseille de ne pas manger trop le soir, surtout les enfants (vu que la GH est sécrétée pendant la nuit).</w:t>
      </w:r>
    </w:p>
    <w:p w:rsidR="00F57CCB" w:rsidRPr="00EA7490" w:rsidRDefault="00F57CCB" w:rsidP="00F358FC">
      <w:pPr>
        <w:pStyle w:val="ListParagraph"/>
        <w:spacing w:after="0" w:line="240" w:lineRule="auto"/>
        <w:rPr>
          <w:sz w:val="20"/>
        </w:rPr>
      </w:pPr>
    </w:p>
    <w:p w:rsidR="003D10BB" w:rsidRDefault="003D10BB" w:rsidP="00F358FC">
      <w:pPr>
        <w:spacing w:after="0" w:line="240" w:lineRule="auto"/>
        <w:rPr>
          <w:sz w:val="20"/>
        </w:rPr>
      </w:pPr>
      <w:r w:rsidRPr="003D10BB">
        <w:rPr>
          <w:b/>
          <w:sz w:val="20"/>
        </w:rPr>
        <w:t>Déficit </w:t>
      </w:r>
      <w:r>
        <w:rPr>
          <w:sz w:val="20"/>
        </w:rPr>
        <w:t>:</w:t>
      </w:r>
      <w:r w:rsidR="00F57CCB">
        <w:rPr>
          <w:sz w:val="20"/>
        </w:rPr>
        <w:t xml:space="preserve"> </w:t>
      </w:r>
      <w:r w:rsidR="00470F5B">
        <w:rPr>
          <w:sz w:val="20"/>
        </w:rPr>
        <w:t>le développement embryonnaire dépend essentiellement des hormones thyroïdiennes. D</w:t>
      </w:r>
      <w:r w:rsidR="00F57CCB">
        <w:rPr>
          <w:sz w:val="20"/>
        </w:rPr>
        <w:t xml:space="preserve">ans la première année de vie, la croissance nécessite </w:t>
      </w:r>
      <w:r w:rsidR="00D55BBF">
        <w:rPr>
          <w:sz w:val="20"/>
        </w:rPr>
        <w:t xml:space="preserve">l’IGF-1 (dépendante de GH) et </w:t>
      </w:r>
      <w:r w:rsidR="00F57CCB">
        <w:rPr>
          <w:sz w:val="20"/>
        </w:rPr>
        <w:t xml:space="preserve">une nutrition adéquate (car la croissance consomme beaucoup d’énergie !). </w:t>
      </w:r>
      <w:r w:rsidR="00D55BBF">
        <w:rPr>
          <w:sz w:val="20"/>
        </w:rPr>
        <w:t xml:space="preserve">Une cassure de la courbe de croissance </w:t>
      </w:r>
      <w:r w:rsidR="00470F5B">
        <w:rPr>
          <w:sz w:val="20"/>
        </w:rPr>
        <w:t>à cet âge peut signaler une malnutrition (par manque d’apports, excès de dépenses ou malabsorption) ou un déficit de GH.</w:t>
      </w:r>
    </w:p>
    <w:p w:rsidR="00470F5B" w:rsidRDefault="00470F5B" w:rsidP="00F358FC">
      <w:pPr>
        <w:spacing w:after="0" w:line="240" w:lineRule="auto"/>
        <w:rPr>
          <w:sz w:val="20"/>
        </w:rPr>
      </w:pPr>
    </w:p>
    <w:p w:rsidR="00470F5B" w:rsidRDefault="00470F5B" w:rsidP="00F358FC">
      <w:pPr>
        <w:spacing w:after="0" w:line="240" w:lineRule="auto"/>
        <w:rPr>
          <w:sz w:val="20"/>
        </w:rPr>
      </w:pPr>
      <w:r>
        <w:rPr>
          <w:sz w:val="20"/>
        </w:rPr>
        <w:t>Étiologies du déficit central en hormone de croissance :</w:t>
      </w:r>
    </w:p>
    <w:p w:rsidR="00470F5B" w:rsidRDefault="00470F5B" w:rsidP="002519FA">
      <w:pPr>
        <w:pStyle w:val="ListParagraph"/>
        <w:numPr>
          <w:ilvl w:val="0"/>
          <w:numId w:val="1"/>
        </w:numPr>
        <w:spacing w:after="0" w:line="240" w:lineRule="auto"/>
        <w:rPr>
          <w:sz w:val="20"/>
        </w:rPr>
      </w:pPr>
      <w:r>
        <w:rPr>
          <w:sz w:val="20"/>
        </w:rPr>
        <w:t>Malformati</w:t>
      </w:r>
      <w:r w:rsidR="00D5459C">
        <w:rPr>
          <w:sz w:val="20"/>
        </w:rPr>
        <w:t xml:space="preserve">on </w:t>
      </w:r>
      <w:r>
        <w:rPr>
          <w:sz w:val="20"/>
        </w:rPr>
        <w:t>:</w:t>
      </w:r>
    </w:p>
    <w:p w:rsidR="00470F5B" w:rsidRDefault="001C6F37" w:rsidP="002519FA">
      <w:pPr>
        <w:pStyle w:val="ListParagraph"/>
        <w:numPr>
          <w:ilvl w:val="0"/>
          <w:numId w:val="5"/>
        </w:numPr>
        <w:spacing w:after="0" w:line="240" w:lineRule="auto"/>
        <w:rPr>
          <w:sz w:val="20"/>
        </w:rPr>
      </w:pPr>
      <w:r>
        <w:rPr>
          <w:sz w:val="20"/>
        </w:rPr>
        <w:t>e</w:t>
      </w:r>
      <w:r w:rsidR="00470F5B" w:rsidRPr="00470F5B">
        <w:rPr>
          <w:sz w:val="20"/>
        </w:rPr>
        <w:t>ctopie</w:t>
      </w:r>
      <w:r w:rsidR="002D0057">
        <w:rPr>
          <w:sz w:val="20"/>
        </w:rPr>
        <w:t xml:space="preserve"> (position anormale de la posthypophyse par exemple)</w:t>
      </w:r>
    </w:p>
    <w:p w:rsidR="00470F5B" w:rsidRPr="002D0057" w:rsidRDefault="00470F5B" w:rsidP="002519FA">
      <w:pPr>
        <w:pStyle w:val="ListParagraph"/>
        <w:numPr>
          <w:ilvl w:val="0"/>
          <w:numId w:val="5"/>
        </w:numPr>
        <w:spacing w:after="0" w:line="240" w:lineRule="auto"/>
        <w:rPr>
          <w:sz w:val="20"/>
        </w:rPr>
      </w:pPr>
      <w:r w:rsidRPr="002D0057">
        <w:rPr>
          <w:sz w:val="20"/>
        </w:rPr>
        <w:t>interruption</w:t>
      </w:r>
      <w:r w:rsidR="002D0057" w:rsidRPr="002D0057">
        <w:rPr>
          <w:sz w:val="20"/>
        </w:rPr>
        <w:t xml:space="preserve">/dysgénésie de la tige pituitaire : dysgénésie </w:t>
      </w:r>
      <w:r w:rsidR="002D0057">
        <w:rPr>
          <w:sz w:val="20"/>
        </w:rPr>
        <w:t>dans</w:t>
      </w:r>
      <w:r w:rsidR="002D0057" w:rsidRPr="002D0057">
        <w:rPr>
          <w:sz w:val="20"/>
        </w:rPr>
        <w:t xml:space="preserve"> 11.2% des patients adultes avec hypopituitarisme. </w:t>
      </w:r>
      <w:r w:rsidR="002D0057">
        <w:rPr>
          <w:sz w:val="20"/>
        </w:rPr>
        <w:t>P</w:t>
      </w:r>
      <w:r w:rsidR="002D0057" w:rsidRPr="002D0057">
        <w:rPr>
          <w:sz w:val="20"/>
        </w:rPr>
        <w:t>résentation clinique de déficits isolés ou multiples en âge pédiatrique, avec progression à hypopituitarisme complète en âge adulte.</w:t>
      </w:r>
    </w:p>
    <w:p w:rsidR="00470F5B" w:rsidRPr="00470F5B" w:rsidRDefault="00470F5B" w:rsidP="002519FA">
      <w:pPr>
        <w:pStyle w:val="ListParagraph"/>
        <w:numPr>
          <w:ilvl w:val="0"/>
          <w:numId w:val="5"/>
        </w:numPr>
        <w:spacing w:after="0" w:line="240" w:lineRule="auto"/>
        <w:rPr>
          <w:sz w:val="20"/>
        </w:rPr>
      </w:pPr>
      <w:r w:rsidRPr="00470F5B">
        <w:rPr>
          <w:sz w:val="20"/>
        </w:rPr>
        <w:t xml:space="preserve">malformation de la selle turcique </w:t>
      </w:r>
    </w:p>
    <w:p w:rsidR="00470F5B" w:rsidRPr="00F358FC" w:rsidRDefault="00470F5B" w:rsidP="002519FA">
      <w:pPr>
        <w:pStyle w:val="ListParagraph"/>
        <w:numPr>
          <w:ilvl w:val="0"/>
          <w:numId w:val="1"/>
        </w:numPr>
        <w:spacing w:line="240" w:lineRule="auto"/>
        <w:rPr>
          <w:sz w:val="20"/>
        </w:rPr>
      </w:pPr>
      <w:r w:rsidRPr="00F358FC">
        <w:rPr>
          <w:sz w:val="20"/>
        </w:rPr>
        <w:t xml:space="preserve">Maladie inflammatoire (plus rare) : méningite, sarcoïdose, tuberculose, granulome éosinophile </w:t>
      </w:r>
    </w:p>
    <w:p w:rsidR="00470F5B" w:rsidRPr="00470F5B" w:rsidRDefault="00470F5B" w:rsidP="002519FA">
      <w:pPr>
        <w:pStyle w:val="ListParagraph"/>
        <w:numPr>
          <w:ilvl w:val="0"/>
          <w:numId w:val="1"/>
        </w:numPr>
        <w:spacing w:after="0" w:line="240" w:lineRule="auto"/>
        <w:rPr>
          <w:sz w:val="20"/>
        </w:rPr>
      </w:pPr>
      <w:r w:rsidRPr="00470F5B">
        <w:rPr>
          <w:sz w:val="20"/>
        </w:rPr>
        <w:t xml:space="preserve">Craniopharyngiome </w:t>
      </w:r>
    </w:p>
    <w:p w:rsidR="00470F5B" w:rsidRPr="002D0057" w:rsidRDefault="00470F5B" w:rsidP="002519FA">
      <w:pPr>
        <w:pStyle w:val="ListParagraph"/>
        <w:numPr>
          <w:ilvl w:val="0"/>
          <w:numId w:val="1"/>
        </w:numPr>
        <w:spacing w:after="0" w:line="240" w:lineRule="auto"/>
        <w:rPr>
          <w:sz w:val="20"/>
        </w:rPr>
      </w:pPr>
      <w:r w:rsidRPr="002D0057">
        <w:rPr>
          <w:sz w:val="20"/>
        </w:rPr>
        <w:t>Tumeur Hypothalamique</w:t>
      </w:r>
      <w:r w:rsidR="002D0057" w:rsidRPr="002D0057">
        <w:rPr>
          <w:sz w:val="20"/>
        </w:rPr>
        <w:t xml:space="preserve"> : </w:t>
      </w:r>
      <w:r w:rsidRPr="002D0057">
        <w:rPr>
          <w:sz w:val="20"/>
        </w:rPr>
        <w:t xml:space="preserve">tératome, </w:t>
      </w:r>
      <w:proofErr w:type="spellStart"/>
      <w:r w:rsidRPr="002D0057">
        <w:rPr>
          <w:sz w:val="20"/>
        </w:rPr>
        <w:t>astrocytome</w:t>
      </w:r>
      <w:proofErr w:type="spellEnd"/>
      <w:r w:rsidRPr="002D0057">
        <w:rPr>
          <w:sz w:val="20"/>
        </w:rPr>
        <w:t xml:space="preserve">, gliome </w:t>
      </w:r>
    </w:p>
    <w:p w:rsidR="00470F5B" w:rsidRPr="00470F5B" w:rsidRDefault="00470F5B" w:rsidP="002519FA">
      <w:pPr>
        <w:pStyle w:val="ListParagraph"/>
        <w:numPr>
          <w:ilvl w:val="0"/>
          <w:numId w:val="1"/>
        </w:numPr>
        <w:spacing w:after="0" w:line="240" w:lineRule="auto"/>
        <w:rPr>
          <w:sz w:val="20"/>
        </w:rPr>
      </w:pPr>
      <w:r w:rsidRPr="00470F5B">
        <w:rPr>
          <w:sz w:val="20"/>
        </w:rPr>
        <w:t xml:space="preserve">Dérivation affective (psychosociale) </w:t>
      </w:r>
    </w:p>
    <w:p w:rsidR="00470F5B" w:rsidRPr="002D0057" w:rsidRDefault="00470F5B" w:rsidP="002519FA">
      <w:pPr>
        <w:pStyle w:val="ListParagraph"/>
        <w:numPr>
          <w:ilvl w:val="0"/>
          <w:numId w:val="1"/>
        </w:numPr>
        <w:spacing w:after="0" w:line="240" w:lineRule="auto"/>
        <w:rPr>
          <w:sz w:val="20"/>
        </w:rPr>
      </w:pPr>
      <w:r w:rsidRPr="002D0057">
        <w:rPr>
          <w:sz w:val="20"/>
        </w:rPr>
        <w:t xml:space="preserve">Déficit en GHRH isolé </w:t>
      </w:r>
    </w:p>
    <w:p w:rsidR="00470F5B" w:rsidRPr="00470F5B" w:rsidRDefault="00470F5B" w:rsidP="002519FA">
      <w:pPr>
        <w:pStyle w:val="ListParagraph"/>
        <w:numPr>
          <w:ilvl w:val="0"/>
          <w:numId w:val="1"/>
        </w:numPr>
        <w:spacing w:after="0" w:line="240" w:lineRule="auto"/>
        <w:rPr>
          <w:sz w:val="20"/>
        </w:rPr>
      </w:pPr>
      <w:r w:rsidRPr="00470F5B">
        <w:rPr>
          <w:sz w:val="20"/>
        </w:rPr>
        <w:t>Iatrogène (opération, irradiation)</w:t>
      </w:r>
    </w:p>
    <w:p w:rsidR="00D55BBF" w:rsidRDefault="00D55BBF" w:rsidP="00F358FC">
      <w:pPr>
        <w:spacing w:after="0" w:line="240" w:lineRule="auto"/>
        <w:rPr>
          <w:sz w:val="20"/>
        </w:rPr>
      </w:pPr>
    </w:p>
    <w:p w:rsidR="00F358FC" w:rsidRDefault="00F358FC">
      <w:pPr>
        <w:rPr>
          <w:b/>
          <w:sz w:val="20"/>
        </w:rPr>
      </w:pPr>
      <w:r>
        <w:rPr>
          <w:b/>
          <w:sz w:val="20"/>
        </w:rPr>
        <w:br w:type="page"/>
      </w:r>
    </w:p>
    <w:p w:rsidR="002B34B7" w:rsidRPr="002B34B7" w:rsidRDefault="003D10BB" w:rsidP="00F358FC">
      <w:pPr>
        <w:spacing w:after="0" w:line="240" w:lineRule="auto"/>
        <w:rPr>
          <w:sz w:val="20"/>
        </w:rPr>
      </w:pPr>
      <w:r w:rsidRPr="003D10BB">
        <w:rPr>
          <w:b/>
          <w:sz w:val="20"/>
        </w:rPr>
        <w:lastRenderedPageBreak/>
        <w:t>Excès</w:t>
      </w:r>
      <w:r>
        <w:rPr>
          <w:sz w:val="20"/>
        </w:rPr>
        <w:t> :</w:t>
      </w:r>
      <w:r w:rsidR="002B34B7" w:rsidRPr="002B34B7">
        <w:t xml:space="preserve"> </w:t>
      </w:r>
      <w:r w:rsidR="002B34B7">
        <w:rPr>
          <w:sz w:val="20"/>
        </w:rPr>
        <w:t>l</w:t>
      </w:r>
      <w:r w:rsidR="002B34B7" w:rsidRPr="002B34B7">
        <w:rPr>
          <w:sz w:val="20"/>
        </w:rPr>
        <w:t>’origine de l’hypersécrétion de l’hormone de croissance est le plus souvent un adénome hypophysaire</w:t>
      </w:r>
      <w:r w:rsidR="002B34B7">
        <w:rPr>
          <w:sz w:val="20"/>
        </w:rPr>
        <w:t>.</w:t>
      </w:r>
      <w:r w:rsidR="002B34B7" w:rsidRPr="002B34B7">
        <w:rPr>
          <w:sz w:val="20"/>
        </w:rPr>
        <w:t xml:space="preserve"> </w:t>
      </w:r>
    </w:p>
    <w:p w:rsidR="002B34B7" w:rsidRDefault="002B34B7" w:rsidP="00F358FC">
      <w:pPr>
        <w:spacing w:after="0" w:line="240" w:lineRule="auto"/>
        <w:rPr>
          <w:sz w:val="20"/>
        </w:rPr>
      </w:pPr>
      <w:r w:rsidRPr="002B34B7">
        <w:rPr>
          <w:sz w:val="20"/>
        </w:rPr>
        <w:t>Très rare en âge pédiatrique</w:t>
      </w:r>
      <w:r>
        <w:rPr>
          <w:sz w:val="20"/>
        </w:rPr>
        <w:t>.</w:t>
      </w:r>
      <w:r w:rsidR="00DE267E">
        <w:rPr>
          <w:sz w:val="20"/>
        </w:rPr>
        <w:t xml:space="preserve"> </w:t>
      </w:r>
      <w:r>
        <w:rPr>
          <w:sz w:val="20"/>
        </w:rPr>
        <w:t>Signes cliniques :</w:t>
      </w:r>
    </w:p>
    <w:p w:rsidR="002B34B7" w:rsidRPr="002B34B7" w:rsidRDefault="002B34B7" w:rsidP="002519FA">
      <w:pPr>
        <w:pStyle w:val="ListParagraph"/>
        <w:numPr>
          <w:ilvl w:val="0"/>
          <w:numId w:val="1"/>
        </w:numPr>
        <w:spacing w:after="0" w:line="240" w:lineRule="auto"/>
        <w:rPr>
          <w:sz w:val="20"/>
        </w:rPr>
      </w:pPr>
      <w:r w:rsidRPr="002B34B7">
        <w:rPr>
          <w:sz w:val="20"/>
        </w:rPr>
        <w:t xml:space="preserve">Vitesse de croissance augmentée </w:t>
      </w:r>
    </w:p>
    <w:p w:rsidR="002B34B7" w:rsidRPr="002B34B7" w:rsidRDefault="002B34B7" w:rsidP="002519FA">
      <w:pPr>
        <w:pStyle w:val="ListParagraph"/>
        <w:numPr>
          <w:ilvl w:val="0"/>
          <w:numId w:val="1"/>
        </w:numPr>
        <w:spacing w:after="0" w:line="240" w:lineRule="auto"/>
        <w:rPr>
          <w:sz w:val="20"/>
        </w:rPr>
      </w:pPr>
      <w:r w:rsidRPr="002B34B7">
        <w:rPr>
          <w:sz w:val="20"/>
        </w:rPr>
        <w:t xml:space="preserve">Acromégalie </w:t>
      </w:r>
    </w:p>
    <w:p w:rsidR="002B34B7" w:rsidRPr="002B34B7" w:rsidRDefault="002B34B7" w:rsidP="002519FA">
      <w:pPr>
        <w:pStyle w:val="ListParagraph"/>
        <w:numPr>
          <w:ilvl w:val="0"/>
          <w:numId w:val="1"/>
        </w:numPr>
        <w:spacing w:after="0" w:line="240" w:lineRule="auto"/>
        <w:rPr>
          <w:sz w:val="20"/>
        </w:rPr>
      </w:pPr>
      <w:r w:rsidRPr="002B34B7">
        <w:rPr>
          <w:sz w:val="20"/>
        </w:rPr>
        <w:t xml:space="preserve">Troubles de la vision </w:t>
      </w:r>
    </w:p>
    <w:p w:rsidR="002B34B7" w:rsidRPr="002B34B7" w:rsidRDefault="002B34B7" w:rsidP="002519FA">
      <w:pPr>
        <w:pStyle w:val="ListParagraph"/>
        <w:numPr>
          <w:ilvl w:val="0"/>
          <w:numId w:val="1"/>
        </w:numPr>
        <w:spacing w:after="0" w:line="240" w:lineRule="auto"/>
        <w:rPr>
          <w:sz w:val="20"/>
        </w:rPr>
      </w:pPr>
      <w:r w:rsidRPr="002B34B7">
        <w:rPr>
          <w:sz w:val="20"/>
        </w:rPr>
        <w:t xml:space="preserve">Céphalées </w:t>
      </w:r>
    </w:p>
    <w:p w:rsidR="002B34B7" w:rsidRPr="002B34B7" w:rsidRDefault="002B34B7" w:rsidP="002519FA">
      <w:pPr>
        <w:pStyle w:val="ListParagraph"/>
        <w:numPr>
          <w:ilvl w:val="0"/>
          <w:numId w:val="1"/>
        </w:numPr>
        <w:spacing w:after="0" w:line="240" w:lineRule="auto"/>
        <w:rPr>
          <w:sz w:val="20"/>
        </w:rPr>
      </w:pPr>
      <w:r w:rsidRPr="002B34B7">
        <w:rPr>
          <w:sz w:val="20"/>
        </w:rPr>
        <w:t xml:space="preserve">Hypertension artérielle </w:t>
      </w:r>
    </w:p>
    <w:p w:rsidR="002B34B7" w:rsidRDefault="002B34B7" w:rsidP="002519FA">
      <w:pPr>
        <w:pStyle w:val="ListParagraph"/>
        <w:numPr>
          <w:ilvl w:val="0"/>
          <w:numId w:val="1"/>
        </w:numPr>
        <w:spacing w:after="0" w:line="240" w:lineRule="auto"/>
        <w:rPr>
          <w:sz w:val="20"/>
        </w:rPr>
      </w:pPr>
      <w:r w:rsidRPr="002B34B7">
        <w:rPr>
          <w:sz w:val="20"/>
        </w:rPr>
        <w:t>Diabète (</w:t>
      </w:r>
      <w:r>
        <w:rPr>
          <w:sz w:val="20"/>
        </w:rPr>
        <w:t>GH finit par induire une résistance à l’insuline)</w:t>
      </w:r>
    </w:p>
    <w:p w:rsidR="002B34B7" w:rsidRPr="002B34B7" w:rsidRDefault="002B34B7" w:rsidP="002519FA">
      <w:pPr>
        <w:pStyle w:val="ListParagraph"/>
        <w:numPr>
          <w:ilvl w:val="0"/>
          <w:numId w:val="1"/>
        </w:numPr>
        <w:spacing w:after="0" w:line="240" w:lineRule="auto"/>
        <w:rPr>
          <w:sz w:val="20"/>
        </w:rPr>
      </w:pPr>
      <w:r>
        <w:rPr>
          <w:sz w:val="20"/>
        </w:rPr>
        <w:t>Dysfonctions sexuelles</w:t>
      </w:r>
    </w:p>
    <w:p w:rsidR="003D10BB" w:rsidRPr="002B34B7" w:rsidRDefault="003D10BB" w:rsidP="00F358FC">
      <w:pPr>
        <w:spacing w:after="0" w:line="240" w:lineRule="auto"/>
        <w:rPr>
          <w:sz w:val="20"/>
        </w:rPr>
      </w:pPr>
    </w:p>
    <w:p w:rsidR="003D10BB" w:rsidRDefault="003D10BB" w:rsidP="00F358FC">
      <w:pPr>
        <w:spacing w:after="0" w:line="240" w:lineRule="auto"/>
        <w:rPr>
          <w:sz w:val="20"/>
        </w:rPr>
      </w:pPr>
      <w:r w:rsidRPr="003D10BB">
        <w:rPr>
          <w:b/>
          <w:sz w:val="20"/>
          <w:u w:val="single"/>
        </w:rPr>
        <w:t>Déficits hypophysaires multiples/combinés</w:t>
      </w:r>
      <w:r>
        <w:rPr>
          <w:sz w:val="20"/>
        </w:rPr>
        <w:t> :</w:t>
      </w:r>
      <w:r w:rsidR="003072A9">
        <w:rPr>
          <w:sz w:val="20"/>
        </w:rPr>
        <w:t xml:space="preserve"> peuvent être d’origine tumorale, traumatique, inflammatoire, ischémique (ex </w:t>
      </w:r>
      <w:r w:rsidR="003072A9" w:rsidRPr="00C25EB2">
        <w:rPr>
          <w:sz w:val="20"/>
          <w:highlight w:val="yellow"/>
        </w:rPr>
        <w:t xml:space="preserve">syndrome de </w:t>
      </w:r>
      <w:proofErr w:type="spellStart"/>
      <w:r w:rsidR="003072A9" w:rsidRPr="00C25EB2">
        <w:rPr>
          <w:sz w:val="20"/>
          <w:highlight w:val="yellow"/>
        </w:rPr>
        <w:t>Sheehan</w:t>
      </w:r>
      <w:proofErr w:type="spellEnd"/>
      <w:r w:rsidR="003072A9">
        <w:rPr>
          <w:sz w:val="20"/>
        </w:rPr>
        <w:t xml:space="preserve"> : </w:t>
      </w:r>
      <w:r w:rsidR="003072A9" w:rsidRPr="007D08D9">
        <w:rPr>
          <w:sz w:val="20"/>
        </w:rPr>
        <w:t>destruction quasi-totale de l’hypophyse après hémorragie</w:t>
      </w:r>
      <w:r w:rsidR="003072A9">
        <w:rPr>
          <w:sz w:val="20"/>
        </w:rPr>
        <w:t>, souvent post-partum</w:t>
      </w:r>
      <w:r w:rsidR="003072A9" w:rsidRPr="007D08D9">
        <w:rPr>
          <w:sz w:val="20"/>
        </w:rPr>
        <w:t>)</w:t>
      </w:r>
      <w:r w:rsidR="003072A9">
        <w:rPr>
          <w:sz w:val="20"/>
        </w:rPr>
        <w:t xml:space="preserve"> ou génétique.</w:t>
      </w:r>
      <w:r w:rsidR="001B455D">
        <w:rPr>
          <w:sz w:val="20"/>
        </w:rPr>
        <w:t xml:space="preserve"> La prévalence des différentes étiologies varie selon l’âge.</w:t>
      </w:r>
    </w:p>
    <w:p w:rsidR="00D5459C" w:rsidRDefault="00D5459C" w:rsidP="00F358FC">
      <w:pPr>
        <w:spacing w:after="0" w:line="240" w:lineRule="auto"/>
        <w:rPr>
          <w:sz w:val="20"/>
        </w:rPr>
      </w:pPr>
    </w:p>
    <w:p w:rsidR="003D10BB" w:rsidRDefault="003D10BB" w:rsidP="00F358FC">
      <w:pPr>
        <w:spacing w:after="0" w:line="240" w:lineRule="auto"/>
        <w:rPr>
          <w:sz w:val="20"/>
        </w:rPr>
      </w:pPr>
      <w:r w:rsidRPr="003D10BB">
        <w:rPr>
          <w:b/>
          <w:sz w:val="20"/>
        </w:rPr>
        <w:t>Tumoral</w:t>
      </w:r>
      <w:r>
        <w:rPr>
          <w:sz w:val="20"/>
        </w:rPr>
        <w:t> </w:t>
      </w:r>
      <w:r w:rsidR="002B34B7" w:rsidRPr="002B34B7">
        <w:rPr>
          <w:b/>
          <w:sz w:val="20"/>
        </w:rPr>
        <w:t xml:space="preserve">– craniopharyngiomes </w:t>
      </w:r>
      <w:r>
        <w:rPr>
          <w:sz w:val="20"/>
        </w:rPr>
        <w:t>:</w:t>
      </w:r>
    </w:p>
    <w:p w:rsidR="00D5459C" w:rsidRPr="00D5459C" w:rsidRDefault="00D5459C" w:rsidP="002519FA">
      <w:pPr>
        <w:pStyle w:val="ListParagraph"/>
        <w:numPr>
          <w:ilvl w:val="0"/>
          <w:numId w:val="1"/>
        </w:numPr>
        <w:spacing w:after="0" w:line="240" w:lineRule="auto"/>
        <w:rPr>
          <w:sz w:val="20"/>
        </w:rPr>
      </w:pPr>
      <w:r w:rsidRPr="00D5459C">
        <w:rPr>
          <w:sz w:val="20"/>
        </w:rPr>
        <w:t xml:space="preserve">Malformation tissulaire embryonnaire </w:t>
      </w:r>
    </w:p>
    <w:p w:rsidR="00D5459C" w:rsidRPr="00D5459C" w:rsidRDefault="00D5459C" w:rsidP="002519FA">
      <w:pPr>
        <w:pStyle w:val="ListParagraph"/>
        <w:numPr>
          <w:ilvl w:val="0"/>
          <w:numId w:val="1"/>
        </w:numPr>
        <w:spacing w:after="0" w:line="240" w:lineRule="auto"/>
        <w:rPr>
          <w:sz w:val="20"/>
        </w:rPr>
      </w:pPr>
      <w:r w:rsidRPr="00D5459C">
        <w:rPr>
          <w:sz w:val="20"/>
        </w:rPr>
        <w:t xml:space="preserve">Résulte de changements </w:t>
      </w:r>
      <w:proofErr w:type="spellStart"/>
      <w:r w:rsidRPr="00D5459C">
        <w:rPr>
          <w:sz w:val="20"/>
        </w:rPr>
        <w:t>métaplasiques</w:t>
      </w:r>
      <w:proofErr w:type="spellEnd"/>
      <w:r w:rsidRPr="00D5459C">
        <w:rPr>
          <w:sz w:val="20"/>
        </w:rPr>
        <w:t xml:space="preserve"> des restes épithéliaux de la poche de Rathke </w:t>
      </w:r>
    </w:p>
    <w:p w:rsidR="00D5459C" w:rsidRPr="00D5459C" w:rsidRDefault="00D5459C" w:rsidP="002519FA">
      <w:pPr>
        <w:pStyle w:val="ListParagraph"/>
        <w:numPr>
          <w:ilvl w:val="0"/>
          <w:numId w:val="1"/>
        </w:numPr>
        <w:spacing w:after="0" w:line="240" w:lineRule="auto"/>
        <w:rPr>
          <w:sz w:val="20"/>
        </w:rPr>
      </w:pPr>
      <w:r w:rsidRPr="00D5459C">
        <w:rPr>
          <w:sz w:val="20"/>
        </w:rPr>
        <w:t xml:space="preserve">Tumeur « bénigne » la plus fréquente de a région </w:t>
      </w:r>
      <w:proofErr w:type="spellStart"/>
      <w:r w:rsidRPr="00D5459C">
        <w:rPr>
          <w:sz w:val="20"/>
        </w:rPr>
        <w:t>sellaire</w:t>
      </w:r>
      <w:proofErr w:type="spellEnd"/>
      <w:r w:rsidRPr="00D5459C">
        <w:rPr>
          <w:sz w:val="20"/>
        </w:rPr>
        <w:t xml:space="preserve"> et </w:t>
      </w:r>
      <w:proofErr w:type="spellStart"/>
      <w:r w:rsidRPr="00D5459C">
        <w:rPr>
          <w:sz w:val="20"/>
        </w:rPr>
        <w:t>parasellaire</w:t>
      </w:r>
      <w:proofErr w:type="spellEnd"/>
      <w:r w:rsidRPr="00D5459C">
        <w:rPr>
          <w:sz w:val="20"/>
        </w:rPr>
        <w:t xml:space="preserve"> </w:t>
      </w:r>
    </w:p>
    <w:p w:rsidR="00D5459C" w:rsidRPr="00D5459C" w:rsidRDefault="00D5459C" w:rsidP="002519FA">
      <w:pPr>
        <w:pStyle w:val="ListParagraph"/>
        <w:numPr>
          <w:ilvl w:val="0"/>
          <w:numId w:val="1"/>
        </w:numPr>
        <w:spacing w:after="0" w:line="240" w:lineRule="auto"/>
        <w:rPr>
          <w:sz w:val="20"/>
        </w:rPr>
      </w:pPr>
      <w:r w:rsidRPr="00D5459C">
        <w:rPr>
          <w:sz w:val="20"/>
        </w:rPr>
        <w:t>Tumeurs a</w:t>
      </w:r>
      <w:r>
        <w:rPr>
          <w:sz w:val="20"/>
        </w:rPr>
        <w:t>vec parties kystique</w:t>
      </w:r>
      <w:r w:rsidR="00450A55">
        <w:rPr>
          <w:sz w:val="20"/>
        </w:rPr>
        <w:t>s</w:t>
      </w:r>
      <w:r>
        <w:rPr>
          <w:sz w:val="20"/>
        </w:rPr>
        <w:t xml:space="preserve"> et solides. Les kystes sont drainés, les parties solides réséquées.</w:t>
      </w:r>
    </w:p>
    <w:p w:rsidR="00D5459C" w:rsidRPr="00D5459C" w:rsidRDefault="00D5459C" w:rsidP="002519FA">
      <w:pPr>
        <w:pStyle w:val="ListParagraph"/>
        <w:numPr>
          <w:ilvl w:val="0"/>
          <w:numId w:val="1"/>
        </w:numPr>
        <w:spacing w:after="0" w:line="240" w:lineRule="auto"/>
        <w:rPr>
          <w:sz w:val="20"/>
        </w:rPr>
      </w:pPr>
      <w:r w:rsidRPr="00D5459C">
        <w:rPr>
          <w:sz w:val="20"/>
        </w:rPr>
        <w:t>Que 25% des tumeurs sont diagnostiqué</w:t>
      </w:r>
      <w:r w:rsidR="00450A55">
        <w:rPr>
          <w:sz w:val="20"/>
        </w:rPr>
        <w:t>e</w:t>
      </w:r>
      <w:r w:rsidRPr="00D5459C">
        <w:rPr>
          <w:sz w:val="20"/>
        </w:rPr>
        <w:t xml:space="preserve">s après l’âge de 25 ans </w:t>
      </w:r>
    </w:p>
    <w:p w:rsidR="00D5459C" w:rsidRPr="00D5459C" w:rsidRDefault="00D5459C" w:rsidP="002519FA">
      <w:pPr>
        <w:pStyle w:val="ListParagraph"/>
        <w:numPr>
          <w:ilvl w:val="0"/>
          <w:numId w:val="1"/>
        </w:numPr>
        <w:spacing w:after="0" w:line="240" w:lineRule="auto"/>
        <w:rPr>
          <w:sz w:val="20"/>
        </w:rPr>
      </w:pPr>
      <w:r w:rsidRPr="00D5459C">
        <w:rPr>
          <w:sz w:val="20"/>
        </w:rPr>
        <w:t xml:space="preserve">Signes cliniques fréquents: </w:t>
      </w:r>
    </w:p>
    <w:p w:rsidR="00D5459C" w:rsidRDefault="00D5459C" w:rsidP="002519FA">
      <w:pPr>
        <w:pStyle w:val="ListParagraph"/>
        <w:numPr>
          <w:ilvl w:val="0"/>
          <w:numId w:val="6"/>
        </w:numPr>
        <w:spacing w:after="0" w:line="240" w:lineRule="auto"/>
        <w:rPr>
          <w:sz w:val="20"/>
        </w:rPr>
      </w:pPr>
      <w:r w:rsidRPr="00D5459C">
        <w:rPr>
          <w:sz w:val="20"/>
        </w:rPr>
        <w:t>atrophie du nerf optique</w:t>
      </w:r>
      <w:r w:rsidR="000A1D1A">
        <w:rPr>
          <w:sz w:val="20"/>
        </w:rPr>
        <w:t xml:space="preserve"> et</w:t>
      </w:r>
      <w:r w:rsidRPr="00D5459C">
        <w:rPr>
          <w:sz w:val="20"/>
        </w:rPr>
        <w:t xml:space="preserve"> baisse de l’acuité visuelle </w:t>
      </w:r>
    </w:p>
    <w:p w:rsidR="00D5459C" w:rsidRDefault="00D5459C" w:rsidP="002519FA">
      <w:pPr>
        <w:pStyle w:val="ListParagraph"/>
        <w:numPr>
          <w:ilvl w:val="0"/>
          <w:numId w:val="6"/>
        </w:numPr>
        <w:spacing w:after="0" w:line="240" w:lineRule="auto"/>
        <w:rPr>
          <w:sz w:val="20"/>
        </w:rPr>
      </w:pPr>
      <w:r w:rsidRPr="00D5459C">
        <w:rPr>
          <w:sz w:val="20"/>
        </w:rPr>
        <w:t>défaut du champ visuel</w:t>
      </w:r>
      <w:r w:rsidR="000A1D1A">
        <w:rPr>
          <w:sz w:val="20"/>
        </w:rPr>
        <w:t xml:space="preserve"> (par compression du chiasma optique)</w:t>
      </w:r>
    </w:p>
    <w:p w:rsidR="00D5459C" w:rsidRDefault="00D5459C" w:rsidP="002519FA">
      <w:pPr>
        <w:pStyle w:val="ListParagraph"/>
        <w:numPr>
          <w:ilvl w:val="0"/>
          <w:numId w:val="6"/>
        </w:numPr>
        <w:spacing w:after="0" w:line="240" w:lineRule="auto"/>
        <w:rPr>
          <w:sz w:val="20"/>
        </w:rPr>
      </w:pPr>
      <w:r w:rsidRPr="00D5459C">
        <w:rPr>
          <w:sz w:val="20"/>
        </w:rPr>
        <w:t>céphalées, nausées, vomissements</w:t>
      </w:r>
    </w:p>
    <w:p w:rsidR="00D5459C" w:rsidRDefault="00D5459C" w:rsidP="002519FA">
      <w:pPr>
        <w:pStyle w:val="ListParagraph"/>
        <w:numPr>
          <w:ilvl w:val="0"/>
          <w:numId w:val="6"/>
        </w:numPr>
        <w:spacing w:after="0" w:line="240" w:lineRule="auto"/>
        <w:rPr>
          <w:sz w:val="20"/>
        </w:rPr>
      </w:pPr>
      <w:r w:rsidRPr="00D5459C">
        <w:rPr>
          <w:sz w:val="20"/>
        </w:rPr>
        <w:t>troubles hormonaux multiples fréquents</w:t>
      </w:r>
      <w:r>
        <w:rPr>
          <w:sz w:val="20"/>
        </w:rPr>
        <w:t xml:space="preserve"> : </w:t>
      </w:r>
      <w:r w:rsidRPr="00D5459C">
        <w:rPr>
          <w:sz w:val="20"/>
        </w:rPr>
        <w:t xml:space="preserve">déficit en </w:t>
      </w:r>
      <w:r>
        <w:rPr>
          <w:sz w:val="20"/>
        </w:rPr>
        <w:t>GH</w:t>
      </w:r>
      <w:r w:rsidRPr="00D5459C">
        <w:rPr>
          <w:sz w:val="20"/>
        </w:rPr>
        <w:t xml:space="preserve"> et gonadotrophines</w:t>
      </w:r>
    </w:p>
    <w:p w:rsidR="003072A9" w:rsidRDefault="003072A9" w:rsidP="002519FA">
      <w:pPr>
        <w:pStyle w:val="ListParagraph"/>
        <w:numPr>
          <w:ilvl w:val="0"/>
          <w:numId w:val="6"/>
        </w:numPr>
        <w:spacing w:after="0" w:line="240" w:lineRule="auto"/>
        <w:rPr>
          <w:sz w:val="20"/>
        </w:rPr>
      </w:pPr>
      <w:r>
        <w:rPr>
          <w:sz w:val="20"/>
        </w:rPr>
        <w:t>prise de poids si déficit d’hormones thalamiques</w:t>
      </w:r>
    </w:p>
    <w:p w:rsidR="00D5459C" w:rsidRDefault="00D5459C" w:rsidP="002519FA">
      <w:pPr>
        <w:pStyle w:val="ListParagraph"/>
        <w:numPr>
          <w:ilvl w:val="0"/>
          <w:numId w:val="6"/>
        </w:numPr>
        <w:spacing w:after="0" w:line="240" w:lineRule="auto"/>
        <w:rPr>
          <w:sz w:val="20"/>
        </w:rPr>
      </w:pPr>
      <w:r>
        <w:rPr>
          <w:sz w:val="20"/>
        </w:rPr>
        <w:t>d</w:t>
      </w:r>
      <w:r w:rsidRPr="00D5459C">
        <w:rPr>
          <w:sz w:val="20"/>
        </w:rPr>
        <w:t xml:space="preserve">iabète insipide, </w:t>
      </w:r>
      <w:r w:rsidRPr="00B56577">
        <w:rPr>
          <w:sz w:val="20"/>
          <w:highlight w:val="yellow"/>
        </w:rPr>
        <w:t>pan-hypopituitarisme</w:t>
      </w:r>
      <w:r w:rsidR="00B56577">
        <w:rPr>
          <w:sz w:val="20"/>
        </w:rPr>
        <w:t xml:space="preserve"> </w:t>
      </w:r>
      <w:r w:rsidR="00B56577" w:rsidRPr="00B56577">
        <w:rPr>
          <w:sz w:val="20"/>
        </w:rPr>
        <w:t>(insuffisance de l'ensemble des glandes périphériques sous contrôle de l'hypophyse et des métabolismes correspondants. Les causes peuvent être une nécrose hypophysaire, une rupture de la tige pituitaire ou bien une tumeur).</w:t>
      </w:r>
    </w:p>
    <w:p w:rsidR="003072A9" w:rsidRPr="00D5459C" w:rsidRDefault="003072A9" w:rsidP="00F358FC">
      <w:pPr>
        <w:pStyle w:val="ListParagraph"/>
        <w:spacing w:after="0" w:line="240" w:lineRule="auto"/>
        <w:ind w:left="1484"/>
        <w:rPr>
          <w:sz w:val="20"/>
        </w:rPr>
      </w:pPr>
    </w:p>
    <w:p w:rsidR="00506729" w:rsidRDefault="00506729" w:rsidP="00506729">
      <w:pPr>
        <w:spacing w:after="0" w:line="240" w:lineRule="auto"/>
        <w:rPr>
          <w:sz w:val="20"/>
        </w:rPr>
      </w:pPr>
      <w:r w:rsidRPr="003D10BB">
        <w:rPr>
          <w:b/>
          <w:sz w:val="20"/>
        </w:rPr>
        <w:t>Génétique</w:t>
      </w:r>
      <w:r>
        <w:rPr>
          <w:sz w:val="20"/>
        </w:rPr>
        <w:t> : cause étiologique la plus rare. Souvent difficile de poser le diagnostic car tous les gènes ne sont pas encore connus.</w:t>
      </w:r>
    </w:p>
    <w:p w:rsidR="00506729" w:rsidRDefault="00506729" w:rsidP="00F358FC">
      <w:pPr>
        <w:spacing w:after="0" w:line="240" w:lineRule="auto"/>
        <w:rPr>
          <w:b/>
          <w:sz w:val="20"/>
        </w:rPr>
      </w:pPr>
    </w:p>
    <w:p w:rsidR="003072A9" w:rsidRDefault="003072A9" w:rsidP="00F358FC">
      <w:pPr>
        <w:spacing w:after="0" w:line="240" w:lineRule="auto"/>
        <w:rPr>
          <w:sz w:val="20"/>
        </w:rPr>
      </w:pPr>
      <w:r w:rsidRPr="00506729">
        <w:rPr>
          <w:b/>
          <w:sz w:val="20"/>
          <w:u w:val="single"/>
        </w:rPr>
        <w:t>Diabète insipide central</w:t>
      </w:r>
      <w:r>
        <w:rPr>
          <w:sz w:val="20"/>
        </w:rPr>
        <w:t> : défaut d’ADH</w:t>
      </w:r>
      <w:r w:rsidR="00DE267E">
        <w:rPr>
          <w:sz w:val="20"/>
        </w:rPr>
        <w:t xml:space="preserve"> provoquant polyurie et polydipsie. Causes possibles nombreuses !</w:t>
      </w:r>
    </w:p>
    <w:p w:rsidR="00DE267E" w:rsidRDefault="00DE267E" w:rsidP="002519FA">
      <w:pPr>
        <w:pStyle w:val="ListParagraph"/>
        <w:numPr>
          <w:ilvl w:val="0"/>
          <w:numId w:val="1"/>
        </w:numPr>
        <w:spacing w:after="0" w:line="240" w:lineRule="auto"/>
        <w:rPr>
          <w:sz w:val="20"/>
        </w:rPr>
      </w:pPr>
      <w:r>
        <w:rPr>
          <w:sz w:val="20"/>
        </w:rPr>
        <w:t>génétique (&lt;10%) :</w:t>
      </w:r>
    </w:p>
    <w:p w:rsidR="00DE267E" w:rsidRDefault="00DE267E" w:rsidP="002519FA">
      <w:pPr>
        <w:pStyle w:val="ListParagraph"/>
        <w:numPr>
          <w:ilvl w:val="0"/>
          <w:numId w:val="7"/>
        </w:numPr>
        <w:spacing w:after="0" w:line="240" w:lineRule="auto"/>
        <w:rPr>
          <w:sz w:val="20"/>
        </w:rPr>
      </w:pPr>
      <w:r>
        <w:rPr>
          <w:sz w:val="20"/>
        </w:rPr>
        <w:t>mutation de l’ADH ou de son transporteur (</w:t>
      </w:r>
      <w:proofErr w:type="spellStart"/>
      <w:r w:rsidRPr="00DE267E">
        <w:rPr>
          <w:sz w:val="20"/>
          <w:highlight w:val="yellow"/>
        </w:rPr>
        <w:t>neurophysine</w:t>
      </w:r>
      <w:proofErr w:type="spellEnd"/>
      <w:r>
        <w:rPr>
          <w:sz w:val="20"/>
        </w:rPr>
        <w:t>)</w:t>
      </w:r>
    </w:p>
    <w:p w:rsidR="00DE267E" w:rsidRDefault="00DE267E" w:rsidP="002519FA">
      <w:pPr>
        <w:pStyle w:val="ListParagraph"/>
        <w:numPr>
          <w:ilvl w:val="0"/>
          <w:numId w:val="7"/>
        </w:numPr>
        <w:spacing w:after="0" w:line="240" w:lineRule="auto"/>
        <w:rPr>
          <w:sz w:val="20"/>
        </w:rPr>
      </w:pPr>
      <w:r>
        <w:rPr>
          <w:sz w:val="20"/>
        </w:rPr>
        <w:t xml:space="preserve">Syndrome de </w:t>
      </w:r>
      <w:r w:rsidRPr="00DE267E">
        <w:rPr>
          <w:sz w:val="20"/>
          <w:highlight w:val="yellow"/>
        </w:rPr>
        <w:t>Wolfram</w:t>
      </w:r>
      <w:r>
        <w:rPr>
          <w:sz w:val="20"/>
        </w:rPr>
        <w:t> :</w:t>
      </w:r>
      <w:r w:rsidRPr="00DE267E">
        <w:rPr>
          <w:rFonts w:ascii="Verdana" w:hAnsi="Verdana"/>
          <w:color w:val="000000"/>
          <w:sz w:val="17"/>
          <w:szCs w:val="17"/>
          <w:shd w:val="clear" w:color="auto" w:fill="FFFFFF"/>
        </w:rPr>
        <w:t xml:space="preserve"> </w:t>
      </w:r>
      <w:r w:rsidRPr="00DE267E">
        <w:rPr>
          <w:sz w:val="20"/>
        </w:rPr>
        <w:t xml:space="preserve">affection </w:t>
      </w:r>
      <w:proofErr w:type="spellStart"/>
      <w:r w:rsidRPr="00DE267E">
        <w:rPr>
          <w:sz w:val="20"/>
        </w:rPr>
        <w:t>neurodégénérative</w:t>
      </w:r>
      <w:proofErr w:type="spellEnd"/>
      <w:r w:rsidRPr="00DE267E">
        <w:rPr>
          <w:sz w:val="20"/>
        </w:rPr>
        <w:t xml:space="preserve"> rare caractérisée par un diabète de type I, un diabète insipide, une atrophie optique et des signes neurologiques</w:t>
      </w:r>
      <w:r>
        <w:rPr>
          <w:sz w:val="20"/>
        </w:rPr>
        <w:t>.</w:t>
      </w:r>
    </w:p>
    <w:p w:rsidR="00DE267E" w:rsidRDefault="00DE267E" w:rsidP="002519FA">
      <w:pPr>
        <w:pStyle w:val="ListParagraph"/>
        <w:numPr>
          <w:ilvl w:val="0"/>
          <w:numId w:val="1"/>
        </w:numPr>
        <w:spacing w:after="0" w:line="240" w:lineRule="auto"/>
        <w:rPr>
          <w:sz w:val="20"/>
        </w:rPr>
      </w:pPr>
      <w:r>
        <w:rPr>
          <w:sz w:val="20"/>
        </w:rPr>
        <w:t>Congénital : dysplasies, agénésie pituitaire et autres défauts de développement</w:t>
      </w:r>
    </w:p>
    <w:p w:rsidR="00DE267E" w:rsidRDefault="00DE267E" w:rsidP="002519FA">
      <w:pPr>
        <w:pStyle w:val="ListParagraph"/>
        <w:numPr>
          <w:ilvl w:val="0"/>
          <w:numId w:val="1"/>
        </w:numPr>
        <w:spacing w:after="0" w:line="240" w:lineRule="auto"/>
        <w:rPr>
          <w:sz w:val="20"/>
        </w:rPr>
      </w:pPr>
      <w:r>
        <w:rPr>
          <w:sz w:val="20"/>
        </w:rPr>
        <w:t>Acquis :</w:t>
      </w:r>
    </w:p>
    <w:p w:rsidR="00DE267E" w:rsidRDefault="00DE267E" w:rsidP="002519FA">
      <w:pPr>
        <w:pStyle w:val="ListParagraph"/>
        <w:numPr>
          <w:ilvl w:val="0"/>
          <w:numId w:val="8"/>
        </w:numPr>
        <w:spacing w:after="0" w:line="240" w:lineRule="auto"/>
        <w:rPr>
          <w:sz w:val="20"/>
        </w:rPr>
      </w:pPr>
      <w:r>
        <w:rPr>
          <w:sz w:val="20"/>
        </w:rPr>
        <w:t>Idiopathique (12-20</w:t>
      </w:r>
      <w:r w:rsidR="001B455D">
        <w:rPr>
          <w:sz w:val="20"/>
        </w:rPr>
        <w:t>%</w:t>
      </w:r>
      <w:r>
        <w:rPr>
          <w:sz w:val="20"/>
        </w:rPr>
        <w:t>)</w:t>
      </w:r>
    </w:p>
    <w:p w:rsidR="00DE267E" w:rsidRPr="00DE267E" w:rsidRDefault="00DE267E" w:rsidP="002519FA">
      <w:pPr>
        <w:pStyle w:val="ListParagraph"/>
        <w:numPr>
          <w:ilvl w:val="0"/>
          <w:numId w:val="8"/>
        </w:numPr>
        <w:spacing w:after="0" w:line="240" w:lineRule="auto"/>
        <w:rPr>
          <w:sz w:val="20"/>
        </w:rPr>
      </w:pPr>
      <w:r w:rsidRPr="00DE267E">
        <w:rPr>
          <w:sz w:val="20"/>
        </w:rPr>
        <w:t xml:space="preserve">Néoplasie </w:t>
      </w:r>
      <w:r w:rsidR="001B455D">
        <w:rPr>
          <w:sz w:val="20"/>
        </w:rPr>
        <w:t>(</w:t>
      </w:r>
      <w:r w:rsidRPr="00DE267E">
        <w:rPr>
          <w:sz w:val="20"/>
        </w:rPr>
        <w:t>10-15%</w:t>
      </w:r>
      <w:r w:rsidR="001B455D">
        <w:rPr>
          <w:sz w:val="20"/>
        </w:rPr>
        <w:t>)</w:t>
      </w:r>
      <w:r w:rsidRPr="00DE267E">
        <w:rPr>
          <w:sz w:val="20"/>
        </w:rPr>
        <w:t xml:space="preserve"> : craniopharyngiome, </w:t>
      </w:r>
      <w:proofErr w:type="spellStart"/>
      <w:r w:rsidRPr="00DE267E">
        <w:rPr>
          <w:sz w:val="20"/>
        </w:rPr>
        <w:t>germinome</w:t>
      </w:r>
      <w:proofErr w:type="spellEnd"/>
      <w:r w:rsidRPr="00DE267E">
        <w:rPr>
          <w:sz w:val="20"/>
        </w:rPr>
        <w:t xml:space="preserve">, </w:t>
      </w:r>
      <w:proofErr w:type="spellStart"/>
      <w:r w:rsidRPr="00DE267E">
        <w:rPr>
          <w:sz w:val="20"/>
        </w:rPr>
        <w:t>pinealome</w:t>
      </w:r>
      <w:proofErr w:type="spellEnd"/>
      <w:r w:rsidRPr="00DE267E">
        <w:rPr>
          <w:sz w:val="20"/>
        </w:rPr>
        <w:t xml:space="preserve">, </w:t>
      </w:r>
      <w:r>
        <w:rPr>
          <w:sz w:val="20"/>
        </w:rPr>
        <w:t>l</w:t>
      </w:r>
      <w:r w:rsidRPr="00DE267E">
        <w:rPr>
          <w:sz w:val="20"/>
        </w:rPr>
        <w:t xml:space="preserve">eucémie/lymphome </w:t>
      </w:r>
    </w:p>
    <w:p w:rsidR="00DE267E" w:rsidRPr="00DE267E" w:rsidRDefault="00DE267E" w:rsidP="002519FA">
      <w:pPr>
        <w:pStyle w:val="ListParagraph"/>
        <w:numPr>
          <w:ilvl w:val="0"/>
          <w:numId w:val="8"/>
        </w:numPr>
        <w:spacing w:after="0" w:line="240" w:lineRule="auto"/>
        <w:rPr>
          <w:sz w:val="20"/>
        </w:rPr>
      </w:pPr>
      <w:r w:rsidRPr="00DE267E">
        <w:rPr>
          <w:sz w:val="20"/>
        </w:rPr>
        <w:t xml:space="preserve">Inflammatoire : </w:t>
      </w:r>
      <w:proofErr w:type="spellStart"/>
      <w:r w:rsidRPr="00DE267E">
        <w:rPr>
          <w:sz w:val="20"/>
        </w:rPr>
        <w:t>histiocytose</w:t>
      </w:r>
      <w:proofErr w:type="spellEnd"/>
      <w:r w:rsidRPr="00DE267E">
        <w:rPr>
          <w:sz w:val="20"/>
        </w:rPr>
        <w:t xml:space="preserve">, </w:t>
      </w:r>
      <w:proofErr w:type="spellStart"/>
      <w:r w:rsidRPr="00DE267E">
        <w:rPr>
          <w:sz w:val="20"/>
        </w:rPr>
        <w:t>neurosa</w:t>
      </w:r>
      <w:r>
        <w:rPr>
          <w:sz w:val="20"/>
        </w:rPr>
        <w:t>rcoï</w:t>
      </w:r>
      <w:r w:rsidRPr="00DE267E">
        <w:rPr>
          <w:sz w:val="20"/>
        </w:rPr>
        <w:t>dose</w:t>
      </w:r>
      <w:proofErr w:type="spellEnd"/>
      <w:r w:rsidRPr="00DE267E">
        <w:rPr>
          <w:sz w:val="20"/>
        </w:rPr>
        <w:t xml:space="preserve">, </w:t>
      </w:r>
      <w:proofErr w:type="spellStart"/>
      <w:r>
        <w:rPr>
          <w:sz w:val="20"/>
        </w:rPr>
        <w:t>n</w:t>
      </w:r>
      <w:r w:rsidR="001B455D">
        <w:rPr>
          <w:sz w:val="20"/>
        </w:rPr>
        <w:t>eurohypophysite</w:t>
      </w:r>
      <w:proofErr w:type="spellEnd"/>
      <w:r w:rsidR="001B455D">
        <w:rPr>
          <w:sz w:val="20"/>
        </w:rPr>
        <w:t xml:space="preserve"> </w:t>
      </w:r>
      <w:proofErr w:type="spellStart"/>
      <w:r w:rsidR="001B455D">
        <w:rPr>
          <w:sz w:val="20"/>
        </w:rPr>
        <w:t>lymphocytique</w:t>
      </w:r>
      <w:proofErr w:type="spellEnd"/>
      <w:r w:rsidR="001B455D">
        <w:rPr>
          <w:sz w:val="20"/>
        </w:rPr>
        <w:t xml:space="preserve"> (IgG4)</w:t>
      </w:r>
    </w:p>
    <w:p w:rsidR="00DE267E" w:rsidRPr="00DE267E" w:rsidRDefault="00DE267E" w:rsidP="002519FA">
      <w:pPr>
        <w:pStyle w:val="ListParagraph"/>
        <w:numPr>
          <w:ilvl w:val="0"/>
          <w:numId w:val="8"/>
        </w:numPr>
        <w:spacing w:after="0" w:line="240" w:lineRule="auto"/>
        <w:rPr>
          <w:sz w:val="20"/>
        </w:rPr>
      </w:pPr>
      <w:r w:rsidRPr="00DE267E">
        <w:rPr>
          <w:sz w:val="20"/>
        </w:rPr>
        <w:t xml:space="preserve">Infectieux: </w:t>
      </w:r>
      <w:proofErr w:type="spellStart"/>
      <w:r w:rsidRPr="00DE267E">
        <w:rPr>
          <w:sz w:val="20"/>
        </w:rPr>
        <w:t>méningito</w:t>
      </w:r>
      <w:proofErr w:type="spellEnd"/>
      <w:r w:rsidRPr="00DE267E">
        <w:rPr>
          <w:sz w:val="20"/>
        </w:rPr>
        <w:t>-encéphalite,</w:t>
      </w:r>
      <w:r>
        <w:rPr>
          <w:sz w:val="20"/>
        </w:rPr>
        <w:t xml:space="preserve"> infection congénitale</w:t>
      </w:r>
    </w:p>
    <w:p w:rsidR="00DE267E" w:rsidRPr="00DE267E" w:rsidRDefault="00DE267E" w:rsidP="002519FA">
      <w:pPr>
        <w:pStyle w:val="ListParagraph"/>
        <w:numPr>
          <w:ilvl w:val="0"/>
          <w:numId w:val="8"/>
        </w:numPr>
        <w:spacing w:after="0" w:line="240" w:lineRule="auto"/>
        <w:rPr>
          <w:sz w:val="20"/>
        </w:rPr>
      </w:pPr>
      <w:r w:rsidRPr="00DE267E">
        <w:rPr>
          <w:sz w:val="20"/>
        </w:rPr>
        <w:t xml:space="preserve">Traumatique : chirurgie, hypoxique, </w:t>
      </w:r>
      <w:r>
        <w:rPr>
          <w:sz w:val="20"/>
        </w:rPr>
        <w:t>t</w:t>
      </w:r>
      <w:r w:rsidRPr="00DE267E">
        <w:rPr>
          <w:sz w:val="20"/>
        </w:rPr>
        <w:t>raumatisme crânien</w:t>
      </w:r>
    </w:p>
    <w:p w:rsidR="001B455D" w:rsidRDefault="001B455D" w:rsidP="00F358FC">
      <w:pPr>
        <w:spacing w:after="0" w:line="240" w:lineRule="auto"/>
        <w:rPr>
          <w:b/>
          <w:sz w:val="20"/>
        </w:rPr>
      </w:pPr>
    </w:p>
    <w:p w:rsidR="001B455D" w:rsidRDefault="003D10BB" w:rsidP="00F358FC">
      <w:pPr>
        <w:spacing w:after="0" w:line="240" w:lineRule="auto"/>
        <w:rPr>
          <w:sz w:val="20"/>
        </w:rPr>
      </w:pPr>
      <w:r w:rsidRPr="003D10BB">
        <w:rPr>
          <w:b/>
          <w:sz w:val="20"/>
          <w:u w:val="single"/>
        </w:rPr>
        <w:t>Épiphyse</w:t>
      </w:r>
      <w:r>
        <w:rPr>
          <w:sz w:val="20"/>
        </w:rPr>
        <w:t> :</w:t>
      </w:r>
      <w:r w:rsidR="001B455D">
        <w:rPr>
          <w:sz w:val="20"/>
        </w:rPr>
        <w:t xml:space="preserve"> responsable de la synthèse nocturne de mélatonine, et régule les rythmes circadiens (pour rappel - voir cours de chronobiologie de </w:t>
      </w:r>
      <w:proofErr w:type="spellStart"/>
      <w:r w:rsidR="001B455D">
        <w:rPr>
          <w:sz w:val="20"/>
        </w:rPr>
        <w:t>Hornung</w:t>
      </w:r>
      <w:proofErr w:type="spellEnd"/>
      <w:r w:rsidR="001B455D">
        <w:rPr>
          <w:sz w:val="20"/>
        </w:rPr>
        <w:t>, 3.</w:t>
      </w:r>
      <w:r w:rsidR="00E85EEA">
        <w:rPr>
          <w:sz w:val="20"/>
        </w:rPr>
        <w:t>4</w:t>
      </w:r>
      <w:r w:rsidR="001B455D">
        <w:rPr>
          <w:sz w:val="20"/>
        </w:rPr>
        <w:t>).</w:t>
      </w:r>
      <w:r w:rsidR="00F90F7B">
        <w:rPr>
          <w:sz w:val="20"/>
        </w:rPr>
        <w:t xml:space="preserve"> </w:t>
      </w:r>
      <w:r w:rsidR="001B455D">
        <w:rPr>
          <w:sz w:val="20"/>
        </w:rPr>
        <w:t>Terminologie décrivant les phénomènes :</w:t>
      </w:r>
    </w:p>
    <w:p w:rsidR="00EB0A13" w:rsidRPr="00EB0A13" w:rsidRDefault="001B455D" w:rsidP="002519FA">
      <w:pPr>
        <w:pStyle w:val="ListParagraph"/>
        <w:numPr>
          <w:ilvl w:val="0"/>
          <w:numId w:val="1"/>
        </w:numPr>
        <w:spacing w:after="0" w:line="240" w:lineRule="auto"/>
        <w:rPr>
          <w:sz w:val="20"/>
        </w:rPr>
      </w:pPr>
      <w:proofErr w:type="spellStart"/>
      <w:r w:rsidRPr="00EB0A13">
        <w:rPr>
          <w:sz w:val="20"/>
        </w:rPr>
        <w:t>Zeitgeber</w:t>
      </w:r>
      <w:proofErr w:type="spellEnd"/>
      <w:r w:rsidRPr="00EB0A13">
        <w:rPr>
          <w:sz w:val="20"/>
        </w:rPr>
        <w:t xml:space="preserve">: </w:t>
      </w:r>
      <w:r w:rsidR="00EB0A13" w:rsidRPr="00EB0A13">
        <w:rPr>
          <w:sz w:val="20"/>
        </w:rPr>
        <w:t xml:space="preserve">facteur exogène qui synchronise les rythmes </w:t>
      </w:r>
    </w:p>
    <w:p w:rsidR="00EB0A13" w:rsidRPr="00EB0A13" w:rsidRDefault="001B455D" w:rsidP="002519FA">
      <w:pPr>
        <w:pStyle w:val="ListParagraph"/>
        <w:numPr>
          <w:ilvl w:val="0"/>
          <w:numId w:val="1"/>
        </w:numPr>
        <w:spacing w:after="0" w:line="240" w:lineRule="auto"/>
        <w:rPr>
          <w:sz w:val="20"/>
        </w:rPr>
      </w:pPr>
      <w:r w:rsidRPr="00EB0A13">
        <w:rPr>
          <w:sz w:val="20"/>
        </w:rPr>
        <w:t>Phase shift :</w:t>
      </w:r>
      <w:r w:rsidR="00EB0A13" w:rsidRPr="00EB0A13">
        <w:rPr>
          <w:sz w:val="20"/>
        </w:rPr>
        <w:t xml:space="preserve"> changement induit d’un rythme endogène </w:t>
      </w:r>
    </w:p>
    <w:p w:rsidR="001B455D" w:rsidRPr="00EB0A13" w:rsidRDefault="001B455D" w:rsidP="002519FA">
      <w:pPr>
        <w:pStyle w:val="ListParagraph"/>
        <w:numPr>
          <w:ilvl w:val="0"/>
          <w:numId w:val="1"/>
        </w:numPr>
        <w:spacing w:after="0" w:line="240" w:lineRule="auto"/>
        <w:rPr>
          <w:sz w:val="20"/>
        </w:rPr>
      </w:pPr>
      <w:r w:rsidRPr="00EB0A13">
        <w:rPr>
          <w:sz w:val="20"/>
        </w:rPr>
        <w:t>Nadir :</w:t>
      </w:r>
      <w:r w:rsidR="00EB0A13" w:rsidRPr="00EB0A13">
        <w:rPr>
          <w:sz w:val="20"/>
        </w:rPr>
        <w:t xml:space="preserve"> valeur / activité minimale d’un cycle </w:t>
      </w:r>
    </w:p>
    <w:p w:rsidR="001B455D" w:rsidRPr="00EB0A13" w:rsidRDefault="001B455D" w:rsidP="002519FA">
      <w:pPr>
        <w:pStyle w:val="ListParagraph"/>
        <w:numPr>
          <w:ilvl w:val="0"/>
          <w:numId w:val="1"/>
        </w:numPr>
        <w:spacing w:after="0" w:line="240" w:lineRule="auto"/>
        <w:rPr>
          <w:sz w:val="20"/>
        </w:rPr>
      </w:pPr>
      <w:r w:rsidRPr="00EB0A13">
        <w:rPr>
          <w:sz w:val="20"/>
        </w:rPr>
        <w:t>Acrophase</w:t>
      </w:r>
      <w:r w:rsidR="00EB0A13" w:rsidRPr="00EB0A13">
        <w:rPr>
          <w:sz w:val="20"/>
        </w:rPr>
        <w:t xml:space="preserve"> = zénith</w:t>
      </w:r>
      <w:r w:rsidRPr="00EB0A13">
        <w:rPr>
          <w:sz w:val="20"/>
        </w:rPr>
        <w:t> :</w:t>
      </w:r>
      <w:r w:rsidR="00EB0A13" w:rsidRPr="00EB0A13">
        <w:rPr>
          <w:sz w:val="20"/>
        </w:rPr>
        <w:t xml:space="preserve"> </w:t>
      </w:r>
      <w:r w:rsidR="00E85EEA">
        <w:rPr>
          <w:sz w:val="20"/>
        </w:rPr>
        <w:t>v</w:t>
      </w:r>
      <w:r w:rsidR="00EB0A13" w:rsidRPr="00EB0A13">
        <w:rPr>
          <w:sz w:val="20"/>
        </w:rPr>
        <w:t xml:space="preserve">aleur / activité maximale d’un cycle </w:t>
      </w:r>
    </w:p>
    <w:p w:rsidR="00EB0A13" w:rsidRPr="00FD5EF5" w:rsidRDefault="00EB0A13" w:rsidP="002519FA">
      <w:pPr>
        <w:pStyle w:val="ListParagraph"/>
        <w:numPr>
          <w:ilvl w:val="0"/>
          <w:numId w:val="1"/>
        </w:numPr>
        <w:spacing w:after="0" w:line="240" w:lineRule="auto"/>
        <w:rPr>
          <w:sz w:val="20"/>
        </w:rPr>
      </w:pPr>
      <w:r w:rsidRPr="00EB0A13">
        <w:rPr>
          <w:sz w:val="20"/>
        </w:rPr>
        <w:t>R</w:t>
      </w:r>
      <w:r w:rsidR="001B455D" w:rsidRPr="00EB0A13">
        <w:rPr>
          <w:sz w:val="20"/>
        </w:rPr>
        <w:t>ange :</w:t>
      </w:r>
      <w:r w:rsidRPr="00EB0A13">
        <w:rPr>
          <w:sz w:val="20"/>
        </w:rPr>
        <w:t xml:space="preserve"> différence entre les valeurs maximales et minimales</w:t>
      </w:r>
    </w:p>
    <w:p w:rsidR="00EE1BEE" w:rsidRDefault="00EE1BEE" w:rsidP="00F358FC">
      <w:pPr>
        <w:spacing w:line="240" w:lineRule="auto"/>
        <w:jc w:val="center"/>
        <w:rPr>
          <w:b/>
        </w:rPr>
      </w:pPr>
    </w:p>
    <w:p w:rsidR="00F358FC" w:rsidRDefault="00F358FC">
      <w:pPr>
        <w:rPr>
          <w:b/>
        </w:rPr>
      </w:pPr>
      <w:r>
        <w:rPr>
          <w:b/>
        </w:rPr>
        <w:br w:type="page"/>
      </w:r>
    </w:p>
    <w:p w:rsidR="000E7437" w:rsidRPr="00263BCA" w:rsidRDefault="000E7437" w:rsidP="00F358FC">
      <w:pPr>
        <w:spacing w:line="240" w:lineRule="auto"/>
        <w:jc w:val="center"/>
        <w:rPr>
          <w:b/>
        </w:rPr>
      </w:pPr>
      <w:r w:rsidRPr="00263BCA">
        <w:rPr>
          <w:b/>
        </w:rPr>
        <w:lastRenderedPageBreak/>
        <w:t>Hormone de croissance</w:t>
      </w:r>
    </w:p>
    <w:p w:rsidR="00BD0DED" w:rsidRDefault="000E7437" w:rsidP="00F358FC">
      <w:pPr>
        <w:spacing w:after="0" w:line="240" w:lineRule="auto"/>
        <w:rPr>
          <w:sz w:val="20"/>
        </w:rPr>
      </w:pPr>
      <w:r w:rsidRPr="00263BCA">
        <w:rPr>
          <w:b/>
          <w:sz w:val="20"/>
          <w:u w:val="single"/>
        </w:rPr>
        <w:t>Rappels sur l’axe somatotrope</w:t>
      </w:r>
      <w:r>
        <w:rPr>
          <w:sz w:val="20"/>
        </w:rPr>
        <w:t> :</w:t>
      </w:r>
      <w:r w:rsidR="00BD0DED" w:rsidRPr="00BD0DED">
        <w:rPr>
          <w:sz w:val="20"/>
        </w:rPr>
        <w:t xml:space="preserve"> </w:t>
      </w:r>
    </w:p>
    <w:p w:rsidR="00BD0DED" w:rsidRDefault="00BD0DED" w:rsidP="00F358FC">
      <w:pPr>
        <w:spacing w:after="0" w:line="240" w:lineRule="auto"/>
        <w:rPr>
          <w:sz w:val="20"/>
        </w:rPr>
      </w:pPr>
    </w:p>
    <w:p w:rsidR="00BD0DED" w:rsidRDefault="00BD0DED" w:rsidP="00F358FC">
      <w:pPr>
        <w:spacing w:after="0" w:line="240" w:lineRule="auto"/>
        <w:rPr>
          <w:sz w:val="20"/>
        </w:rPr>
      </w:pPr>
      <w:r w:rsidRPr="00BD0DED">
        <w:rPr>
          <w:b/>
          <w:sz w:val="20"/>
        </w:rPr>
        <w:t>L’hormone de croissance</w:t>
      </w:r>
      <w:r>
        <w:rPr>
          <w:sz w:val="20"/>
        </w:rPr>
        <w:t xml:space="preserve"> : sécrétée par les cellules somatotropes de l’hypophyse antérieure. Cette sécrétion est </w:t>
      </w:r>
      <w:r w:rsidR="00DF6CBE">
        <w:rPr>
          <w:sz w:val="20"/>
        </w:rPr>
        <w:t xml:space="preserve">premièrement </w:t>
      </w:r>
      <w:r>
        <w:rPr>
          <w:sz w:val="20"/>
        </w:rPr>
        <w:t>régulée par les somatostatines (</w:t>
      </w:r>
      <w:r w:rsidR="00DF6CBE">
        <w:rPr>
          <w:sz w:val="20"/>
        </w:rPr>
        <w:t xml:space="preserve">GHIH) et </w:t>
      </w:r>
      <w:proofErr w:type="spellStart"/>
      <w:r w:rsidR="00DF6CBE">
        <w:rPr>
          <w:sz w:val="20"/>
        </w:rPr>
        <w:t>somatolibérines</w:t>
      </w:r>
      <w:proofErr w:type="spellEnd"/>
      <w:r w:rsidR="00DF6CBE">
        <w:rPr>
          <w:sz w:val="20"/>
        </w:rPr>
        <w:t xml:space="preserve"> (GHRH). E</w:t>
      </w:r>
      <w:r>
        <w:rPr>
          <w:sz w:val="20"/>
        </w:rPr>
        <w:t>lle peut aussi être déclenchée par</w:t>
      </w:r>
    </w:p>
    <w:p w:rsidR="00BD0DED" w:rsidRDefault="00BD0DED" w:rsidP="002519FA">
      <w:pPr>
        <w:pStyle w:val="ListParagraph"/>
        <w:numPr>
          <w:ilvl w:val="0"/>
          <w:numId w:val="1"/>
        </w:numPr>
        <w:spacing w:after="0" w:line="240" w:lineRule="auto"/>
        <w:rPr>
          <w:sz w:val="20"/>
        </w:rPr>
      </w:pPr>
      <w:r w:rsidRPr="00BD0DED">
        <w:rPr>
          <w:sz w:val="20"/>
        </w:rPr>
        <w:t>L’arginine : injections d’arginine peuvent soigner personnes GH-déficientes</w:t>
      </w:r>
    </w:p>
    <w:p w:rsidR="00643CB7" w:rsidRDefault="00BD0DED" w:rsidP="002519FA">
      <w:pPr>
        <w:pStyle w:val="ListParagraph"/>
        <w:numPr>
          <w:ilvl w:val="0"/>
          <w:numId w:val="1"/>
        </w:numPr>
        <w:spacing w:after="0" w:line="240" w:lineRule="auto"/>
        <w:rPr>
          <w:sz w:val="20"/>
        </w:rPr>
      </w:pPr>
      <w:r w:rsidRPr="00BD0DED">
        <w:rPr>
          <w:sz w:val="20"/>
        </w:rPr>
        <w:t>L’hypoglycémie </w:t>
      </w:r>
      <w:r w:rsidR="00643CB7">
        <w:rPr>
          <w:sz w:val="20"/>
        </w:rPr>
        <w:t xml:space="preserve">(utilisé pour test de stimulation = gold standard mais mal toléré) </w:t>
      </w:r>
      <w:r w:rsidRPr="00BD0DED">
        <w:rPr>
          <w:sz w:val="20"/>
        </w:rPr>
        <w:t xml:space="preserve">: on fait venir patients GH-déficients à jeun et on injecte de l’insuline pour faire baisser la glycémie. </w:t>
      </w:r>
      <w:r w:rsidR="00643CB7">
        <w:rPr>
          <w:sz w:val="20"/>
        </w:rPr>
        <w:t>Ceci devrait normalement stimuler la sécrétion de GH.</w:t>
      </w:r>
    </w:p>
    <w:p w:rsidR="000E7437" w:rsidRDefault="00BD0DED" w:rsidP="002519FA">
      <w:pPr>
        <w:pStyle w:val="ListParagraph"/>
        <w:numPr>
          <w:ilvl w:val="0"/>
          <w:numId w:val="1"/>
        </w:numPr>
        <w:spacing w:after="0" w:line="240" w:lineRule="auto"/>
        <w:rPr>
          <w:sz w:val="20"/>
        </w:rPr>
      </w:pPr>
      <w:r w:rsidRPr="00BD0DED">
        <w:rPr>
          <w:sz w:val="20"/>
        </w:rPr>
        <w:t>D’autres signes de stress peuvent aussi favoriser la sécrétion de cette hormone</w:t>
      </w:r>
      <w:r w:rsidR="00643CB7">
        <w:rPr>
          <w:sz w:val="20"/>
        </w:rPr>
        <w:t>.</w:t>
      </w:r>
    </w:p>
    <w:p w:rsidR="00BD0DED" w:rsidRDefault="00BD0DED" w:rsidP="00F358FC">
      <w:pPr>
        <w:spacing w:after="0" w:line="240" w:lineRule="auto"/>
        <w:rPr>
          <w:sz w:val="20"/>
        </w:rPr>
      </w:pPr>
      <w:r w:rsidRPr="00BD0DED">
        <w:rPr>
          <w:sz w:val="20"/>
        </w:rPr>
        <w:t>La GH agit sur le foie dont le tissu mésenchymateux produit alors l’IGF-1</w:t>
      </w:r>
      <w:r>
        <w:rPr>
          <w:sz w:val="20"/>
        </w:rPr>
        <w:t>.</w:t>
      </w:r>
    </w:p>
    <w:p w:rsidR="00DF6CBE" w:rsidRDefault="00DF6CBE" w:rsidP="00F358FC">
      <w:pPr>
        <w:spacing w:after="0" w:line="240" w:lineRule="auto"/>
        <w:rPr>
          <w:sz w:val="20"/>
        </w:rPr>
      </w:pPr>
      <w:r>
        <w:rPr>
          <w:sz w:val="20"/>
        </w:rPr>
        <w:t xml:space="preserve">À saisir : GH est une hormone produite en période de jeûne → catabolique (glycogénolyse, </w:t>
      </w:r>
      <w:proofErr w:type="spellStart"/>
      <w:r>
        <w:rPr>
          <w:sz w:val="20"/>
        </w:rPr>
        <w:t>liypolyse</w:t>
      </w:r>
      <w:proofErr w:type="spellEnd"/>
      <w:r>
        <w:rPr>
          <w:sz w:val="20"/>
        </w:rPr>
        <w:t>…). L’IGF-1 en revanche est plutôt comme l’insuline et a un effet anabolique (voir ci-dessous).</w:t>
      </w:r>
    </w:p>
    <w:p w:rsidR="00BD0DED" w:rsidRDefault="00BD0DED" w:rsidP="00F358FC">
      <w:pPr>
        <w:spacing w:after="0" w:line="240" w:lineRule="auto"/>
        <w:rPr>
          <w:sz w:val="20"/>
        </w:rPr>
      </w:pPr>
    </w:p>
    <w:p w:rsidR="00DF6CBE" w:rsidRDefault="00BD0DED" w:rsidP="00F358FC">
      <w:pPr>
        <w:spacing w:after="0" w:line="240" w:lineRule="auto"/>
        <w:rPr>
          <w:sz w:val="20"/>
          <w:szCs w:val="20"/>
        </w:rPr>
      </w:pPr>
      <w:r w:rsidRPr="00200CDB">
        <w:rPr>
          <w:b/>
          <w:sz w:val="20"/>
          <w:szCs w:val="20"/>
        </w:rPr>
        <w:t xml:space="preserve">IGF-1 ou </w:t>
      </w:r>
      <w:proofErr w:type="spellStart"/>
      <w:r w:rsidRPr="00200CDB">
        <w:rPr>
          <w:b/>
          <w:sz w:val="20"/>
          <w:szCs w:val="20"/>
        </w:rPr>
        <w:t>Somatomédine</w:t>
      </w:r>
      <w:proofErr w:type="spellEnd"/>
      <w:r w:rsidRPr="00200CDB">
        <w:rPr>
          <w:b/>
          <w:sz w:val="20"/>
          <w:szCs w:val="20"/>
        </w:rPr>
        <w:t xml:space="preserve"> C</w:t>
      </w:r>
      <w:r w:rsidRPr="00200CDB">
        <w:rPr>
          <w:sz w:val="20"/>
          <w:szCs w:val="20"/>
        </w:rPr>
        <w:t> : forte homologie avec pro-insuline. Le récepteur à l’IGF-</w:t>
      </w:r>
      <w:r>
        <w:rPr>
          <w:sz w:val="20"/>
          <w:szCs w:val="20"/>
        </w:rPr>
        <w:t>1</w:t>
      </w:r>
      <w:r w:rsidRPr="00200CDB">
        <w:rPr>
          <w:sz w:val="20"/>
          <w:szCs w:val="20"/>
        </w:rPr>
        <w:t xml:space="preserve"> est très similaire au récepteur à l’insuline. Circule sous forme liée à des protéines de transport, </w:t>
      </w:r>
      <w:proofErr w:type="spellStart"/>
      <w:r w:rsidRPr="00200CDB">
        <w:rPr>
          <w:sz w:val="20"/>
          <w:szCs w:val="20"/>
        </w:rPr>
        <w:t>IGFBPs</w:t>
      </w:r>
      <w:proofErr w:type="spellEnd"/>
      <w:r w:rsidRPr="00200CDB">
        <w:rPr>
          <w:sz w:val="20"/>
          <w:szCs w:val="20"/>
        </w:rPr>
        <w:t xml:space="preserve"> (surtout IGFBP</w:t>
      </w:r>
      <w:r>
        <w:rPr>
          <w:sz w:val="20"/>
          <w:szCs w:val="20"/>
        </w:rPr>
        <w:t>-</w:t>
      </w:r>
      <w:r w:rsidRPr="00200CDB">
        <w:rPr>
          <w:sz w:val="20"/>
          <w:szCs w:val="20"/>
        </w:rPr>
        <w:t>3, dont la synthèse dépend de l’hormone de croissance).</w:t>
      </w:r>
      <w:r w:rsidR="00DF6CBE">
        <w:rPr>
          <w:sz w:val="20"/>
          <w:szCs w:val="20"/>
        </w:rPr>
        <w:t xml:space="preserve"> Effets</w:t>
      </w:r>
      <w:r w:rsidR="00DF6CBE" w:rsidRPr="00DF6CBE">
        <w:rPr>
          <w:sz w:val="20"/>
          <w:szCs w:val="20"/>
        </w:rPr>
        <w:t xml:space="preserve"> </w:t>
      </w:r>
      <w:r w:rsidR="00DF6CBE">
        <w:rPr>
          <w:sz w:val="20"/>
          <w:szCs w:val="20"/>
        </w:rPr>
        <w:t xml:space="preserve">de l’IGF-1  : </w:t>
      </w:r>
    </w:p>
    <w:p w:rsidR="00DF6CBE" w:rsidRPr="00200CDB" w:rsidRDefault="00DF6CBE" w:rsidP="002519FA">
      <w:pPr>
        <w:pStyle w:val="ListParagraph"/>
        <w:numPr>
          <w:ilvl w:val="0"/>
          <w:numId w:val="1"/>
        </w:numPr>
        <w:spacing w:after="0" w:line="240" w:lineRule="auto"/>
        <w:rPr>
          <w:sz w:val="20"/>
          <w:szCs w:val="20"/>
        </w:rPr>
      </w:pPr>
      <w:r w:rsidRPr="00200CDB">
        <w:rPr>
          <w:sz w:val="20"/>
          <w:szCs w:val="20"/>
        </w:rPr>
        <w:t xml:space="preserve">Croissance osseuse : IGF-1 stimule croissance longitudinale des os en induisant la prolifération et différenciation des </w:t>
      </w:r>
      <w:proofErr w:type="spellStart"/>
      <w:r w:rsidRPr="00200CDB">
        <w:rPr>
          <w:sz w:val="20"/>
          <w:szCs w:val="20"/>
        </w:rPr>
        <w:t>chondrocytes</w:t>
      </w:r>
      <w:proofErr w:type="spellEnd"/>
      <w:r w:rsidRPr="00200CDB">
        <w:rPr>
          <w:sz w:val="20"/>
          <w:szCs w:val="20"/>
        </w:rPr>
        <w:t xml:space="preserve"> dans les métaphyses.</w:t>
      </w:r>
      <w:r w:rsidRPr="00200CDB">
        <w:rPr>
          <w:rFonts w:ascii="Skia" w:hAnsi="Skia"/>
          <w:sz w:val="20"/>
          <w:szCs w:val="20"/>
        </w:rPr>
        <w:t xml:space="preserve"> </w:t>
      </w:r>
      <w:r w:rsidRPr="00200CDB">
        <w:rPr>
          <w:sz w:val="20"/>
          <w:szCs w:val="20"/>
        </w:rPr>
        <w:t xml:space="preserve">Il permet aussi l’absorption de </w:t>
      </w:r>
      <w:proofErr w:type="spellStart"/>
      <w:r w:rsidRPr="00200CDB">
        <w:rPr>
          <w:sz w:val="20"/>
          <w:szCs w:val="20"/>
        </w:rPr>
        <w:t>chondroïtine</w:t>
      </w:r>
      <w:proofErr w:type="spellEnd"/>
      <w:r w:rsidRPr="00200CDB">
        <w:rPr>
          <w:sz w:val="20"/>
          <w:szCs w:val="20"/>
        </w:rPr>
        <w:t xml:space="preserve"> sulfate dans le cartilage (pour maintenir la souplesse) et la rétention de calcium dans le os.</w:t>
      </w:r>
    </w:p>
    <w:p w:rsidR="00DF6CBE" w:rsidRPr="00200CDB" w:rsidRDefault="00DF6CBE" w:rsidP="002519FA">
      <w:pPr>
        <w:pStyle w:val="ListParagraph"/>
        <w:numPr>
          <w:ilvl w:val="0"/>
          <w:numId w:val="1"/>
        </w:numPr>
        <w:spacing w:after="0" w:line="240" w:lineRule="auto"/>
        <w:rPr>
          <w:sz w:val="20"/>
          <w:szCs w:val="20"/>
        </w:rPr>
      </w:pPr>
      <w:r w:rsidRPr="00200CDB">
        <w:rPr>
          <w:sz w:val="20"/>
          <w:szCs w:val="20"/>
        </w:rPr>
        <w:t>Croissance des tissus mous</w:t>
      </w:r>
    </w:p>
    <w:p w:rsidR="00DF6CBE" w:rsidRPr="00200CDB" w:rsidRDefault="00DF6CBE" w:rsidP="002519FA">
      <w:pPr>
        <w:pStyle w:val="ListParagraph"/>
        <w:numPr>
          <w:ilvl w:val="0"/>
          <w:numId w:val="1"/>
        </w:numPr>
        <w:spacing w:after="0" w:line="240" w:lineRule="auto"/>
        <w:rPr>
          <w:sz w:val="20"/>
          <w:szCs w:val="20"/>
        </w:rPr>
      </w:pPr>
      <w:r w:rsidRPr="00200CDB">
        <w:rPr>
          <w:sz w:val="20"/>
          <w:szCs w:val="20"/>
        </w:rPr>
        <w:t>Synthèse protéique</w:t>
      </w:r>
    </w:p>
    <w:p w:rsidR="00DF6CBE" w:rsidRPr="00DF6CBE" w:rsidRDefault="00DF6CBE" w:rsidP="002519FA">
      <w:pPr>
        <w:pStyle w:val="ListParagraph"/>
        <w:numPr>
          <w:ilvl w:val="0"/>
          <w:numId w:val="1"/>
        </w:numPr>
        <w:spacing w:after="0" w:line="240" w:lineRule="auto"/>
        <w:rPr>
          <w:sz w:val="20"/>
          <w:szCs w:val="20"/>
        </w:rPr>
      </w:pPr>
      <w:r w:rsidRPr="00200CDB">
        <w:rPr>
          <w:sz w:val="20"/>
          <w:szCs w:val="20"/>
        </w:rPr>
        <w:t xml:space="preserve">Effets </w:t>
      </w:r>
      <w:r>
        <w:rPr>
          <w:sz w:val="20"/>
          <w:szCs w:val="20"/>
        </w:rPr>
        <w:t xml:space="preserve">métaboliques </w:t>
      </w:r>
      <w:r w:rsidRPr="00200CDB">
        <w:rPr>
          <w:sz w:val="20"/>
          <w:szCs w:val="20"/>
        </w:rPr>
        <w:t>« insuline-</w:t>
      </w:r>
      <w:proofErr w:type="spellStart"/>
      <w:r w:rsidRPr="00200CDB">
        <w:rPr>
          <w:sz w:val="20"/>
          <w:szCs w:val="20"/>
        </w:rPr>
        <w:t>like</w:t>
      </w:r>
      <w:proofErr w:type="spellEnd"/>
      <w:r w:rsidRPr="00200CDB">
        <w:rPr>
          <w:sz w:val="20"/>
          <w:szCs w:val="20"/>
        </w:rPr>
        <w:t xml:space="preserve"> » : </w:t>
      </w:r>
      <w:r>
        <w:rPr>
          <w:sz w:val="20"/>
          <w:szCs w:val="20"/>
        </w:rPr>
        <w:t xml:space="preserve">bien que l’IGF-1 soit produite plutôt en période de jeûne (vu qu’il dépend de la GH), cette hormone est anabolique ! Concrètement : </w:t>
      </w:r>
      <w:r w:rsidRPr="00200CDB">
        <w:rPr>
          <w:sz w:val="20"/>
          <w:szCs w:val="20"/>
        </w:rPr>
        <w:t>stimulation du transport du glucose</w:t>
      </w:r>
      <w:r>
        <w:rPr>
          <w:sz w:val="20"/>
          <w:szCs w:val="20"/>
        </w:rPr>
        <w:t xml:space="preserve"> et glyconéogenèse</w:t>
      </w:r>
      <w:r w:rsidR="00A14D1F">
        <w:rPr>
          <w:sz w:val="20"/>
          <w:szCs w:val="20"/>
        </w:rPr>
        <w:t>, inhibition de la lipolyse.</w:t>
      </w:r>
    </w:p>
    <w:p w:rsidR="002142E3" w:rsidRPr="002142E3" w:rsidRDefault="002142E3" w:rsidP="00F358FC">
      <w:pPr>
        <w:spacing w:after="0" w:line="240" w:lineRule="auto"/>
        <w:rPr>
          <w:sz w:val="20"/>
        </w:rPr>
      </w:pPr>
    </w:p>
    <w:p w:rsidR="00643CB7" w:rsidRPr="00643CB7" w:rsidRDefault="00263BCA" w:rsidP="00F358FC">
      <w:pPr>
        <w:pStyle w:val="NormalWeb"/>
        <w:shd w:val="clear" w:color="auto" w:fill="FFFFFF"/>
        <w:spacing w:before="0" w:beforeAutospacing="0" w:after="0" w:afterAutospacing="0"/>
        <w:rPr>
          <w:rFonts w:asciiTheme="minorHAnsi" w:hAnsiTheme="minorHAnsi"/>
          <w:color w:val="252525"/>
          <w:sz w:val="20"/>
          <w:szCs w:val="20"/>
        </w:rPr>
      </w:pPr>
      <w:r w:rsidRPr="00643CB7">
        <w:rPr>
          <w:rFonts w:asciiTheme="minorHAnsi" w:hAnsiTheme="minorHAnsi"/>
          <w:b/>
          <w:sz w:val="20"/>
          <w:u w:val="single"/>
        </w:rPr>
        <w:t>Anthropométrie </w:t>
      </w:r>
      <w:r w:rsidRPr="00643CB7">
        <w:rPr>
          <w:rFonts w:asciiTheme="minorHAnsi" w:hAnsiTheme="minorHAnsi"/>
          <w:sz w:val="20"/>
        </w:rPr>
        <w:t>:</w:t>
      </w:r>
      <w:r w:rsidR="00643CB7" w:rsidRPr="00643CB7">
        <w:rPr>
          <w:rFonts w:ascii="Helvetica" w:hAnsi="Helvetica"/>
          <w:color w:val="252525"/>
          <w:sz w:val="16"/>
          <w:szCs w:val="16"/>
          <w:shd w:val="clear" w:color="auto" w:fill="FFFFFF"/>
        </w:rPr>
        <w:t xml:space="preserve"> </w:t>
      </w:r>
      <w:r w:rsidR="00643CB7">
        <w:rPr>
          <w:rStyle w:val="apple-converted-space"/>
          <w:rFonts w:ascii="Helvetica" w:hAnsi="Helvetica"/>
          <w:color w:val="252525"/>
          <w:sz w:val="16"/>
          <w:szCs w:val="16"/>
          <w:shd w:val="clear" w:color="auto" w:fill="FFFFFF"/>
        </w:rPr>
        <w:t> </w:t>
      </w:r>
      <w:r w:rsidR="00643CB7" w:rsidRPr="00643CB7">
        <w:rPr>
          <w:rFonts w:asciiTheme="minorHAnsi" w:hAnsiTheme="minorHAnsi"/>
          <w:sz w:val="20"/>
          <w:szCs w:val="20"/>
          <w:shd w:val="clear" w:color="auto" w:fill="FFFFFF"/>
        </w:rPr>
        <w:t>technique</w:t>
      </w:r>
      <w:r w:rsidR="00643CB7" w:rsidRPr="00643CB7">
        <w:rPr>
          <w:rStyle w:val="apple-converted-space"/>
          <w:rFonts w:asciiTheme="minorHAnsi" w:hAnsiTheme="minorHAnsi"/>
          <w:color w:val="252525"/>
          <w:sz w:val="20"/>
          <w:szCs w:val="20"/>
          <w:shd w:val="clear" w:color="auto" w:fill="FFFFFF"/>
        </w:rPr>
        <w:t> </w:t>
      </w:r>
      <w:r w:rsidR="00643CB7" w:rsidRPr="00643CB7">
        <w:rPr>
          <w:rFonts w:asciiTheme="minorHAnsi" w:hAnsiTheme="minorHAnsi"/>
          <w:color w:val="252525"/>
          <w:sz w:val="20"/>
          <w:szCs w:val="20"/>
          <w:shd w:val="clear" w:color="auto" w:fill="FFFFFF"/>
        </w:rPr>
        <w:t>qui concerne la</w:t>
      </w:r>
      <w:r w:rsidR="00643CB7" w:rsidRPr="00643CB7">
        <w:rPr>
          <w:rStyle w:val="apple-converted-space"/>
          <w:rFonts w:asciiTheme="minorHAnsi" w:hAnsiTheme="minorHAnsi"/>
          <w:color w:val="252525"/>
          <w:sz w:val="20"/>
          <w:szCs w:val="20"/>
          <w:shd w:val="clear" w:color="auto" w:fill="FFFFFF"/>
        </w:rPr>
        <w:t> </w:t>
      </w:r>
      <w:r w:rsidR="00643CB7" w:rsidRPr="00643CB7">
        <w:rPr>
          <w:rFonts w:asciiTheme="minorHAnsi" w:hAnsiTheme="minorHAnsi"/>
          <w:sz w:val="20"/>
          <w:szCs w:val="20"/>
          <w:shd w:val="clear" w:color="auto" w:fill="FFFFFF"/>
        </w:rPr>
        <w:t>mesure</w:t>
      </w:r>
      <w:r w:rsidR="00643CB7" w:rsidRPr="00643CB7">
        <w:rPr>
          <w:rStyle w:val="apple-converted-space"/>
          <w:rFonts w:asciiTheme="minorHAnsi" w:hAnsiTheme="minorHAnsi"/>
          <w:color w:val="252525"/>
          <w:sz w:val="20"/>
          <w:szCs w:val="20"/>
          <w:shd w:val="clear" w:color="auto" w:fill="FFFFFF"/>
        </w:rPr>
        <w:t> </w:t>
      </w:r>
      <w:r w:rsidR="00643CB7" w:rsidRPr="00643CB7">
        <w:rPr>
          <w:rFonts w:asciiTheme="minorHAnsi" w:hAnsiTheme="minorHAnsi"/>
          <w:color w:val="252525"/>
          <w:sz w:val="20"/>
          <w:szCs w:val="20"/>
          <w:shd w:val="clear" w:color="auto" w:fill="FFFFFF"/>
        </w:rPr>
        <w:t>des particularités dimensionnelles d'un</w:t>
      </w:r>
      <w:r w:rsidR="00643CB7" w:rsidRPr="00643CB7">
        <w:rPr>
          <w:rStyle w:val="apple-converted-space"/>
          <w:rFonts w:asciiTheme="minorHAnsi" w:hAnsiTheme="minorHAnsi"/>
          <w:color w:val="252525"/>
          <w:sz w:val="20"/>
          <w:szCs w:val="20"/>
          <w:shd w:val="clear" w:color="auto" w:fill="FFFFFF"/>
        </w:rPr>
        <w:t> </w:t>
      </w:r>
      <w:r w:rsidR="00643CB7" w:rsidRPr="00643CB7">
        <w:rPr>
          <w:rFonts w:asciiTheme="minorHAnsi" w:hAnsiTheme="minorHAnsi"/>
          <w:sz w:val="20"/>
          <w:szCs w:val="20"/>
          <w:shd w:val="clear" w:color="auto" w:fill="FFFFFF"/>
        </w:rPr>
        <w:t>homme</w:t>
      </w:r>
      <w:r w:rsidR="00643CB7" w:rsidRPr="00643CB7">
        <w:rPr>
          <w:rFonts w:asciiTheme="minorHAnsi" w:hAnsiTheme="minorHAnsi"/>
          <w:sz w:val="20"/>
          <w:szCs w:val="20"/>
        </w:rPr>
        <w:t xml:space="preserve">. </w:t>
      </w:r>
      <w:r w:rsidR="00643CB7" w:rsidRPr="00643CB7">
        <w:rPr>
          <w:rFonts w:asciiTheme="minorHAnsi" w:hAnsiTheme="minorHAnsi"/>
          <w:color w:val="252525"/>
          <w:sz w:val="20"/>
          <w:szCs w:val="20"/>
        </w:rPr>
        <w:t>Elle concerne notamment :</w:t>
      </w:r>
    </w:p>
    <w:p w:rsidR="00643CB7" w:rsidRPr="00643CB7" w:rsidRDefault="00643CB7" w:rsidP="002519FA">
      <w:pPr>
        <w:pStyle w:val="NormalWeb"/>
        <w:numPr>
          <w:ilvl w:val="0"/>
          <w:numId w:val="1"/>
        </w:numPr>
        <w:shd w:val="clear" w:color="auto" w:fill="FFFFFF"/>
        <w:spacing w:before="0" w:beforeAutospacing="0" w:after="0" w:afterAutospacing="0"/>
        <w:rPr>
          <w:rFonts w:asciiTheme="minorHAnsi" w:hAnsiTheme="minorHAnsi"/>
          <w:color w:val="252525"/>
          <w:sz w:val="20"/>
          <w:szCs w:val="20"/>
        </w:rPr>
      </w:pPr>
      <w:r w:rsidRPr="00643CB7">
        <w:rPr>
          <w:rFonts w:asciiTheme="minorHAnsi" w:hAnsiTheme="minorHAnsi"/>
          <w:color w:val="252525"/>
          <w:sz w:val="20"/>
          <w:szCs w:val="20"/>
        </w:rPr>
        <w:t>les dimensions :</w:t>
      </w:r>
    </w:p>
    <w:p w:rsidR="00643CB7" w:rsidRPr="00643CB7" w:rsidRDefault="00643CB7" w:rsidP="002519FA">
      <w:pPr>
        <w:pStyle w:val="NormalWeb"/>
        <w:numPr>
          <w:ilvl w:val="0"/>
          <w:numId w:val="9"/>
        </w:numPr>
        <w:shd w:val="clear" w:color="auto" w:fill="FFFFFF"/>
        <w:spacing w:before="0" w:beforeAutospacing="0" w:after="0" w:afterAutospacing="0"/>
        <w:rPr>
          <w:rFonts w:asciiTheme="minorHAnsi" w:hAnsiTheme="minorHAnsi"/>
          <w:sz w:val="20"/>
          <w:szCs w:val="20"/>
        </w:rPr>
      </w:pPr>
      <w:r w:rsidRPr="00643CB7">
        <w:rPr>
          <w:rFonts w:asciiTheme="minorHAnsi" w:hAnsiTheme="minorHAnsi"/>
          <w:color w:val="252525"/>
          <w:sz w:val="20"/>
          <w:szCs w:val="20"/>
        </w:rPr>
        <w:t>longueur (&lt;2 ans ou enfant</w:t>
      </w:r>
      <w:r w:rsidRPr="00643CB7">
        <w:rPr>
          <w:rFonts w:asciiTheme="minorHAnsi" w:hAnsiTheme="minorHAnsi"/>
          <w:sz w:val="20"/>
          <w:szCs w:val="20"/>
        </w:rPr>
        <w:t>s ne pouvant se tenir debout)/la taille</w:t>
      </w:r>
    </w:p>
    <w:p w:rsidR="00643CB7" w:rsidRPr="00643CB7" w:rsidRDefault="00643CB7" w:rsidP="002519FA">
      <w:pPr>
        <w:pStyle w:val="NormalWeb"/>
        <w:numPr>
          <w:ilvl w:val="0"/>
          <w:numId w:val="9"/>
        </w:numPr>
        <w:shd w:val="clear" w:color="auto" w:fill="FFFFFF"/>
        <w:spacing w:before="0" w:beforeAutospacing="0" w:after="0" w:afterAutospacing="0"/>
        <w:rPr>
          <w:rFonts w:asciiTheme="minorHAnsi" w:hAnsiTheme="minorHAnsi"/>
          <w:sz w:val="20"/>
          <w:szCs w:val="20"/>
        </w:rPr>
      </w:pPr>
      <w:r w:rsidRPr="00643CB7">
        <w:rPr>
          <w:rFonts w:asciiTheme="minorHAnsi" w:hAnsiTheme="minorHAnsi"/>
          <w:sz w:val="20"/>
          <w:szCs w:val="20"/>
        </w:rPr>
        <w:t>longueur de chaque membre (envergure) et de chaque partie de membre (</w:t>
      </w:r>
      <w:hyperlink r:id="rId7" w:tooltip="Bras (segment de membre)" w:history="1">
        <w:r w:rsidRPr="00643CB7">
          <w:rPr>
            <w:rFonts w:asciiTheme="minorHAnsi" w:hAnsiTheme="minorHAnsi"/>
            <w:sz w:val="20"/>
            <w:szCs w:val="20"/>
          </w:rPr>
          <w:t>bras</w:t>
        </w:r>
      </w:hyperlink>
      <w:r w:rsidRPr="00643CB7">
        <w:rPr>
          <w:rFonts w:asciiTheme="minorHAnsi" w:hAnsiTheme="minorHAnsi"/>
          <w:sz w:val="20"/>
          <w:szCs w:val="20"/>
        </w:rPr>
        <w:t>, avant-bras…)</w:t>
      </w:r>
    </w:p>
    <w:p w:rsidR="00643CB7" w:rsidRPr="00643CB7" w:rsidRDefault="00643CB7" w:rsidP="002519FA">
      <w:pPr>
        <w:pStyle w:val="NormalWeb"/>
        <w:numPr>
          <w:ilvl w:val="0"/>
          <w:numId w:val="1"/>
        </w:numPr>
        <w:shd w:val="clear" w:color="auto" w:fill="FFFFFF"/>
        <w:spacing w:before="0" w:beforeAutospacing="0" w:after="0" w:afterAutospacing="0"/>
        <w:rPr>
          <w:rFonts w:asciiTheme="minorHAnsi" w:hAnsiTheme="minorHAnsi"/>
          <w:sz w:val="20"/>
          <w:szCs w:val="20"/>
        </w:rPr>
      </w:pPr>
      <w:r w:rsidRPr="00643CB7">
        <w:rPr>
          <w:rFonts w:asciiTheme="minorHAnsi" w:hAnsiTheme="minorHAnsi"/>
          <w:sz w:val="20"/>
          <w:szCs w:val="20"/>
        </w:rPr>
        <w:t>les masses : masse totale, masse de chaque partie du corps …</w:t>
      </w:r>
    </w:p>
    <w:p w:rsidR="00263BCA" w:rsidRDefault="00643CB7" w:rsidP="002519FA">
      <w:pPr>
        <w:pStyle w:val="ListParagraph"/>
        <w:numPr>
          <w:ilvl w:val="0"/>
          <w:numId w:val="1"/>
        </w:numPr>
        <w:shd w:val="clear" w:color="auto" w:fill="FFFFFF"/>
        <w:spacing w:after="24" w:line="240" w:lineRule="auto"/>
        <w:rPr>
          <w:rFonts w:eastAsia="Times New Roman" w:cs="Times New Roman"/>
          <w:color w:val="252525"/>
          <w:sz w:val="20"/>
          <w:szCs w:val="20"/>
          <w:lang w:eastAsia="fr-CH"/>
        </w:rPr>
      </w:pPr>
      <w:r w:rsidRPr="00643CB7">
        <w:rPr>
          <w:rFonts w:eastAsia="Times New Roman" w:cs="Times New Roman"/>
          <w:sz w:val="20"/>
          <w:szCs w:val="20"/>
          <w:lang w:eastAsia="fr-CH"/>
        </w:rPr>
        <w:t xml:space="preserve">les circonférences, parfois appelées </w:t>
      </w:r>
      <w:r w:rsidRPr="00643CB7">
        <w:rPr>
          <w:rFonts w:eastAsia="Times New Roman" w:cs="Times New Roman"/>
          <w:color w:val="252525"/>
          <w:sz w:val="20"/>
          <w:szCs w:val="20"/>
          <w:lang w:eastAsia="fr-CH"/>
        </w:rPr>
        <w:t>« couronnes » : ex périmètre crânien</w:t>
      </w:r>
    </w:p>
    <w:p w:rsidR="00643CB7" w:rsidRPr="00643CB7" w:rsidRDefault="00643CB7" w:rsidP="00F358FC">
      <w:pPr>
        <w:pStyle w:val="ListParagraph"/>
        <w:shd w:val="clear" w:color="auto" w:fill="FFFFFF"/>
        <w:spacing w:after="24" w:line="240" w:lineRule="auto"/>
        <w:rPr>
          <w:rFonts w:eastAsia="Times New Roman" w:cs="Times New Roman"/>
          <w:color w:val="252525"/>
          <w:sz w:val="20"/>
          <w:szCs w:val="20"/>
          <w:lang w:eastAsia="fr-CH"/>
        </w:rPr>
      </w:pPr>
    </w:p>
    <w:p w:rsidR="00263BCA" w:rsidRDefault="00263BCA" w:rsidP="00F358FC">
      <w:pPr>
        <w:spacing w:line="240" w:lineRule="auto"/>
        <w:rPr>
          <w:sz w:val="20"/>
        </w:rPr>
      </w:pPr>
      <w:r w:rsidRPr="00263BCA">
        <w:rPr>
          <w:b/>
          <w:sz w:val="20"/>
          <w:u w:val="single"/>
        </w:rPr>
        <w:t>Maturation osseuse</w:t>
      </w:r>
      <w:r>
        <w:rPr>
          <w:sz w:val="20"/>
        </w:rPr>
        <w:t> :</w:t>
      </w:r>
      <w:r w:rsidR="00643CB7">
        <w:rPr>
          <w:sz w:val="20"/>
        </w:rPr>
        <w:t xml:space="preserve"> à comparer avec l’âge chronologique. Bon indicateur du rythme de croissance.</w:t>
      </w:r>
    </w:p>
    <w:p w:rsidR="00263BCA" w:rsidRDefault="00263BCA" w:rsidP="00FC10AF">
      <w:pPr>
        <w:spacing w:after="0" w:line="240" w:lineRule="auto"/>
        <w:rPr>
          <w:sz w:val="20"/>
        </w:rPr>
      </w:pPr>
      <w:r w:rsidRPr="00263BCA">
        <w:rPr>
          <w:b/>
          <w:sz w:val="20"/>
          <w:u w:val="single"/>
        </w:rPr>
        <w:t>Retard de croissance</w:t>
      </w:r>
      <w:r>
        <w:rPr>
          <w:sz w:val="20"/>
        </w:rPr>
        <w:t> : quelques exemples</w:t>
      </w:r>
    </w:p>
    <w:p w:rsidR="00263BCA" w:rsidRPr="006949CA" w:rsidRDefault="00263BCA" w:rsidP="00FC10AF">
      <w:pPr>
        <w:pStyle w:val="ListParagraph"/>
        <w:numPr>
          <w:ilvl w:val="0"/>
          <w:numId w:val="1"/>
        </w:numPr>
        <w:spacing w:after="0" w:line="240" w:lineRule="auto"/>
        <w:rPr>
          <w:sz w:val="20"/>
        </w:rPr>
      </w:pPr>
      <w:r w:rsidRPr="006949CA">
        <w:rPr>
          <w:sz w:val="20"/>
        </w:rPr>
        <w:t>Déficit hypophysaire de GH :</w:t>
      </w:r>
      <w:r w:rsidR="006949CA">
        <w:rPr>
          <w:sz w:val="20"/>
        </w:rPr>
        <w:t xml:space="preserve"> causes diverses, voir cours précédent</w:t>
      </w:r>
    </w:p>
    <w:p w:rsidR="00263BCA" w:rsidRPr="006949CA" w:rsidRDefault="00263BCA" w:rsidP="002519FA">
      <w:pPr>
        <w:pStyle w:val="ListParagraph"/>
        <w:numPr>
          <w:ilvl w:val="0"/>
          <w:numId w:val="1"/>
        </w:numPr>
        <w:spacing w:line="240" w:lineRule="auto"/>
        <w:rPr>
          <w:sz w:val="20"/>
        </w:rPr>
      </w:pPr>
      <w:r w:rsidRPr="006949CA">
        <w:rPr>
          <w:sz w:val="20"/>
        </w:rPr>
        <w:t>Résistance à GH :</w:t>
      </w:r>
      <w:r w:rsidR="006949CA">
        <w:rPr>
          <w:sz w:val="20"/>
        </w:rPr>
        <w:t xml:space="preserve"> anomalie ou atteinte du récepteur de la GH. On verra taux GH normaux/augmentés</w:t>
      </w:r>
    </w:p>
    <w:p w:rsidR="00001F17" w:rsidRPr="00001F17" w:rsidRDefault="00263BCA" w:rsidP="002519FA">
      <w:pPr>
        <w:pStyle w:val="ListParagraph"/>
        <w:numPr>
          <w:ilvl w:val="0"/>
          <w:numId w:val="1"/>
        </w:numPr>
        <w:spacing w:line="240" w:lineRule="auto"/>
        <w:rPr>
          <w:sz w:val="20"/>
        </w:rPr>
      </w:pPr>
      <w:r w:rsidRPr="006949CA">
        <w:rPr>
          <w:sz w:val="20"/>
        </w:rPr>
        <w:t xml:space="preserve">Déficit ou </w:t>
      </w:r>
      <w:r w:rsidRPr="00001F17">
        <w:rPr>
          <w:sz w:val="20"/>
        </w:rPr>
        <w:t>résistance de IGF-1</w:t>
      </w:r>
      <w:r w:rsidR="00D1264A">
        <w:rPr>
          <w:sz w:val="20"/>
        </w:rPr>
        <w:t> : GH et IGF-1 normaux/élevés</w:t>
      </w:r>
    </w:p>
    <w:p w:rsidR="00001F17" w:rsidRPr="00001F17" w:rsidRDefault="00263BCA" w:rsidP="002519FA">
      <w:pPr>
        <w:pStyle w:val="ListParagraph"/>
        <w:numPr>
          <w:ilvl w:val="0"/>
          <w:numId w:val="1"/>
        </w:numPr>
        <w:spacing w:line="240" w:lineRule="auto"/>
        <w:rPr>
          <w:sz w:val="20"/>
          <w:szCs w:val="20"/>
        </w:rPr>
      </w:pPr>
      <w:r w:rsidRPr="00001F17">
        <w:rPr>
          <w:sz w:val="20"/>
          <w:szCs w:val="20"/>
        </w:rPr>
        <w:t>RCIU = retard de croissance intra-utérine :</w:t>
      </w:r>
      <w:r w:rsidR="00001F17" w:rsidRPr="00001F17">
        <w:rPr>
          <w:sz w:val="20"/>
          <w:szCs w:val="20"/>
        </w:rPr>
        <w:t xml:space="preserve"> complication de la grossesse définie par une croissance insuffisante du fœtus (par comparaison à des courbes de croissance, le RCIU est défini par une croissance inférieure au 10e percentile, c’est-à-dire un fœtus appartenant aux 10 % des fœtus les plus petits à âge gestationnel égal). </w:t>
      </w:r>
      <w:r w:rsidR="00001F17" w:rsidRPr="00001F17">
        <w:rPr>
          <w:rFonts w:eastAsia="Times New Roman" w:cs="Times New Roman"/>
          <w:sz w:val="20"/>
          <w:szCs w:val="20"/>
          <w:lang w:eastAsia="fr-CH"/>
        </w:rPr>
        <w:t>Il existe deux grands types de RCIU :</w:t>
      </w:r>
    </w:p>
    <w:p w:rsidR="00001F17" w:rsidRPr="00001F17" w:rsidRDefault="00001F17" w:rsidP="002519FA">
      <w:pPr>
        <w:pStyle w:val="ListParagraph"/>
        <w:numPr>
          <w:ilvl w:val="0"/>
          <w:numId w:val="11"/>
        </w:numPr>
        <w:spacing w:line="240" w:lineRule="auto"/>
        <w:rPr>
          <w:sz w:val="20"/>
          <w:szCs w:val="20"/>
        </w:rPr>
      </w:pPr>
      <w:proofErr w:type="spellStart"/>
      <w:r w:rsidRPr="00001F17">
        <w:rPr>
          <w:rFonts w:eastAsia="Times New Roman" w:cs="Times New Roman"/>
          <w:iCs/>
          <w:sz w:val="20"/>
          <w:szCs w:val="20"/>
          <w:lang w:eastAsia="fr-CH"/>
        </w:rPr>
        <w:t>Dysharmonieux</w:t>
      </w:r>
      <w:proofErr w:type="spellEnd"/>
      <w:r>
        <w:rPr>
          <w:rFonts w:eastAsia="Times New Roman" w:cs="Times New Roman"/>
          <w:iCs/>
          <w:sz w:val="20"/>
          <w:szCs w:val="20"/>
          <w:lang w:eastAsia="fr-CH"/>
        </w:rPr>
        <w:t> </w:t>
      </w:r>
      <w:r>
        <w:rPr>
          <w:rFonts w:eastAsia="Times New Roman" w:cs="Times New Roman"/>
          <w:sz w:val="20"/>
          <w:szCs w:val="20"/>
          <w:lang w:eastAsia="fr-CH"/>
        </w:rPr>
        <w:t>:</w:t>
      </w:r>
      <w:r w:rsidRPr="00001F17">
        <w:rPr>
          <w:rFonts w:eastAsia="Times New Roman" w:cs="Times New Roman"/>
          <w:sz w:val="20"/>
          <w:szCs w:val="20"/>
          <w:lang w:eastAsia="fr-CH"/>
        </w:rPr>
        <w:t xml:space="preserve"> où le retard prédomine sur un pôle.</w:t>
      </w:r>
    </w:p>
    <w:p w:rsidR="00263BCA" w:rsidRPr="00D1264A" w:rsidRDefault="00001F17" w:rsidP="002519FA">
      <w:pPr>
        <w:pStyle w:val="ListParagraph"/>
        <w:numPr>
          <w:ilvl w:val="0"/>
          <w:numId w:val="11"/>
        </w:numPr>
        <w:spacing w:line="240" w:lineRule="auto"/>
        <w:rPr>
          <w:sz w:val="20"/>
          <w:szCs w:val="20"/>
        </w:rPr>
      </w:pPr>
      <w:r w:rsidRPr="00001F17">
        <w:rPr>
          <w:rFonts w:eastAsia="Times New Roman" w:cs="Times New Roman"/>
          <w:iCs/>
          <w:sz w:val="20"/>
          <w:szCs w:val="20"/>
          <w:lang w:eastAsia="fr-CH"/>
        </w:rPr>
        <w:t>Harmonieux</w:t>
      </w:r>
      <w:r>
        <w:rPr>
          <w:rFonts w:eastAsia="Times New Roman" w:cs="Times New Roman"/>
          <w:iCs/>
          <w:sz w:val="20"/>
          <w:szCs w:val="20"/>
          <w:lang w:eastAsia="fr-CH"/>
        </w:rPr>
        <w:t> </w:t>
      </w:r>
      <w:r>
        <w:rPr>
          <w:rFonts w:eastAsia="Times New Roman" w:cs="Times New Roman"/>
          <w:sz w:val="20"/>
          <w:szCs w:val="20"/>
          <w:lang w:eastAsia="fr-CH"/>
        </w:rPr>
        <w:t>:</w:t>
      </w:r>
      <w:r w:rsidRPr="00001F17">
        <w:rPr>
          <w:rFonts w:eastAsia="Times New Roman" w:cs="Times New Roman"/>
          <w:sz w:val="20"/>
          <w:szCs w:val="20"/>
          <w:lang w:eastAsia="fr-CH"/>
        </w:rPr>
        <w:t xml:space="preserve"> lorsqu'il touche de façon homogène le fœtus</w:t>
      </w:r>
      <w:r w:rsidRPr="00001F17">
        <w:rPr>
          <w:rFonts w:eastAsia="Times New Roman" w:cs="Times New Roman"/>
          <w:color w:val="252525"/>
          <w:sz w:val="20"/>
          <w:szCs w:val="20"/>
          <w:lang w:eastAsia="fr-CH"/>
        </w:rPr>
        <w:t xml:space="preserve">, à savoir un retard de croissance touchant aussi bien le pôle céphalique, l'abdomen, et les membres. </w:t>
      </w:r>
      <w:r w:rsidRPr="00001F17">
        <w:rPr>
          <w:rFonts w:eastAsia="Times New Roman" w:cs="Times New Roman"/>
          <w:iCs/>
          <w:color w:val="252525"/>
          <w:sz w:val="20"/>
          <w:szCs w:val="20"/>
          <w:lang w:eastAsia="fr-CH"/>
        </w:rPr>
        <w:t>L</w:t>
      </w:r>
      <w:r w:rsidRPr="00001F17">
        <w:rPr>
          <w:rFonts w:eastAsia="Times New Roman" w:cs="Times New Roman"/>
          <w:color w:val="252525"/>
          <w:sz w:val="20"/>
          <w:szCs w:val="20"/>
          <w:lang w:eastAsia="fr-CH"/>
        </w:rPr>
        <w:t>e retard harmonieux est lié à une atteinte précoce de la croissance fœtale, au cours du premier ou deuxième trimestre de grossesse, son pronostic est moins bon car ses causes sont plus sévères : anomalie chromosomique, infection précoce, anomalie de l'utérus…</w:t>
      </w:r>
    </w:p>
    <w:p w:rsidR="00F358FC" w:rsidRDefault="00F358FC">
      <w:pPr>
        <w:rPr>
          <w:sz w:val="20"/>
          <w:szCs w:val="20"/>
        </w:rPr>
      </w:pPr>
      <w:r>
        <w:rPr>
          <w:sz w:val="20"/>
          <w:szCs w:val="20"/>
        </w:rPr>
        <w:br w:type="page"/>
      </w:r>
    </w:p>
    <w:p w:rsidR="00D1264A" w:rsidRDefault="00D1264A" w:rsidP="002519FA">
      <w:pPr>
        <w:pStyle w:val="ListParagraph"/>
        <w:numPr>
          <w:ilvl w:val="0"/>
          <w:numId w:val="1"/>
        </w:numPr>
        <w:spacing w:line="240" w:lineRule="auto"/>
        <w:rPr>
          <w:sz w:val="20"/>
          <w:szCs w:val="20"/>
        </w:rPr>
      </w:pPr>
      <w:r>
        <w:rPr>
          <w:sz w:val="20"/>
          <w:szCs w:val="20"/>
        </w:rPr>
        <w:lastRenderedPageBreak/>
        <w:t>Syndrome de Turner (XO) : phénotype peut être très variable. Il n’est pas rare qu’on le dépiste suite à une puberté incomplète/tardive ou chez des jeunes femmes avec troubles de fertilité. Signes classiques :</w:t>
      </w:r>
    </w:p>
    <w:p w:rsidR="00D1264A" w:rsidRDefault="00D1264A" w:rsidP="002519FA">
      <w:pPr>
        <w:pStyle w:val="ListParagraph"/>
        <w:numPr>
          <w:ilvl w:val="0"/>
          <w:numId w:val="12"/>
        </w:numPr>
        <w:spacing w:line="240" w:lineRule="auto"/>
        <w:rPr>
          <w:sz w:val="20"/>
          <w:szCs w:val="20"/>
        </w:rPr>
      </w:pPr>
      <w:r>
        <w:rPr>
          <w:sz w:val="20"/>
          <w:szCs w:val="20"/>
        </w:rPr>
        <w:t>Petite taille</w:t>
      </w:r>
    </w:p>
    <w:p w:rsidR="00D1264A" w:rsidRDefault="00D1264A" w:rsidP="002519FA">
      <w:pPr>
        <w:pStyle w:val="ListParagraph"/>
        <w:numPr>
          <w:ilvl w:val="0"/>
          <w:numId w:val="12"/>
        </w:numPr>
        <w:spacing w:line="240" w:lineRule="auto"/>
        <w:rPr>
          <w:sz w:val="20"/>
          <w:szCs w:val="20"/>
        </w:rPr>
      </w:pPr>
      <w:r>
        <w:rPr>
          <w:sz w:val="20"/>
          <w:szCs w:val="20"/>
        </w:rPr>
        <w:t xml:space="preserve">Thorax en forme de bouclier, </w:t>
      </w:r>
      <w:proofErr w:type="spellStart"/>
      <w:r>
        <w:rPr>
          <w:sz w:val="20"/>
          <w:szCs w:val="20"/>
        </w:rPr>
        <w:t>pectus</w:t>
      </w:r>
      <w:proofErr w:type="spellEnd"/>
      <w:r>
        <w:rPr>
          <w:sz w:val="20"/>
          <w:szCs w:val="20"/>
        </w:rPr>
        <w:t xml:space="preserve"> </w:t>
      </w:r>
      <w:proofErr w:type="spellStart"/>
      <w:r>
        <w:rPr>
          <w:sz w:val="20"/>
          <w:szCs w:val="20"/>
        </w:rPr>
        <w:t>excavatum</w:t>
      </w:r>
      <w:proofErr w:type="spellEnd"/>
      <w:r>
        <w:rPr>
          <w:sz w:val="20"/>
          <w:szCs w:val="20"/>
        </w:rPr>
        <w:t xml:space="preserve">, </w:t>
      </w:r>
      <w:proofErr w:type="spellStart"/>
      <w:r>
        <w:rPr>
          <w:sz w:val="20"/>
          <w:szCs w:val="20"/>
        </w:rPr>
        <w:t>mammelons</w:t>
      </w:r>
      <w:proofErr w:type="spellEnd"/>
      <w:r>
        <w:rPr>
          <w:sz w:val="20"/>
          <w:szCs w:val="20"/>
        </w:rPr>
        <w:t xml:space="preserve"> écartés et peu développés</w:t>
      </w:r>
    </w:p>
    <w:p w:rsidR="00D1264A" w:rsidRDefault="00D1264A" w:rsidP="002519FA">
      <w:pPr>
        <w:pStyle w:val="ListParagraph"/>
        <w:numPr>
          <w:ilvl w:val="0"/>
          <w:numId w:val="12"/>
        </w:numPr>
        <w:spacing w:line="240" w:lineRule="auto"/>
        <w:rPr>
          <w:sz w:val="20"/>
          <w:szCs w:val="20"/>
        </w:rPr>
      </w:pPr>
      <w:r>
        <w:rPr>
          <w:sz w:val="20"/>
          <w:szCs w:val="20"/>
        </w:rPr>
        <w:t>Visage parfois évocateur, cou palmé et court, troubles auditifs</w:t>
      </w:r>
    </w:p>
    <w:p w:rsidR="00FC4128" w:rsidRDefault="00FC4128" w:rsidP="002519FA">
      <w:pPr>
        <w:pStyle w:val="ListParagraph"/>
        <w:numPr>
          <w:ilvl w:val="0"/>
          <w:numId w:val="12"/>
        </w:numPr>
        <w:spacing w:line="240" w:lineRule="auto"/>
        <w:rPr>
          <w:sz w:val="20"/>
          <w:szCs w:val="20"/>
        </w:rPr>
      </w:pPr>
      <w:r>
        <w:rPr>
          <w:sz w:val="20"/>
          <w:szCs w:val="20"/>
        </w:rPr>
        <w:t>Problèmes rénaux et cardiaques</w:t>
      </w:r>
    </w:p>
    <w:p w:rsidR="00FC4128" w:rsidRDefault="00FC4128" w:rsidP="002519FA">
      <w:pPr>
        <w:pStyle w:val="ListParagraph"/>
        <w:numPr>
          <w:ilvl w:val="0"/>
          <w:numId w:val="12"/>
        </w:numPr>
        <w:spacing w:line="240" w:lineRule="auto"/>
        <w:rPr>
          <w:sz w:val="20"/>
          <w:szCs w:val="20"/>
        </w:rPr>
      </w:pPr>
      <w:r>
        <w:rPr>
          <w:sz w:val="20"/>
          <w:szCs w:val="20"/>
        </w:rPr>
        <w:t xml:space="preserve">Insuffisance ovarienne (hypogonadisme </w:t>
      </w:r>
      <w:proofErr w:type="spellStart"/>
      <w:r>
        <w:rPr>
          <w:sz w:val="20"/>
          <w:szCs w:val="20"/>
        </w:rPr>
        <w:t>hypergonadotrope</w:t>
      </w:r>
      <w:proofErr w:type="spellEnd"/>
      <w:r>
        <w:rPr>
          <w:sz w:val="20"/>
          <w:szCs w:val="20"/>
        </w:rPr>
        <w:t>) donc aménorrhée primaire, dysgénésie ovarienne</w:t>
      </w:r>
    </w:p>
    <w:p w:rsidR="00D1264A" w:rsidRPr="00D1264A" w:rsidRDefault="00D1264A" w:rsidP="002519FA">
      <w:pPr>
        <w:pStyle w:val="ListParagraph"/>
        <w:numPr>
          <w:ilvl w:val="0"/>
          <w:numId w:val="12"/>
        </w:numPr>
        <w:spacing w:line="240" w:lineRule="auto"/>
        <w:rPr>
          <w:sz w:val="20"/>
          <w:szCs w:val="20"/>
        </w:rPr>
      </w:pPr>
      <w:r>
        <w:rPr>
          <w:sz w:val="20"/>
          <w:szCs w:val="20"/>
        </w:rPr>
        <w:t>Difficultés d’apprentissage spécifiques</w:t>
      </w:r>
    </w:p>
    <w:p w:rsidR="00643CB7" w:rsidRDefault="00643CB7" w:rsidP="00F358FC">
      <w:pPr>
        <w:spacing w:after="0" w:line="240" w:lineRule="auto"/>
      </w:pPr>
      <w:r w:rsidRPr="00643CB7">
        <w:rPr>
          <w:b/>
          <w:color w:val="00B050"/>
          <w:sz w:val="20"/>
        </w:rPr>
        <w:t>Essentiel à retenir (attention exa</w:t>
      </w:r>
      <w:r w:rsidR="00D1264A">
        <w:rPr>
          <w:b/>
          <w:color w:val="00B050"/>
          <w:sz w:val="20"/>
        </w:rPr>
        <w:t>men</w:t>
      </w:r>
      <w:r w:rsidRPr="00643CB7">
        <w:rPr>
          <w:b/>
          <w:color w:val="00B050"/>
          <w:sz w:val="20"/>
        </w:rPr>
        <w:t>)</w:t>
      </w:r>
      <w:r>
        <w:rPr>
          <w:sz w:val="20"/>
        </w:rPr>
        <w:t> :</w:t>
      </w:r>
    </w:p>
    <w:p w:rsidR="00643CB7" w:rsidRDefault="00643CB7" w:rsidP="002519FA">
      <w:pPr>
        <w:pStyle w:val="ListParagraph"/>
        <w:numPr>
          <w:ilvl w:val="0"/>
          <w:numId w:val="1"/>
        </w:numPr>
        <w:spacing w:after="0" w:line="240" w:lineRule="auto"/>
        <w:rPr>
          <w:sz w:val="20"/>
        </w:rPr>
      </w:pPr>
      <w:r w:rsidRPr="00643CB7">
        <w:rPr>
          <w:sz w:val="20"/>
        </w:rPr>
        <w:t>Pe</w:t>
      </w:r>
      <w:r>
        <w:rPr>
          <w:sz w:val="20"/>
        </w:rPr>
        <w:t>tite taille et petit poids (BMI</w:t>
      </w:r>
      <w:r w:rsidRPr="00643CB7">
        <w:rPr>
          <w:sz w:val="20"/>
        </w:rPr>
        <w:t>) = trouble énergétique</w:t>
      </w:r>
      <w:r w:rsidR="001A4D65">
        <w:rPr>
          <w:sz w:val="20"/>
        </w:rPr>
        <w:t xml:space="preserve"> (i.e. malnutrition)</w:t>
      </w:r>
    </w:p>
    <w:p w:rsidR="00643CB7" w:rsidRPr="00643CB7" w:rsidRDefault="00643CB7" w:rsidP="002519FA">
      <w:pPr>
        <w:pStyle w:val="ListParagraph"/>
        <w:numPr>
          <w:ilvl w:val="0"/>
          <w:numId w:val="1"/>
        </w:numPr>
        <w:spacing w:line="240" w:lineRule="auto"/>
        <w:rPr>
          <w:sz w:val="20"/>
        </w:rPr>
      </w:pPr>
      <w:r w:rsidRPr="00643CB7">
        <w:rPr>
          <w:sz w:val="20"/>
        </w:rPr>
        <w:t xml:space="preserve">Petite taille et poids normal ou </w:t>
      </w:r>
      <w:r>
        <w:rPr>
          <w:sz w:val="20"/>
        </w:rPr>
        <w:t>augmenté (BMI</w:t>
      </w:r>
      <w:r w:rsidRPr="00643CB7">
        <w:rPr>
          <w:sz w:val="20"/>
        </w:rPr>
        <w:t>) = trouble hormonal</w:t>
      </w:r>
    </w:p>
    <w:p w:rsidR="00263BCA" w:rsidRPr="00D30304" w:rsidRDefault="00263BCA" w:rsidP="00F358FC">
      <w:pPr>
        <w:spacing w:line="240" w:lineRule="auto"/>
        <w:rPr>
          <w:sz w:val="20"/>
        </w:rPr>
      </w:pPr>
      <w:r w:rsidRPr="00263BCA">
        <w:rPr>
          <w:b/>
          <w:sz w:val="20"/>
          <w:u w:val="single"/>
        </w:rPr>
        <w:t>Traitement</w:t>
      </w:r>
      <w:r>
        <w:rPr>
          <w:sz w:val="20"/>
        </w:rPr>
        <w:t> :</w:t>
      </w:r>
      <w:r w:rsidR="0081061A">
        <w:rPr>
          <w:sz w:val="20"/>
        </w:rPr>
        <w:t xml:space="preserve"> très, très chers !!! </w:t>
      </w:r>
      <w:r w:rsidR="0081061A" w:rsidRPr="00C737C7">
        <w:rPr>
          <w:sz w:val="20"/>
        </w:rPr>
        <w:t>(7’500-12'000 CHF/an)</w:t>
      </w:r>
      <w:r w:rsidR="00D30304" w:rsidRPr="00C737C7">
        <w:rPr>
          <w:sz w:val="20"/>
        </w:rPr>
        <w:t xml:space="preserve">. </w:t>
      </w:r>
      <w:r w:rsidR="00D30304" w:rsidRPr="00D30304">
        <w:rPr>
          <w:sz w:val="20"/>
        </w:rPr>
        <w:t>Il y a donc de</w:t>
      </w:r>
      <w:r w:rsidR="00D30304">
        <w:rPr>
          <w:sz w:val="20"/>
        </w:rPr>
        <w:t xml:space="preserve">s critère spécifiques à remplir. </w:t>
      </w:r>
      <w:proofErr w:type="spellStart"/>
      <w:r w:rsidR="00D30304">
        <w:rPr>
          <w:sz w:val="20"/>
        </w:rPr>
        <w:t>Compliance</w:t>
      </w:r>
      <w:proofErr w:type="spellEnd"/>
      <w:r w:rsidR="00D30304">
        <w:rPr>
          <w:sz w:val="20"/>
        </w:rPr>
        <w:t xml:space="preserve"> au médicament bonne (tant les parents que l’enfant veulent qu’il grandisse)</w:t>
      </w:r>
    </w:p>
    <w:p w:rsidR="00263BCA" w:rsidRPr="00D30304" w:rsidRDefault="00263BCA" w:rsidP="00F358FC">
      <w:pPr>
        <w:spacing w:after="0" w:line="240" w:lineRule="auto"/>
        <w:rPr>
          <w:sz w:val="20"/>
        </w:rPr>
      </w:pPr>
      <w:r w:rsidRPr="00D30304">
        <w:rPr>
          <w:b/>
          <w:sz w:val="20"/>
        </w:rPr>
        <w:t>Indications</w:t>
      </w:r>
      <w:r w:rsidRPr="00D30304">
        <w:rPr>
          <w:sz w:val="20"/>
        </w:rPr>
        <w:t> :</w:t>
      </w:r>
    </w:p>
    <w:p w:rsidR="00897E73" w:rsidRPr="001D2820" w:rsidRDefault="00897E73" w:rsidP="002519FA">
      <w:pPr>
        <w:pStyle w:val="ListParagraph"/>
        <w:numPr>
          <w:ilvl w:val="0"/>
          <w:numId w:val="1"/>
        </w:numPr>
        <w:spacing w:after="0" w:line="240" w:lineRule="auto"/>
        <w:rPr>
          <w:sz w:val="20"/>
        </w:rPr>
      </w:pPr>
      <w:r w:rsidRPr="001D2820">
        <w:rPr>
          <w:sz w:val="20"/>
        </w:rPr>
        <w:t>Déficit en hormone de croissance classique</w:t>
      </w:r>
    </w:p>
    <w:p w:rsidR="00001F17" w:rsidRDefault="00897E73" w:rsidP="002519FA">
      <w:pPr>
        <w:pStyle w:val="ListParagraph"/>
        <w:numPr>
          <w:ilvl w:val="0"/>
          <w:numId w:val="1"/>
        </w:numPr>
        <w:spacing w:line="240" w:lineRule="auto"/>
        <w:rPr>
          <w:sz w:val="20"/>
        </w:rPr>
      </w:pPr>
      <w:r w:rsidRPr="001D2820">
        <w:rPr>
          <w:sz w:val="20"/>
        </w:rPr>
        <w:t xml:space="preserve">Syndrome de Turner </w:t>
      </w:r>
    </w:p>
    <w:p w:rsidR="00001F17" w:rsidRPr="00001F17" w:rsidRDefault="00897E73" w:rsidP="002519FA">
      <w:pPr>
        <w:pStyle w:val="ListParagraph"/>
        <w:numPr>
          <w:ilvl w:val="0"/>
          <w:numId w:val="1"/>
        </w:numPr>
        <w:spacing w:line="240" w:lineRule="auto"/>
        <w:rPr>
          <w:sz w:val="20"/>
        </w:rPr>
      </w:pPr>
      <w:r w:rsidRPr="00001F17">
        <w:rPr>
          <w:sz w:val="20"/>
        </w:rPr>
        <w:t>Retard de Croissance Intra Utérin (RCIU)</w:t>
      </w:r>
      <w:r w:rsidR="00001F17" w:rsidRPr="00001F17">
        <w:rPr>
          <w:sz w:val="20"/>
        </w:rPr>
        <w:t> : après exclusion d’autres problèmes de santé (déficit de GH, hypothyroïdie, problème systémique…). Réévaluation du traitement après un an.</w:t>
      </w:r>
      <w:r w:rsidR="00001F17">
        <w:rPr>
          <w:sz w:val="20"/>
        </w:rPr>
        <w:t xml:space="preserve"> Exemples de critères pour un traitement GH :</w:t>
      </w:r>
    </w:p>
    <w:p w:rsidR="00001F17" w:rsidRDefault="00001F17" w:rsidP="002519FA">
      <w:pPr>
        <w:pStyle w:val="ListParagraph"/>
        <w:numPr>
          <w:ilvl w:val="0"/>
          <w:numId w:val="10"/>
        </w:numPr>
        <w:spacing w:line="240" w:lineRule="auto"/>
        <w:rPr>
          <w:sz w:val="20"/>
        </w:rPr>
      </w:pPr>
      <w:r>
        <w:rPr>
          <w:sz w:val="20"/>
        </w:rPr>
        <w:t>Si poids/taille de naissance ≥2DS plus bas à la naissance</w:t>
      </w:r>
    </w:p>
    <w:p w:rsidR="00001F17" w:rsidRDefault="00001F17" w:rsidP="002519FA">
      <w:pPr>
        <w:pStyle w:val="ListParagraph"/>
        <w:numPr>
          <w:ilvl w:val="0"/>
          <w:numId w:val="10"/>
        </w:numPr>
        <w:spacing w:line="240" w:lineRule="auto"/>
        <w:rPr>
          <w:sz w:val="20"/>
        </w:rPr>
      </w:pPr>
      <w:r>
        <w:rPr>
          <w:sz w:val="20"/>
        </w:rPr>
        <w:t>Si à 4 ans il n’y a toujours pas de croissance de rattrapage</w:t>
      </w:r>
    </w:p>
    <w:p w:rsidR="00897E73" w:rsidRDefault="00897E73" w:rsidP="002519FA">
      <w:pPr>
        <w:pStyle w:val="ListParagraph"/>
        <w:numPr>
          <w:ilvl w:val="0"/>
          <w:numId w:val="1"/>
        </w:numPr>
        <w:spacing w:line="240" w:lineRule="auto"/>
        <w:rPr>
          <w:sz w:val="20"/>
        </w:rPr>
      </w:pPr>
      <w:r w:rsidRPr="001D2820">
        <w:rPr>
          <w:sz w:val="20"/>
        </w:rPr>
        <w:t>Autres (pas traités dans ce cours) : IRC</w:t>
      </w:r>
      <w:r>
        <w:rPr>
          <w:sz w:val="20"/>
        </w:rPr>
        <w:t>, s</w:t>
      </w:r>
      <w:r w:rsidRPr="001D2820">
        <w:rPr>
          <w:sz w:val="20"/>
        </w:rPr>
        <w:t xml:space="preserve">yndrome de </w:t>
      </w:r>
      <w:proofErr w:type="spellStart"/>
      <w:r w:rsidRPr="001D2820">
        <w:rPr>
          <w:sz w:val="20"/>
        </w:rPr>
        <w:t>Prader</w:t>
      </w:r>
      <w:proofErr w:type="spellEnd"/>
      <w:r>
        <w:rPr>
          <w:sz w:val="20"/>
        </w:rPr>
        <w:t>-</w:t>
      </w:r>
      <w:proofErr w:type="spellStart"/>
      <w:r w:rsidRPr="001D2820">
        <w:rPr>
          <w:sz w:val="20"/>
        </w:rPr>
        <w:t>Willi</w:t>
      </w:r>
      <w:proofErr w:type="spellEnd"/>
      <w:r>
        <w:rPr>
          <w:sz w:val="20"/>
        </w:rPr>
        <w:t>...</w:t>
      </w:r>
    </w:p>
    <w:p w:rsidR="006377E4" w:rsidRDefault="006377E4" w:rsidP="00F358FC">
      <w:pPr>
        <w:spacing w:after="0" w:line="240" w:lineRule="auto"/>
        <w:rPr>
          <w:sz w:val="20"/>
        </w:rPr>
      </w:pPr>
      <w:r w:rsidRPr="00484BED">
        <w:rPr>
          <w:b/>
          <w:sz w:val="20"/>
        </w:rPr>
        <w:t>Gain statural d’un traitement par l’hormone de croissance selon diagnostic</w:t>
      </w:r>
      <w:r w:rsidRPr="00484BED">
        <w:rPr>
          <w:sz w:val="18"/>
        </w:rPr>
        <w:t> </w:t>
      </w:r>
      <w:r>
        <w:rPr>
          <w:sz w:val="20"/>
        </w:rPr>
        <w:t>:</w:t>
      </w:r>
    </w:p>
    <w:p w:rsidR="006377E4" w:rsidRDefault="00484BED" w:rsidP="002519FA">
      <w:pPr>
        <w:pStyle w:val="ListParagraph"/>
        <w:numPr>
          <w:ilvl w:val="0"/>
          <w:numId w:val="1"/>
        </w:numPr>
        <w:spacing w:after="0" w:line="240" w:lineRule="auto"/>
        <w:rPr>
          <w:sz w:val="20"/>
        </w:rPr>
      </w:pPr>
      <w:r>
        <w:rPr>
          <w:sz w:val="20"/>
        </w:rPr>
        <w:t>Déficit GH idiopathique : 75% dans la cible parentale</w:t>
      </w:r>
    </w:p>
    <w:p w:rsidR="00484BED" w:rsidRDefault="00484BED" w:rsidP="002519FA">
      <w:pPr>
        <w:pStyle w:val="ListParagraph"/>
        <w:numPr>
          <w:ilvl w:val="0"/>
          <w:numId w:val="1"/>
        </w:numPr>
        <w:spacing w:line="240" w:lineRule="auto"/>
        <w:rPr>
          <w:sz w:val="20"/>
        </w:rPr>
      </w:pPr>
      <w:r>
        <w:rPr>
          <w:sz w:val="20"/>
        </w:rPr>
        <w:t>RCIU : 5-10cm</w:t>
      </w:r>
    </w:p>
    <w:p w:rsidR="00484BED" w:rsidRDefault="00484BED" w:rsidP="002519FA">
      <w:pPr>
        <w:pStyle w:val="ListParagraph"/>
        <w:numPr>
          <w:ilvl w:val="0"/>
          <w:numId w:val="1"/>
        </w:numPr>
        <w:spacing w:line="240" w:lineRule="auto"/>
        <w:rPr>
          <w:sz w:val="20"/>
        </w:rPr>
      </w:pPr>
      <w:r>
        <w:rPr>
          <w:sz w:val="20"/>
        </w:rPr>
        <w:t>Turner : 5-8cm</w:t>
      </w:r>
    </w:p>
    <w:p w:rsidR="00484BED" w:rsidRPr="00484BED" w:rsidRDefault="00484BED" w:rsidP="002519FA">
      <w:pPr>
        <w:pStyle w:val="ListParagraph"/>
        <w:numPr>
          <w:ilvl w:val="0"/>
          <w:numId w:val="1"/>
        </w:numPr>
        <w:spacing w:line="240" w:lineRule="auto"/>
        <w:rPr>
          <w:sz w:val="20"/>
        </w:rPr>
      </w:pPr>
      <w:r>
        <w:rPr>
          <w:sz w:val="20"/>
        </w:rPr>
        <w:t>IR : 6-9cm</w:t>
      </w:r>
    </w:p>
    <w:p w:rsidR="00484BED" w:rsidRDefault="00484BED" w:rsidP="00F358FC">
      <w:pPr>
        <w:spacing w:after="0" w:line="240" w:lineRule="auto"/>
        <w:rPr>
          <w:sz w:val="20"/>
        </w:rPr>
      </w:pPr>
      <w:proofErr w:type="spellStart"/>
      <w:r w:rsidRPr="00484BED">
        <w:rPr>
          <w:b/>
          <w:sz w:val="20"/>
        </w:rPr>
        <w:t>Compliance</w:t>
      </w:r>
      <w:proofErr w:type="spellEnd"/>
      <w:r w:rsidRPr="00484BED">
        <w:rPr>
          <w:b/>
          <w:sz w:val="20"/>
        </w:rPr>
        <w:t xml:space="preserve"> au traitement</w:t>
      </w:r>
      <w:r>
        <w:rPr>
          <w:sz w:val="20"/>
        </w:rPr>
        <w:t> </w:t>
      </w:r>
      <w:r w:rsidR="00046B3A">
        <w:rPr>
          <w:sz w:val="20"/>
        </w:rPr>
        <w:t>-</w:t>
      </w:r>
      <w:r>
        <w:rPr>
          <w:sz w:val="20"/>
        </w:rPr>
        <w:t xml:space="preserve"> </w:t>
      </w:r>
      <w:r w:rsidR="00046B3A">
        <w:rPr>
          <w:b/>
          <w:sz w:val="20"/>
        </w:rPr>
        <w:t>e</w:t>
      </w:r>
      <w:r w:rsidRPr="00484BED">
        <w:rPr>
          <w:b/>
          <w:sz w:val="20"/>
        </w:rPr>
        <w:t>ffets secondaires possibles</w:t>
      </w:r>
      <w:r>
        <w:rPr>
          <w:sz w:val="20"/>
        </w:rPr>
        <w:t> : résultent d’une croissance trop rapide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697"/>
        <w:gridCol w:w="3572"/>
        <w:gridCol w:w="2989"/>
      </w:tblGrid>
      <w:tr w:rsidR="00D30304" w:rsidRPr="00D30304" w:rsidTr="00D30304">
        <w:trPr>
          <w:trHeight w:val="1048"/>
        </w:trPr>
        <w:tc>
          <w:tcPr>
            <w:tcW w:w="2697" w:type="dxa"/>
          </w:tcPr>
          <w:p w:rsidR="00D30304" w:rsidRPr="00D30304" w:rsidRDefault="00D30304" w:rsidP="00F358FC">
            <w:pPr>
              <w:rPr>
                <w:sz w:val="18"/>
              </w:rPr>
            </w:pPr>
            <w:r>
              <w:rPr>
                <w:sz w:val="18"/>
              </w:rPr>
              <w:t>Arthralgies, myalgies</w:t>
            </w:r>
          </w:p>
          <w:p w:rsidR="00D30304" w:rsidRPr="00D30304" w:rsidRDefault="00D30304" w:rsidP="00F358FC">
            <w:pPr>
              <w:rPr>
                <w:sz w:val="18"/>
              </w:rPr>
            </w:pPr>
            <w:r>
              <w:rPr>
                <w:sz w:val="18"/>
              </w:rPr>
              <w:t>Glissement</w:t>
            </w:r>
            <w:r w:rsidRPr="00D30304">
              <w:rPr>
                <w:sz w:val="18"/>
              </w:rPr>
              <w:t xml:space="preserve"> tête fémorale </w:t>
            </w:r>
          </w:p>
          <w:p w:rsidR="00D30304" w:rsidRDefault="00D30304" w:rsidP="00F358FC">
            <w:pPr>
              <w:rPr>
                <w:sz w:val="18"/>
              </w:rPr>
            </w:pPr>
            <w:r>
              <w:rPr>
                <w:sz w:val="18"/>
              </w:rPr>
              <w:t>HTA</w:t>
            </w:r>
          </w:p>
          <w:p w:rsidR="00D30304" w:rsidRPr="00D30304" w:rsidRDefault="00D30304" w:rsidP="00F358FC">
            <w:pPr>
              <w:rPr>
                <w:sz w:val="18"/>
              </w:rPr>
            </w:pPr>
            <w:r w:rsidRPr="00D30304">
              <w:rPr>
                <w:sz w:val="18"/>
              </w:rPr>
              <w:t>H</w:t>
            </w:r>
            <w:r>
              <w:rPr>
                <w:sz w:val="18"/>
              </w:rPr>
              <w:t xml:space="preserve">TA </w:t>
            </w:r>
            <w:r w:rsidRPr="00D30304">
              <w:rPr>
                <w:sz w:val="18"/>
              </w:rPr>
              <w:t xml:space="preserve">intracrânienne bénigne </w:t>
            </w:r>
          </w:p>
          <w:p w:rsidR="00D30304" w:rsidRPr="00D30304" w:rsidRDefault="00D30304" w:rsidP="00F358FC">
            <w:pPr>
              <w:rPr>
                <w:sz w:val="18"/>
              </w:rPr>
            </w:pPr>
            <w:r>
              <w:rPr>
                <w:sz w:val="18"/>
              </w:rPr>
              <w:t>Syndrome tunnel carpien</w:t>
            </w:r>
          </w:p>
        </w:tc>
        <w:tc>
          <w:tcPr>
            <w:tcW w:w="3572" w:type="dxa"/>
          </w:tcPr>
          <w:p w:rsidR="00D30304" w:rsidRPr="00D30304" w:rsidRDefault="00D30304" w:rsidP="00F358FC">
            <w:pPr>
              <w:rPr>
                <w:sz w:val="18"/>
              </w:rPr>
            </w:pPr>
            <w:r w:rsidRPr="00D30304">
              <w:rPr>
                <w:sz w:val="18"/>
              </w:rPr>
              <w:t xml:space="preserve">Œdèmes </w:t>
            </w:r>
          </w:p>
          <w:p w:rsidR="00D30304" w:rsidRPr="00D30304" w:rsidRDefault="00D30304" w:rsidP="00F358FC">
            <w:pPr>
              <w:rPr>
                <w:sz w:val="18"/>
              </w:rPr>
            </w:pPr>
            <w:r w:rsidRPr="00D30304">
              <w:rPr>
                <w:sz w:val="18"/>
              </w:rPr>
              <w:t xml:space="preserve">Céphalées </w:t>
            </w:r>
          </w:p>
          <w:p w:rsidR="00D30304" w:rsidRPr="00D30304" w:rsidRDefault="00D30304" w:rsidP="00F358FC">
            <w:pPr>
              <w:rPr>
                <w:sz w:val="18"/>
              </w:rPr>
            </w:pPr>
            <w:r w:rsidRPr="00D30304">
              <w:rPr>
                <w:sz w:val="18"/>
              </w:rPr>
              <w:t xml:space="preserve">Hyperglycémie /Résistance à l’insuline </w:t>
            </w:r>
          </w:p>
          <w:p w:rsidR="00D30304" w:rsidRDefault="00D30304" w:rsidP="00F358FC">
            <w:pPr>
              <w:rPr>
                <w:sz w:val="18"/>
              </w:rPr>
            </w:pPr>
            <w:r w:rsidRPr="00D30304">
              <w:rPr>
                <w:sz w:val="18"/>
              </w:rPr>
              <w:t>Hypertension</w:t>
            </w:r>
          </w:p>
          <w:p w:rsidR="00D30304" w:rsidRPr="00D30304" w:rsidRDefault="00D30304" w:rsidP="00F358FC">
            <w:pPr>
              <w:rPr>
                <w:sz w:val="18"/>
              </w:rPr>
            </w:pPr>
            <w:proofErr w:type="spellStart"/>
            <w:r w:rsidRPr="00D30304">
              <w:rPr>
                <w:sz w:val="18"/>
              </w:rPr>
              <w:t>Tinnitus</w:t>
            </w:r>
            <w:proofErr w:type="spellEnd"/>
          </w:p>
        </w:tc>
        <w:tc>
          <w:tcPr>
            <w:tcW w:w="2989" w:type="dxa"/>
          </w:tcPr>
          <w:p w:rsidR="00D30304" w:rsidRPr="00D30304" w:rsidRDefault="00D30304" w:rsidP="00F358FC">
            <w:pPr>
              <w:rPr>
                <w:sz w:val="18"/>
              </w:rPr>
            </w:pPr>
            <w:r w:rsidRPr="00D30304">
              <w:rPr>
                <w:sz w:val="18"/>
              </w:rPr>
              <w:t xml:space="preserve">Acromégalie iatrogène </w:t>
            </w:r>
          </w:p>
          <w:p w:rsidR="00D30304" w:rsidRPr="00D30304" w:rsidRDefault="00D30304" w:rsidP="00F358FC">
            <w:pPr>
              <w:rPr>
                <w:sz w:val="18"/>
              </w:rPr>
            </w:pPr>
            <w:r w:rsidRPr="00D30304">
              <w:rPr>
                <w:sz w:val="18"/>
              </w:rPr>
              <w:t xml:space="preserve">Augmentation de naevi </w:t>
            </w:r>
            <w:proofErr w:type="spellStart"/>
            <w:r w:rsidRPr="00D30304">
              <w:rPr>
                <w:sz w:val="18"/>
              </w:rPr>
              <w:t>mélanocytaire</w:t>
            </w:r>
            <w:proofErr w:type="spellEnd"/>
            <w:r w:rsidRPr="00D30304">
              <w:rPr>
                <w:sz w:val="18"/>
              </w:rPr>
              <w:t xml:space="preserve"> </w:t>
            </w:r>
          </w:p>
          <w:p w:rsidR="00D30304" w:rsidRDefault="00D30304" w:rsidP="00F358FC">
            <w:pPr>
              <w:rPr>
                <w:sz w:val="18"/>
              </w:rPr>
            </w:pPr>
            <w:r w:rsidRPr="00D30304">
              <w:rPr>
                <w:sz w:val="18"/>
              </w:rPr>
              <w:t>Rigidité musculaire</w:t>
            </w:r>
          </w:p>
          <w:p w:rsidR="00D30304" w:rsidRPr="00D30304" w:rsidRDefault="00D30304" w:rsidP="00F358FC">
            <w:pPr>
              <w:rPr>
                <w:sz w:val="18"/>
              </w:rPr>
            </w:pPr>
            <w:r w:rsidRPr="00D30304">
              <w:rPr>
                <w:sz w:val="18"/>
              </w:rPr>
              <w:t xml:space="preserve">Paresthésie </w:t>
            </w:r>
            <w:r>
              <w:rPr>
                <w:sz w:val="18"/>
              </w:rPr>
              <w:t>…</w:t>
            </w:r>
          </w:p>
        </w:tc>
      </w:tr>
    </w:tbl>
    <w:p w:rsidR="00F358FC" w:rsidRDefault="00F358FC" w:rsidP="00F358FC">
      <w:pPr>
        <w:spacing w:after="0" w:line="240" w:lineRule="auto"/>
        <w:jc w:val="center"/>
        <w:rPr>
          <w:b/>
        </w:rPr>
      </w:pPr>
    </w:p>
    <w:p w:rsidR="00F358FC" w:rsidRDefault="00F358FC" w:rsidP="00F358FC">
      <w:pPr>
        <w:spacing w:after="0" w:line="240" w:lineRule="auto"/>
        <w:jc w:val="center"/>
        <w:rPr>
          <w:b/>
        </w:rPr>
      </w:pPr>
    </w:p>
    <w:p w:rsidR="00F358FC" w:rsidRDefault="00F358FC" w:rsidP="00F358FC">
      <w:pPr>
        <w:spacing w:after="0" w:line="240" w:lineRule="auto"/>
        <w:jc w:val="center"/>
        <w:rPr>
          <w:b/>
        </w:rPr>
      </w:pPr>
    </w:p>
    <w:p w:rsidR="00CE73DE" w:rsidRDefault="00CE73DE">
      <w:pPr>
        <w:rPr>
          <w:b/>
        </w:rPr>
      </w:pPr>
      <w:r>
        <w:rPr>
          <w:b/>
        </w:rPr>
        <w:br w:type="page"/>
      </w:r>
    </w:p>
    <w:p w:rsidR="00D30304" w:rsidRPr="00DA4F84" w:rsidRDefault="00FD5EF5" w:rsidP="00F358FC">
      <w:pPr>
        <w:spacing w:after="0" w:line="240" w:lineRule="auto"/>
        <w:jc w:val="center"/>
        <w:rPr>
          <w:b/>
        </w:rPr>
      </w:pPr>
      <w:r w:rsidRPr="00DA4F84">
        <w:rPr>
          <w:b/>
        </w:rPr>
        <w:lastRenderedPageBreak/>
        <w:t>Hyperplasie surrénale</w:t>
      </w:r>
      <w:r w:rsidR="00A5762E">
        <w:rPr>
          <w:b/>
        </w:rPr>
        <w:t xml:space="preserve"> congénitale (HSC)</w:t>
      </w:r>
    </w:p>
    <w:p w:rsidR="00FD5EF5" w:rsidRDefault="00FD5EF5" w:rsidP="00F358FC">
      <w:pPr>
        <w:spacing w:after="0" w:line="240" w:lineRule="auto"/>
        <w:rPr>
          <w:sz w:val="20"/>
        </w:rPr>
      </w:pPr>
    </w:p>
    <w:p w:rsidR="00DA4F84" w:rsidRDefault="00DA4F84" w:rsidP="00F358FC">
      <w:pPr>
        <w:spacing w:after="0" w:line="240" w:lineRule="auto"/>
        <w:rPr>
          <w:sz w:val="20"/>
        </w:rPr>
      </w:pPr>
      <w:r w:rsidRPr="00DA4F84">
        <w:rPr>
          <w:b/>
          <w:sz w:val="20"/>
          <w:u w:val="single"/>
        </w:rPr>
        <w:t>Rappels</w:t>
      </w:r>
      <w:r>
        <w:rPr>
          <w:sz w:val="20"/>
        </w:rPr>
        <w:t> :</w:t>
      </w:r>
      <w:r w:rsidR="00BF42EB">
        <w:rPr>
          <w:sz w:val="20"/>
        </w:rPr>
        <w:t xml:space="preserve"> le cortisol fait rétrocontrôle négatif sur la production de CRH/ACTH</w:t>
      </w:r>
    </w:p>
    <w:p w:rsidR="00DA4F84" w:rsidRPr="00DA4F84" w:rsidRDefault="00DA4F84" w:rsidP="00F358FC">
      <w:pPr>
        <w:spacing w:after="0" w:line="240" w:lineRule="auto"/>
        <w:rPr>
          <w:sz w:val="20"/>
        </w:rPr>
      </w:pPr>
    </w:p>
    <w:p w:rsidR="00D32806" w:rsidRDefault="00D32806" w:rsidP="00F358FC">
      <w:pPr>
        <w:spacing w:after="0" w:line="240" w:lineRule="auto"/>
        <w:jc w:val="both"/>
        <w:rPr>
          <w:sz w:val="20"/>
          <w:lang w:val="fr-FR"/>
        </w:rPr>
      </w:pPr>
      <w:r w:rsidRPr="00D32806">
        <w:rPr>
          <w:b/>
          <w:sz w:val="20"/>
          <w:lang w:val="fr-FR"/>
        </w:rPr>
        <w:t>Développement</w:t>
      </w:r>
      <w:r>
        <w:rPr>
          <w:sz w:val="20"/>
          <w:lang w:val="fr-FR"/>
        </w:rPr>
        <w:t> :</w:t>
      </w:r>
      <w:r w:rsidRPr="00D32806">
        <w:rPr>
          <w:lang w:val="fr-FR"/>
        </w:rPr>
        <w:t xml:space="preserve"> </w:t>
      </w:r>
      <w:r w:rsidRPr="00D32806">
        <w:rPr>
          <w:sz w:val="20"/>
          <w:lang w:val="fr-FR"/>
        </w:rPr>
        <w:t xml:space="preserve">des cellules </w:t>
      </w:r>
      <w:proofErr w:type="spellStart"/>
      <w:r w:rsidRPr="00D32806">
        <w:rPr>
          <w:sz w:val="20"/>
          <w:lang w:val="fr-FR"/>
        </w:rPr>
        <w:t>mésothéliales</w:t>
      </w:r>
      <w:proofErr w:type="spellEnd"/>
      <w:r w:rsidRPr="00D32806">
        <w:rPr>
          <w:sz w:val="20"/>
          <w:lang w:val="fr-FR"/>
        </w:rPr>
        <w:t xml:space="preserve"> vont se développer puis migrer pour former le cortex surrénal. Le cortex fœtal va disparaître petit à petit et être remplacé par un cortex mature. La </w:t>
      </w:r>
      <w:proofErr w:type="spellStart"/>
      <w:r w:rsidRPr="00D32806">
        <w:rPr>
          <w:sz w:val="20"/>
          <w:lang w:val="fr-FR"/>
        </w:rPr>
        <w:t>médulla</w:t>
      </w:r>
      <w:proofErr w:type="spellEnd"/>
      <w:r w:rsidRPr="00D32806">
        <w:rPr>
          <w:sz w:val="20"/>
          <w:lang w:val="fr-FR"/>
        </w:rPr>
        <w:t xml:space="preserve"> dérive de cellules provenant de la crête neurale qui vont progressivement migrer vers le centre de la glande.</w:t>
      </w:r>
      <w:r>
        <w:rPr>
          <w:sz w:val="20"/>
          <w:lang w:val="fr-FR"/>
        </w:rPr>
        <w:t xml:space="preserve"> Chronologie (pas à savoir pour l’examen)</w:t>
      </w:r>
    </w:p>
    <w:p w:rsidR="00D32806" w:rsidRDefault="00D32806" w:rsidP="002519FA">
      <w:pPr>
        <w:pStyle w:val="ListParagraph"/>
        <w:numPr>
          <w:ilvl w:val="0"/>
          <w:numId w:val="1"/>
        </w:numPr>
        <w:spacing w:after="0" w:line="240" w:lineRule="auto"/>
        <w:jc w:val="both"/>
        <w:rPr>
          <w:sz w:val="20"/>
          <w:lang w:val="fr-FR"/>
        </w:rPr>
      </w:pPr>
      <w:r>
        <w:rPr>
          <w:sz w:val="20"/>
          <w:lang w:val="fr-FR"/>
        </w:rPr>
        <w:t>7 semaines : cortex fœtal</w:t>
      </w:r>
    </w:p>
    <w:p w:rsidR="00D32806" w:rsidRDefault="00D32806" w:rsidP="002519FA">
      <w:pPr>
        <w:pStyle w:val="ListParagraph"/>
        <w:numPr>
          <w:ilvl w:val="0"/>
          <w:numId w:val="1"/>
        </w:numPr>
        <w:spacing w:line="240" w:lineRule="auto"/>
        <w:jc w:val="both"/>
        <w:rPr>
          <w:sz w:val="20"/>
          <w:lang w:val="fr-FR"/>
        </w:rPr>
      </w:pPr>
      <w:r>
        <w:rPr>
          <w:sz w:val="20"/>
          <w:lang w:val="fr-FR"/>
        </w:rPr>
        <w:t xml:space="preserve">8 semaines : cortex précoce entoure cortex fœtal </w:t>
      </w:r>
    </w:p>
    <w:p w:rsidR="00D32806" w:rsidRDefault="00D32806" w:rsidP="002519FA">
      <w:pPr>
        <w:pStyle w:val="ListParagraph"/>
        <w:numPr>
          <w:ilvl w:val="0"/>
          <w:numId w:val="1"/>
        </w:numPr>
        <w:spacing w:line="240" w:lineRule="auto"/>
        <w:jc w:val="both"/>
        <w:rPr>
          <w:sz w:val="20"/>
          <w:lang w:val="fr-FR"/>
        </w:rPr>
      </w:pPr>
      <w:r>
        <w:rPr>
          <w:sz w:val="20"/>
          <w:lang w:val="fr-FR"/>
        </w:rPr>
        <w:t>20 semaines : zone fasciculée entoure cortex fœtal</w:t>
      </w:r>
    </w:p>
    <w:p w:rsidR="00D32806" w:rsidRDefault="00D32806" w:rsidP="002519FA">
      <w:pPr>
        <w:pStyle w:val="ListParagraph"/>
        <w:numPr>
          <w:ilvl w:val="0"/>
          <w:numId w:val="1"/>
        </w:numPr>
        <w:spacing w:line="240" w:lineRule="auto"/>
        <w:jc w:val="both"/>
        <w:rPr>
          <w:sz w:val="20"/>
          <w:lang w:val="fr-FR"/>
        </w:rPr>
      </w:pPr>
      <w:r>
        <w:rPr>
          <w:sz w:val="20"/>
          <w:lang w:val="fr-FR"/>
        </w:rPr>
        <w:t xml:space="preserve">Naissance : zone </w:t>
      </w:r>
      <w:proofErr w:type="spellStart"/>
      <w:r>
        <w:rPr>
          <w:sz w:val="20"/>
          <w:lang w:val="fr-FR"/>
        </w:rPr>
        <w:t>glomérulée</w:t>
      </w:r>
      <w:proofErr w:type="spellEnd"/>
      <w:r>
        <w:rPr>
          <w:sz w:val="20"/>
          <w:lang w:val="fr-FR"/>
        </w:rPr>
        <w:t xml:space="preserve"> entoure zone fasciculée</w:t>
      </w:r>
    </w:p>
    <w:p w:rsidR="00D32806" w:rsidRDefault="00D32806" w:rsidP="002519FA">
      <w:pPr>
        <w:pStyle w:val="ListParagraph"/>
        <w:numPr>
          <w:ilvl w:val="0"/>
          <w:numId w:val="1"/>
        </w:numPr>
        <w:spacing w:line="240" w:lineRule="auto"/>
        <w:jc w:val="both"/>
        <w:rPr>
          <w:sz w:val="20"/>
          <w:lang w:val="fr-FR"/>
        </w:rPr>
      </w:pPr>
      <w:r>
        <w:rPr>
          <w:sz w:val="20"/>
          <w:lang w:val="fr-FR"/>
        </w:rPr>
        <w:t xml:space="preserve">1 an : développement de </w:t>
      </w:r>
      <w:proofErr w:type="spellStart"/>
      <w:r>
        <w:rPr>
          <w:sz w:val="20"/>
          <w:lang w:val="fr-FR"/>
        </w:rPr>
        <w:t>médulla</w:t>
      </w:r>
      <w:proofErr w:type="spellEnd"/>
      <w:r>
        <w:rPr>
          <w:sz w:val="20"/>
          <w:lang w:val="fr-FR"/>
        </w:rPr>
        <w:t>, disparition de glomérulaire.</w:t>
      </w:r>
    </w:p>
    <w:p w:rsidR="00D32806" w:rsidRPr="00D32806" w:rsidRDefault="00D32806" w:rsidP="002519FA">
      <w:pPr>
        <w:pStyle w:val="ListParagraph"/>
        <w:numPr>
          <w:ilvl w:val="0"/>
          <w:numId w:val="1"/>
        </w:numPr>
        <w:spacing w:line="240" w:lineRule="auto"/>
        <w:jc w:val="both"/>
        <w:rPr>
          <w:sz w:val="20"/>
          <w:lang w:val="fr-FR"/>
        </w:rPr>
      </w:pPr>
      <w:r>
        <w:rPr>
          <w:sz w:val="20"/>
          <w:lang w:val="fr-FR"/>
        </w:rPr>
        <w:t xml:space="preserve">Adulte : </w:t>
      </w:r>
      <w:proofErr w:type="spellStart"/>
      <w:r>
        <w:rPr>
          <w:sz w:val="20"/>
          <w:lang w:val="fr-FR"/>
        </w:rPr>
        <w:t>médulla</w:t>
      </w:r>
      <w:proofErr w:type="spellEnd"/>
      <w:r>
        <w:rPr>
          <w:sz w:val="20"/>
          <w:lang w:val="fr-FR"/>
        </w:rPr>
        <w:t xml:space="preserve"> encore grossie et zone réticulée a remplacé les cortex fœtal + précoce</w:t>
      </w:r>
    </w:p>
    <w:p w:rsidR="00DA4F84" w:rsidRPr="00DA4F84" w:rsidRDefault="00DA4F84" w:rsidP="00046B3A">
      <w:pPr>
        <w:spacing w:after="0"/>
        <w:rPr>
          <w:sz w:val="20"/>
          <w:lang w:val="fr-FR"/>
        </w:rPr>
      </w:pPr>
      <w:r w:rsidRPr="00DA4F84">
        <w:rPr>
          <w:b/>
          <w:sz w:val="20"/>
          <w:lang w:val="fr-FR"/>
        </w:rPr>
        <w:t>Anatomie et physiologie</w:t>
      </w:r>
      <w:r w:rsidRPr="00DA4F84">
        <w:rPr>
          <w:sz w:val="20"/>
          <w:lang w:val="fr-FR"/>
        </w:rPr>
        <w:t> : on distingue plusieurs couches</w:t>
      </w:r>
      <w:r w:rsidR="00046B3A" w:rsidRPr="00046B3A">
        <w:rPr>
          <w:sz w:val="20"/>
          <w:lang w:val="fr-FR"/>
        </w:rPr>
        <w:t xml:space="preserve"> </w:t>
      </w:r>
      <w:r w:rsidR="00046B3A" w:rsidRPr="00DA4F84">
        <w:rPr>
          <w:sz w:val="20"/>
          <w:lang w:val="fr-FR"/>
        </w:rPr>
        <w:t>form</w:t>
      </w:r>
      <w:r w:rsidR="00046B3A">
        <w:rPr>
          <w:sz w:val="20"/>
          <w:lang w:val="fr-FR"/>
        </w:rPr>
        <w:t>a</w:t>
      </w:r>
      <w:r w:rsidR="00046B3A" w:rsidRPr="00DA4F84">
        <w:rPr>
          <w:sz w:val="20"/>
          <w:lang w:val="fr-FR"/>
        </w:rPr>
        <w:t>nt le cortex</w:t>
      </w:r>
      <w:r w:rsidR="00046B3A">
        <w:rPr>
          <w:sz w:val="20"/>
          <w:lang w:val="fr-FR"/>
        </w:rPr>
        <w:t xml:space="preserve"> -</w:t>
      </w:r>
      <w:r w:rsidRPr="00DA4F84">
        <w:rPr>
          <w:sz w:val="20"/>
          <w:lang w:val="fr-FR"/>
        </w:rPr>
        <w:t xml:space="preserve"> </w:t>
      </w:r>
      <w:r w:rsidR="00046B3A">
        <w:rPr>
          <w:sz w:val="20"/>
          <w:lang w:val="fr-FR"/>
        </w:rPr>
        <w:t>l</w:t>
      </w:r>
      <w:r w:rsidRPr="00DA4F84">
        <w:rPr>
          <w:sz w:val="20"/>
          <w:lang w:val="fr-FR"/>
        </w:rPr>
        <w:t xml:space="preserve">es zones </w:t>
      </w:r>
      <w:proofErr w:type="spellStart"/>
      <w:r w:rsidRPr="00DA4F84">
        <w:rPr>
          <w:sz w:val="20"/>
          <w:lang w:val="fr-FR"/>
        </w:rPr>
        <w:t>glomérulée</w:t>
      </w:r>
      <w:proofErr w:type="spellEnd"/>
      <w:r w:rsidR="00046B3A">
        <w:rPr>
          <w:sz w:val="20"/>
          <w:lang w:val="fr-FR"/>
        </w:rPr>
        <w:t xml:space="preserve"> (</w:t>
      </w:r>
      <w:proofErr w:type="spellStart"/>
      <w:r w:rsidR="00046B3A">
        <w:rPr>
          <w:sz w:val="20"/>
          <w:lang w:val="fr-FR"/>
        </w:rPr>
        <w:t>ext</w:t>
      </w:r>
      <w:proofErr w:type="spellEnd"/>
      <w:r w:rsidR="00046B3A">
        <w:rPr>
          <w:sz w:val="20"/>
          <w:lang w:val="fr-FR"/>
        </w:rPr>
        <w:t>)</w:t>
      </w:r>
      <w:r w:rsidRPr="00DA4F84">
        <w:rPr>
          <w:sz w:val="20"/>
          <w:lang w:val="fr-FR"/>
        </w:rPr>
        <w:t>, fasciculée et réticulée</w:t>
      </w:r>
      <w:r w:rsidR="00046B3A">
        <w:rPr>
          <w:sz w:val="20"/>
          <w:lang w:val="fr-FR"/>
        </w:rPr>
        <w:t xml:space="preserve"> (</w:t>
      </w:r>
      <w:proofErr w:type="spellStart"/>
      <w:r w:rsidR="00046B3A">
        <w:rPr>
          <w:sz w:val="20"/>
          <w:lang w:val="fr-FR"/>
        </w:rPr>
        <w:t>int</w:t>
      </w:r>
      <w:proofErr w:type="spellEnd"/>
      <w:r w:rsidR="00046B3A">
        <w:rPr>
          <w:sz w:val="20"/>
          <w:lang w:val="fr-FR"/>
        </w:rPr>
        <w:t>). Voir les détails ci-dessous :</w:t>
      </w:r>
    </w:p>
    <w:p w:rsidR="00DA4F84" w:rsidRDefault="00DA4F84" w:rsidP="00046B3A">
      <w:pPr>
        <w:pStyle w:val="ListParagraph"/>
        <w:numPr>
          <w:ilvl w:val="0"/>
          <w:numId w:val="13"/>
        </w:numPr>
        <w:spacing w:after="0" w:line="240" w:lineRule="auto"/>
        <w:rPr>
          <w:sz w:val="20"/>
          <w:lang w:val="fr-FR"/>
        </w:rPr>
      </w:pPr>
      <w:r w:rsidRPr="00DA4F84">
        <w:rPr>
          <w:sz w:val="20"/>
          <w:lang w:val="fr-FR"/>
        </w:rPr>
        <w:t>La capsule (tissu conjonctif dense)</w:t>
      </w:r>
    </w:p>
    <w:p w:rsidR="00DA4F84" w:rsidRDefault="00DA4F84" w:rsidP="002519FA">
      <w:pPr>
        <w:pStyle w:val="ListParagraph"/>
        <w:numPr>
          <w:ilvl w:val="0"/>
          <w:numId w:val="13"/>
        </w:numPr>
        <w:spacing w:line="240" w:lineRule="auto"/>
        <w:rPr>
          <w:sz w:val="20"/>
          <w:lang w:val="fr-FR"/>
        </w:rPr>
      </w:pPr>
      <w:r w:rsidRPr="00DA4F84">
        <w:rPr>
          <w:sz w:val="20"/>
          <w:lang w:val="fr-FR"/>
        </w:rPr>
        <w:t xml:space="preserve">La zone </w:t>
      </w:r>
      <w:proofErr w:type="spellStart"/>
      <w:r w:rsidRPr="00DA4F84">
        <w:rPr>
          <w:sz w:val="20"/>
          <w:lang w:val="fr-FR"/>
        </w:rPr>
        <w:t>glomérulée</w:t>
      </w:r>
      <w:proofErr w:type="spellEnd"/>
      <w:r>
        <w:rPr>
          <w:sz w:val="20"/>
          <w:lang w:val="fr-FR"/>
        </w:rPr>
        <w:t xml:space="preserve"> : produit </w:t>
      </w:r>
      <w:proofErr w:type="spellStart"/>
      <w:r w:rsidRPr="00DA4F84">
        <w:rPr>
          <w:sz w:val="20"/>
          <w:lang w:val="fr-FR"/>
        </w:rPr>
        <w:t>minéralocorticoïdes</w:t>
      </w:r>
      <w:proofErr w:type="spellEnd"/>
      <w:r w:rsidRPr="00DA4F84">
        <w:rPr>
          <w:sz w:val="20"/>
          <w:lang w:val="fr-FR"/>
        </w:rPr>
        <w:t xml:space="preserve"> </w:t>
      </w:r>
      <w:r>
        <w:rPr>
          <w:sz w:val="20"/>
          <w:lang w:val="fr-FR"/>
        </w:rPr>
        <w:t>(</w:t>
      </w:r>
      <w:r w:rsidRPr="00DA4F84">
        <w:rPr>
          <w:sz w:val="20"/>
          <w:lang w:val="fr-FR"/>
        </w:rPr>
        <w:t>aldostérone</w:t>
      </w:r>
      <w:r>
        <w:rPr>
          <w:sz w:val="20"/>
          <w:lang w:val="fr-FR"/>
        </w:rPr>
        <w:t>)</w:t>
      </w:r>
      <w:r w:rsidRPr="00DA4F84">
        <w:rPr>
          <w:sz w:val="20"/>
          <w:lang w:val="fr-FR"/>
        </w:rPr>
        <w:t> </w:t>
      </w:r>
      <w:r w:rsidR="00385640">
        <w:rPr>
          <w:sz w:val="20"/>
          <w:lang w:val="fr-FR"/>
        </w:rPr>
        <w:t xml:space="preserve">lorsque </w:t>
      </w:r>
      <w:r w:rsidRPr="00DA4F84">
        <w:rPr>
          <w:sz w:val="20"/>
          <w:lang w:val="fr-FR"/>
        </w:rPr>
        <w:t>stimul</w:t>
      </w:r>
      <w:r w:rsidR="00385640">
        <w:rPr>
          <w:sz w:val="20"/>
          <w:lang w:val="fr-FR"/>
        </w:rPr>
        <w:t>ée</w:t>
      </w:r>
      <w:r w:rsidRPr="00DA4F84">
        <w:rPr>
          <w:sz w:val="20"/>
          <w:lang w:val="fr-FR"/>
        </w:rPr>
        <w:t xml:space="preserve"> par l’</w:t>
      </w:r>
      <w:r w:rsidR="00385640">
        <w:rPr>
          <w:sz w:val="20"/>
          <w:lang w:val="fr-FR"/>
        </w:rPr>
        <w:t>AT</w:t>
      </w:r>
      <w:r w:rsidRPr="00DA4F84">
        <w:rPr>
          <w:sz w:val="20"/>
          <w:lang w:val="fr-FR"/>
        </w:rPr>
        <w:t>II. Elle est insensible à l’ACTH.</w:t>
      </w:r>
    </w:p>
    <w:p w:rsidR="00DA4F84" w:rsidRDefault="00DA4F84" w:rsidP="002519FA">
      <w:pPr>
        <w:pStyle w:val="ListParagraph"/>
        <w:numPr>
          <w:ilvl w:val="0"/>
          <w:numId w:val="13"/>
        </w:numPr>
        <w:spacing w:line="240" w:lineRule="auto"/>
        <w:rPr>
          <w:sz w:val="20"/>
          <w:lang w:val="fr-FR"/>
        </w:rPr>
      </w:pPr>
      <w:r w:rsidRPr="00DA4F84">
        <w:rPr>
          <w:sz w:val="20"/>
          <w:lang w:val="fr-FR"/>
        </w:rPr>
        <w:t xml:space="preserve">La zone fasciculée : formée par les </w:t>
      </w:r>
      <w:proofErr w:type="spellStart"/>
      <w:r w:rsidRPr="00DA4F84">
        <w:rPr>
          <w:sz w:val="20"/>
          <w:lang w:val="fr-FR"/>
        </w:rPr>
        <w:t>spongiocytes</w:t>
      </w:r>
      <w:proofErr w:type="spellEnd"/>
      <w:r w:rsidR="00385640">
        <w:rPr>
          <w:sz w:val="20"/>
          <w:lang w:val="fr-FR"/>
        </w:rPr>
        <w:t xml:space="preserve">. </w:t>
      </w:r>
      <w:r>
        <w:rPr>
          <w:sz w:val="20"/>
          <w:lang w:val="fr-FR"/>
        </w:rPr>
        <w:t xml:space="preserve">Ces cellules </w:t>
      </w:r>
      <w:r w:rsidRPr="00DA4F84">
        <w:rPr>
          <w:sz w:val="20"/>
          <w:lang w:val="fr-FR"/>
        </w:rPr>
        <w:t>sécrètent des glucocorticoïdes comme le cortisol et de faibles quantité d’androgènes. Elles répondent à un stimulus d’ACTH</w:t>
      </w:r>
      <w:r w:rsidR="002C405B">
        <w:rPr>
          <w:sz w:val="20"/>
          <w:lang w:val="fr-FR"/>
        </w:rPr>
        <w:t xml:space="preserve">. </w:t>
      </w:r>
      <w:r w:rsidRPr="00DA4F84">
        <w:rPr>
          <w:sz w:val="20"/>
          <w:lang w:val="fr-FR"/>
        </w:rPr>
        <w:t>La zone fasciculée est traversée</w:t>
      </w:r>
      <w:r>
        <w:rPr>
          <w:sz w:val="20"/>
          <w:lang w:val="fr-FR"/>
        </w:rPr>
        <w:t xml:space="preserve"> par des capillaires.</w:t>
      </w:r>
    </w:p>
    <w:p w:rsidR="00DA4F84" w:rsidRDefault="00DA4F84" w:rsidP="002519FA">
      <w:pPr>
        <w:pStyle w:val="ListParagraph"/>
        <w:numPr>
          <w:ilvl w:val="0"/>
          <w:numId w:val="13"/>
        </w:numPr>
        <w:spacing w:line="240" w:lineRule="auto"/>
        <w:rPr>
          <w:sz w:val="20"/>
          <w:lang w:val="fr-FR"/>
        </w:rPr>
      </w:pPr>
      <w:r w:rsidRPr="00DA4F84">
        <w:rPr>
          <w:sz w:val="20"/>
          <w:lang w:val="fr-FR"/>
        </w:rPr>
        <w:t>La zone réticulée</w:t>
      </w:r>
      <w:r>
        <w:rPr>
          <w:sz w:val="20"/>
          <w:lang w:val="fr-FR"/>
        </w:rPr>
        <w:t xml:space="preserve"> : </w:t>
      </w:r>
      <w:r w:rsidRPr="00DA4F84">
        <w:rPr>
          <w:sz w:val="20"/>
          <w:lang w:val="fr-FR"/>
        </w:rPr>
        <w:t>sécrète de faibles quantités d’androgènes et de glucocorticoïdes sous contrôle d’ACTH. Les cellules sont organisées en « cordons cellulaires anastomosés » Elles sont vascularisées par des capillaires.</w:t>
      </w:r>
    </w:p>
    <w:p w:rsidR="00DA4F84" w:rsidRPr="00DA4F84" w:rsidRDefault="00DA4F84" w:rsidP="002519FA">
      <w:pPr>
        <w:pStyle w:val="ListParagraph"/>
        <w:numPr>
          <w:ilvl w:val="0"/>
          <w:numId w:val="13"/>
        </w:numPr>
        <w:spacing w:line="240" w:lineRule="auto"/>
        <w:rPr>
          <w:sz w:val="20"/>
          <w:lang w:val="fr-FR"/>
        </w:rPr>
      </w:pPr>
      <w:r w:rsidRPr="00DA4F84">
        <w:rPr>
          <w:sz w:val="20"/>
          <w:lang w:val="fr-FR"/>
        </w:rPr>
        <w:t xml:space="preserve">La </w:t>
      </w:r>
      <w:proofErr w:type="spellStart"/>
      <w:r w:rsidRPr="00DA4F84">
        <w:rPr>
          <w:sz w:val="20"/>
          <w:lang w:val="fr-FR"/>
        </w:rPr>
        <w:t>médulla</w:t>
      </w:r>
      <w:proofErr w:type="spellEnd"/>
      <w:r w:rsidRPr="00DA4F84">
        <w:rPr>
          <w:sz w:val="20"/>
          <w:lang w:val="fr-FR"/>
        </w:rPr>
        <w:t xml:space="preserve"> : la veine centrale passe directement dans la </w:t>
      </w:r>
      <w:proofErr w:type="spellStart"/>
      <w:r w:rsidRPr="00DA4F84">
        <w:rPr>
          <w:sz w:val="20"/>
          <w:lang w:val="fr-FR"/>
        </w:rPr>
        <w:t>médulla</w:t>
      </w:r>
      <w:proofErr w:type="spellEnd"/>
      <w:r w:rsidRPr="00DA4F84">
        <w:rPr>
          <w:sz w:val="20"/>
          <w:lang w:val="fr-FR"/>
        </w:rPr>
        <w:t xml:space="preserve"> et permet la sécrétion directe d’hormones dans le sang</w:t>
      </w:r>
      <w:r>
        <w:rPr>
          <w:sz w:val="20"/>
          <w:lang w:val="fr-FR"/>
        </w:rPr>
        <w:t>.</w:t>
      </w:r>
      <w:r w:rsidRPr="00DA4F84">
        <w:rPr>
          <w:sz w:val="20"/>
          <w:lang w:val="fr-FR"/>
        </w:rPr>
        <w:t xml:space="preserve"> La </w:t>
      </w:r>
      <w:proofErr w:type="spellStart"/>
      <w:r w:rsidRPr="00DA4F84">
        <w:rPr>
          <w:sz w:val="20"/>
          <w:lang w:val="fr-FR"/>
        </w:rPr>
        <w:t>médulla</w:t>
      </w:r>
      <w:proofErr w:type="spellEnd"/>
      <w:r w:rsidRPr="00DA4F84">
        <w:rPr>
          <w:sz w:val="20"/>
          <w:lang w:val="fr-FR"/>
        </w:rPr>
        <w:t xml:space="preserve"> sécrète l’adrénaline (surtout) et la noradrénaline qui stimulent le système sympathique en réponse à des stimulus psychique ou physique, ce qui agit sur des récepteurs adrénergiques (cœur, vaisseaux sanguins, bronchioles, mm.</w:t>
      </w:r>
      <w:r>
        <w:rPr>
          <w:sz w:val="20"/>
          <w:lang w:val="fr-FR"/>
        </w:rPr>
        <w:t xml:space="preserve"> </w:t>
      </w:r>
      <w:r w:rsidRPr="00DA4F84">
        <w:rPr>
          <w:sz w:val="20"/>
          <w:lang w:val="fr-FR"/>
        </w:rPr>
        <w:t xml:space="preserve">viscéraux et squelettiques). Cela provoque de puissants effets métaboliques (ex : glycogénolyse dans le foie et le muscle). La </w:t>
      </w:r>
      <w:proofErr w:type="spellStart"/>
      <w:r w:rsidRPr="00DA4F84">
        <w:rPr>
          <w:sz w:val="20"/>
          <w:lang w:val="fr-FR"/>
        </w:rPr>
        <w:t>médulla</w:t>
      </w:r>
      <w:proofErr w:type="spellEnd"/>
      <w:r w:rsidRPr="00DA4F84">
        <w:rPr>
          <w:sz w:val="20"/>
          <w:lang w:val="fr-FR"/>
        </w:rPr>
        <w:t xml:space="preserve"> sécrète également des en</w:t>
      </w:r>
      <w:r w:rsidR="00385640">
        <w:rPr>
          <w:sz w:val="20"/>
          <w:lang w:val="fr-FR"/>
        </w:rPr>
        <w:t>c</w:t>
      </w:r>
      <w:r w:rsidRPr="00DA4F84">
        <w:rPr>
          <w:sz w:val="20"/>
          <w:lang w:val="fr-FR"/>
        </w:rPr>
        <w:t>éphalines régulent le contrôle de la douleur. Elle est moins dense que la zone réticulée.</w:t>
      </w:r>
    </w:p>
    <w:p w:rsidR="00DA4F84" w:rsidRPr="00DA4F84" w:rsidRDefault="00DA4F84" w:rsidP="00F358FC">
      <w:pPr>
        <w:spacing w:line="240" w:lineRule="auto"/>
        <w:rPr>
          <w:sz w:val="20"/>
          <w:lang w:val="fr-FR"/>
        </w:rPr>
      </w:pPr>
      <w:r w:rsidRPr="00DA4F84">
        <w:rPr>
          <w:sz w:val="20"/>
          <w:lang w:val="fr-FR"/>
        </w:rPr>
        <w:t xml:space="preserve">En utilisant des sels de chrome, la </w:t>
      </w:r>
      <w:proofErr w:type="spellStart"/>
      <w:r w:rsidRPr="00DA4F84">
        <w:rPr>
          <w:sz w:val="20"/>
          <w:lang w:val="fr-FR"/>
        </w:rPr>
        <w:t>médulla</w:t>
      </w:r>
      <w:proofErr w:type="spellEnd"/>
      <w:r w:rsidRPr="00DA4F84">
        <w:rPr>
          <w:sz w:val="20"/>
          <w:lang w:val="fr-FR"/>
        </w:rPr>
        <w:t xml:space="preserve"> est extrêmement colorée. C’est pourquoi les cellules produisant la noradrénaline s’appellent les cellules </w:t>
      </w:r>
      <w:proofErr w:type="spellStart"/>
      <w:r w:rsidRPr="00DA4F84">
        <w:rPr>
          <w:sz w:val="20"/>
          <w:lang w:val="fr-FR"/>
        </w:rPr>
        <w:t>chromaffines</w:t>
      </w:r>
      <w:proofErr w:type="spellEnd"/>
      <w:r w:rsidRPr="00DA4F84">
        <w:rPr>
          <w:sz w:val="20"/>
          <w:lang w:val="fr-FR"/>
        </w:rPr>
        <w:t>.</w:t>
      </w:r>
      <w:r w:rsidR="00A5762E">
        <w:rPr>
          <w:sz w:val="20"/>
          <w:lang w:val="fr-FR"/>
        </w:rPr>
        <w:t xml:space="preserve"> </w:t>
      </w:r>
      <w:r w:rsidRPr="00DA4F84">
        <w:rPr>
          <w:sz w:val="20"/>
          <w:lang w:val="fr-FR"/>
        </w:rPr>
        <w:t>La conversion de noradrénaline en adrénaline se fait par une N-</w:t>
      </w:r>
      <w:proofErr w:type="spellStart"/>
      <w:r w:rsidRPr="00DA4F84">
        <w:rPr>
          <w:sz w:val="20"/>
          <w:lang w:val="fr-FR"/>
        </w:rPr>
        <w:t>méthylation</w:t>
      </w:r>
      <w:proofErr w:type="spellEnd"/>
      <w:r w:rsidRPr="00DA4F84">
        <w:rPr>
          <w:sz w:val="20"/>
          <w:lang w:val="fr-FR"/>
        </w:rPr>
        <w:t xml:space="preserve"> via une enzyme activée par le cortisol (produit par le cortex surrénal).</w:t>
      </w:r>
    </w:p>
    <w:p w:rsidR="00DA4F84" w:rsidRPr="00385640" w:rsidRDefault="00385640" w:rsidP="00F358FC">
      <w:pPr>
        <w:spacing w:after="0" w:line="240" w:lineRule="auto"/>
        <w:rPr>
          <w:b/>
          <w:bCs/>
          <w:sz w:val="20"/>
          <w:lang w:val="fr-FR"/>
        </w:rPr>
      </w:pPr>
      <w:r w:rsidRPr="00385640">
        <w:rPr>
          <w:b/>
          <w:sz w:val="20"/>
          <w:lang w:val="fr-FR"/>
        </w:rPr>
        <w:t>V</w:t>
      </w:r>
      <w:r w:rsidR="00DA4F84" w:rsidRPr="00385640">
        <w:rPr>
          <w:b/>
          <w:bCs/>
          <w:sz w:val="20"/>
          <w:lang w:val="fr-FR"/>
        </w:rPr>
        <w:t>ascularisation</w:t>
      </w:r>
      <w:r w:rsidRPr="00385640">
        <w:rPr>
          <w:bCs/>
          <w:sz w:val="20"/>
          <w:lang w:val="fr-FR"/>
        </w:rPr>
        <w:t> : l</w:t>
      </w:r>
      <w:r w:rsidR="00DA4F84" w:rsidRPr="00DA4F84">
        <w:rPr>
          <w:bCs/>
          <w:sz w:val="20"/>
          <w:lang w:val="fr-FR"/>
        </w:rPr>
        <w:t>es surrénales sont vascularisées par des artères surrénaliennes</w:t>
      </w:r>
    </w:p>
    <w:p w:rsidR="00385640" w:rsidRDefault="00DA4F84" w:rsidP="002519FA">
      <w:pPr>
        <w:pStyle w:val="ListParagraph"/>
        <w:numPr>
          <w:ilvl w:val="0"/>
          <w:numId w:val="13"/>
        </w:numPr>
        <w:spacing w:after="0" w:line="240" w:lineRule="auto"/>
        <w:rPr>
          <w:bCs/>
          <w:sz w:val="20"/>
          <w:lang w:val="fr-FR"/>
        </w:rPr>
      </w:pPr>
      <w:r w:rsidRPr="00385640">
        <w:rPr>
          <w:bCs/>
          <w:sz w:val="20"/>
          <w:lang w:val="fr-FR"/>
        </w:rPr>
        <w:t>Sup : de l’artère diaphragmatique</w:t>
      </w:r>
    </w:p>
    <w:p w:rsidR="00385640" w:rsidRDefault="00DA4F84" w:rsidP="002519FA">
      <w:pPr>
        <w:pStyle w:val="ListParagraph"/>
        <w:numPr>
          <w:ilvl w:val="0"/>
          <w:numId w:val="13"/>
        </w:numPr>
        <w:spacing w:line="240" w:lineRule="auto"/>
        <w:rPr>
          <w:bCs/>
          <w:sz w:val="20"/>
          <w:lang w:val="fr-FR"/>
        </w:rPr>
      </w:pPr>
      <w:proofErr w:type="spellStart"/>
      <w:r w:rsidRPr="00385640">
        <w:rPr>
          <w:bCs/>
          <w:sz w:val="20"/>
          <w:lang w:val="fr-FR"/>
        </w:rPr>
        <w:t>Moy</w:t>
      </w:r>
      <w:proofErr w:type="spellEnd"/>
      <w:r w:rsidRPr="00385640">
        <w:rPr>
          <w:bCs/>
          <w:sz w:val="20"/>
          <w:lang w:val="fr-FR"/>
        </w:rPr>
        <w:t> : de l’aorte</w:t>
      </w:r>
    </w:p>
    <w:p w:rsidR="00DA4F84" w:rsidRPr="00385640" w:rsidRDefault="00DA4F84" w:rsidP="002519FA">
      <w:pPr>
        <w:pStyle w:val="ListParagraph"/>
        <w:numPr>
          <w:ilvl w:val="0"/>
          <w:numId w:val="13"/>
        </w:numPr>
        <w:spacing w:line="240" w:lineRule="auto"/>
        <w:rPr>
          <w:bCs/>
          <w:sz w:val="20"/>
          <w:lang w:val="fr-FR"/>
        </w:rPr>
      </w:pPr>
      <w:proofErr w:type="spellStart"/>
      <w:r w:rsidRPr="00385640">
        <w:rPr>
          <w:bCs/>
          <w:sz w:val="20"/>
          <w:lang w:val="fr-FR"/>
        </w:rPr>
        <w:t>Inf</w:t>
      </w:r>
      <w:proofErr w:type="spellEnd"/>
      <w:r w:rsidRPr="00385640">
        <w:rPr>
          <w:bCs/>
          <w:sz w:val="20"/>
          <w:lang w:val="fr-FR"/>
        </w:rPr>
        <w:t> : de l’artère rénale</w:t>
      </w:r>
    </w:p>
    <w:p w:rsidR="00DA4F84" w:rsidRPr="00DA4F84" w:rsidRDefault="00DA4F84" w:rsidP="00F358FC">
      <w:pPr>
        <w:spacing w:line="240" w:lineRule="auto"/>
        <w:rPr>
          <w:sz w:val="20"/>
          <w:lang w:val="fr-FR"/>
        </w:rPr>
      </w:pPr>
      <w:r w:rsidRPr="00DA4F84">
        <w:rPr>
          <w:sz w:val="20"/>
          <w:lang w:val="fr-FR"/>
        </w:rPr>
        <w:t xml:space="preserve">Ces artères surrénales donnent naissance à des artères perforantes qui arrivent directement à la </w:t>
      </w:r>
      <w:proofErr w:type="spellStart"/>
      <w:r w:rsidRPr="00DA4F84">
        <w:rPr>
          <w:sz w:val="20"/>
          <w:lang w:val="fr-FR"/>
        </w:rPr>
        <w:t>médulla</w:t>
      </w:r>
      <w:proofErr w:type="spellEnd"/>
      <w:r w:rsidRPr="00DA4F84">
        <w:rPr>
          <w:sz w:val="20"/>
          <w:lang w:val="fr-FR"/>
        </w:rPr>
        <w:t>. Certaines d’entre elles (pour la plus part moyennes) donnent également naissance aux capillaires sinusoïdes qui forment un réseau sous la capsule (</w:t>
      </w:r>
      <w:r w:rsidRPr="00DA4F84">
        <w:rPr>
          <w:sz w:val="20"/>
          <w:highlight w:val="yellow"/>
          <w:lang w:val="fr-FR"/>
        </w:rPr>
        <w:t>plexus capsulaire</w:t>
      </w:r>
      <w:r w:rsidRPr="00DA4F84">
        <w:rPr>
          <w:sz w:val="20"/>
          <w:lang w:val="fr-FR"/>
        </w:rPr>
        <w:t xml:space="preserve">) et </w:t>
      </w:r>
      <w:proofErr w:type="spellStart"/>
      <w:r w:rsidRPr="00DA4F84">
        <w:rPr>
          <w:sz w:val="20"/>
          <w:lang w:val="fr-FR"/>
        </w:rPr>
        <w:t>vascularisent</w:t>
      </w:r>
      <w:proofErr w:type="spellEnd"/>
      <w:r w:rsidRPr="00DA4F84">
        <w:rPr>
          <w:sz w:val="20"/>
          <w:lang w:val="fr-FR"/>
        </w:rPr>
        <w:t xml:space="preserve"> le cortex. Le sang est évacué par la veine centrale qui passe au centre de la </w:t>
      </w:r>
      <w:proofErr w:type="spellStart"/>
      <w:r w:rsidRPr="00DA4F84">
        <w:rPr>
          <w:sz w:val="20"/>
          <w:lang w:val="fr-FR"/>
        </w:rPr>
        <w:t>médulla</w:t>
      </w:r>
      <w:proofErr w:type="spellEnd"/>
      <w:r w:rsidRPr="00DA4F84">
        <w:rPr>
          <w:sz w:val="20"/>
          <w:lang w:val="fr-FR"/>
        </w:rPr>
        <w:t>.</w:t>
      </w:r>
    </w:p>
    <w:p w:rsidR="00DA4F84" w:rsidRDefault="00DA4F84" w:rsidP="00F358FC">
      <w:pPr>
        <w:spacing w:line="240" w:lineRule="auto"/>
        <w:rPr>
          <w:sz w:val="20"/>
          <w:lang w:val="fr-FR"/>
        </w:rPr>
      </w:pPr>
      <w:r w:rsidRPr="00DA4F84">
        <w:rPr>
          <w:sz w:val="20"/>
          <w:lang w:val="fr-FR"/>
        </w:rPr>
        <w:t xml:space="preserve">Les coussins sous-endothéliaux sont des cellules musculaires lisses qui bordent les veines au niveau de la </w:t>
      </w:r>
      <w:proofErr w:type="spellStart"/>
      <w:r w:rsidRPr="00DA4F84">
        <w:rPr>
          <w:sz w:val="20"/>
          <w:lang w:val="fr-FR"/>
        </w:rPr>
        <w:t>médulla</w:t>
      </w:r>
      <w:proofErr w:type="spellEnd"/>
      <w:r w:rsidRPr="00DA4F84">
        <w:rPr>
          <w:sz w:val="20"/>
          <w:lang w:val="fr-FR"/>
        </w:rPr>
        <w:t>. Ceci permet de contrôler le débit de sang et hormones quittant la glande.</w:t>
      </w:r>
    </w:p>
    <w:p w:rsidR="00CE73DE" w:rsidRDefault="00CE73DE">
      <w:pPr>
        <w:rPr>
          <w:b/>
          <w:sz w:val="20"/>
          <w:u w:val="single"/>
        </w:rPr>
      </w:pPr>
      <w:r>
        <w:rPr>
          <w:b/>
          <w:sz w:val="20"/>
          <w:u w:val="single"/>
        </w:rPr>
        <w:br w:type="page"/>
      </w:r>
    </w:p>
    <w:p w:rsidR="00A5762E" w:rsidRDefault="00CE73DE" w:rsidP="00F358FC">
      <w:pPr>
        <w:spacing w:after="0" w:line="240" w:lineRule="auto"/>
        <w:rPr>
          <w:sz w:val="20"/>
        </w:rPr>
      </w:pPr>
      <w:r>
        <w:rPr>
          <w:b/>
          <w:noProof/>
          <w:sz w:val="20"/>
          <w:u w:val="single"/>
          <w:lang w:eastAsia="fr-CH"/>
        </w:rPr>
        <w:lastRenderedPageBreak/>
        <w:drawing>
          <wp:anchor distT="0" distB="0" distL="114300" distR="114300" simplePos="0" relativeHeight="251658240" behindDoc="0" locked="0" layoutInCell="1" allowOverlap="1">
            <wp:simplePos x="0" y="0"/>
            <wp:positionH relativeFrom="column">
              <wp:posOffset>3756660</wp:posOffset>
            </wp:positionH>
            <wp:positionV relativeFrom="paragraph">
              <wp:posOffset>29210</wp:posOffset>
            </wp:positionV>
            <wp:extent cx="2847975" cy="1499235"/>
            <wp:effectExtent l="1905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2847975" cy="1499235"/>
                    </a:xfrm>
                    <a:prstGeom prst="rect">
                      <a:avLst/>
                    </a:prstGeom>
                    <a:noFill/>
                    <a:ln w="9525">
                      <a:noFill/>
                      <a:miter lim="800000"/>
                      <a:headEnd/>
                      <a:tailEnd/>
                    </a:ln>
                  </pic:spPr>
                </pic:pic>
              </a:graphicData>
            </a:graphic>
          </wp:anchor>
        </w:drawing>
      </w:r>
      <w:r w:rsidR="00A5762E" w:rsidRPr="00A5762E">
        <w:rPr>
          <w:b/>
          <w:sz w:val="20"/>
          <w:u w:val="single"/>
        </w:rPr>
        <w:t>Définition</w:t>
      </w:r>
      <w:r w:rsidR="00A5762E">
        <w:rPr>
          <w:b/>
          <w:sz w:val="20"/>
          <w:u w:val="single"/>
        </w:rPr>
        <w:t>s</w:t>
      </w:r>
      <w:r w:rsidR="00A5762E" w:rsidRPr="00A5762E">
        <w:rPr>
          <w:b/>
          <w:sz w:val="20"/>
        </w:rPr>
        <w:t xml:space="preserve"> </w:t>
      </w:r>
      <w:r w:rsidR="00A5762E" w:rsidRPr="00A5762E">
        <w:rPr>
          <w:sz w:val="20"/>
        </w:rPr>
        <w:t xml:space="preserve">: </w:t>
      </w:r>
    </w:p>
    <w:p w:rsidR="00A5762E" w:rsidRPr="00A5762E" w:rsidRDefault="00A5762E" w:rsidP="00F358FC">
      <w:pPr>
        <w:spacing w:after="0" w:line="240" w:lineRule="auto"/>
        <w:rPr>
          <w:sz w:val="20"/>
        </w:rPr>
      </w:pPr>
      <w:r w:rsidRPr="00A5762E">
        <w:rPr>
          <w:b/>
          <w:sz w:val="20"/>
        </w:rPr>
        <w:t>HSC</w:t>
      </w:r>
      <w:r w:rsidRPr="00A5762E">
        <w:rPr>
          <w:sz w:val="20"/>
        </w:rPr>
        <w:t> : on en distingue différentes formes</w:t>
      </w:r>
      <w:r w:rsidR="00BF42EB">
        <w:rPr>
          <w:sz w:val="20"/>
        </w:rPr>
        <w:t>. Toutes présentent un déficit en glucocorticoïdes et excès d’androgènes.</w:t>
      </w:r>
    </w:p>
    <w:p w:rsidR="00A5762E" w:rsidRPr="00A5762E" w:rsidRDefault="00A5762E" w:rsidP="002519FA">
      <w:pPr>
        <w:pStyle w:val="ListParagraph"/>
        <w:numPr>
          <w:ilvl w:val="0"/>
          <w:numId w:val="13"/>
        </w:numPr>
        <w:spacing w:after="0" w:line="240" w:lineRule="auto"/>
        <w:rPr>
          <w:sz w:val="20"/>
        </w:rPr>
      </w:pPr>
      <w:r w:rsidRPr="00A5762E">
        <w:rPr>
          <w:sz w:val="20"/>
        </w:rPr>
        <w:t>Forme classique (ou sévère) :</w:t>
      </w:r>
    </w:p>
    <w:p w:rsidR="00A5762E" w:rsidRDefault="00A5762E" w:rsidP="002519FA">
      <w:pPr>
        <w:pStyle w:val="ListParagraph"/>
        <w:numPr>
          <w:ilvl w:val="0"/>
          <w:numId w:val="14"/>
        </w:numPr>
        <w:spacing w:after="0" w:line="240" w:lineRule="auto"/>
        <w:rPr>
          <w:sz w:val="20"/>
        </w:rPr>
      </w:pPr>
      <w:r>
        <w:rPr>
          <w:sz w:val="20"/>
        </w:rPr>
        <w:t>NN avec signes de virilisation</w:t>
      </w:r>
      <w:r w:rsidR="008770BA">
        <w:rPr>
          <w:sz w:val="20"/>
        </w:rPr>
        <w:t xml:space="preserve"> dès J1</w:t>
      </w:r>
      <w:r w:rsidR="00966B5E">
        <w:rPr>
          <w:sz w:val="20"/>
        </w:rPr>
        <w:t xml:space="preserve"> (visibles chez la fille mais pas chez le garçon)</w:t>
      </w:r>
      <w:r w:rsidR="00046B3A">
        <w:rPr>
          <w:sz w:val="20"/>
        </w:rPr>
        <w:t>. Autres signes qui doivent être évocateurs dès 4j de vie : vomissements, hypoglycémie, hypotonie.</w:t>
      </w:r>
    </w:p>
    <w:p w:rsidR="00A5762E" w:rsidRPr="00A5762E" w:rsidRDefault="00A5762E" w:rsidP="002519FA">
      <w:pPr>
        <w:pStyle w:val="ListParagraph"/>
        <w:numPr>
          <w:ilvl w:val="0"/>
          <w:numId w:val="14"/>
        </w:numPr>
        <w:spacing w:after="0" w:line="240" w:lineRule="auto"/>
        <w:rPr>
          <w:sz w:val="20"/>
        </w:rPr>
      </w:pPr>
      <w:r>
        <w:rPr>
          <w:sz w:val="20"/>
        </w:rPr>
        <w:t>Avec perte</w:t>
      </w:r>
      <w:r w:rsidR="008770BA">
        <w:rPr>
          <w:sz w:val="20"/>
        </w:rPr>
        <w:t xml:space="preserve"> de sel</w:t>
      </w:r>
      <w:r w:rsidR="00336985">
        <w:rPr>
          <w:sz w:val="20"/>
        </w:rPr>
        <w:t xml:space="preserve"> (↓aldostérone)</w:t>
      </w:r>
      <w:r w:rsidR="008770BA">
        <w:rPr>
          <w:sz w:val="20"/>
        </w:rPr>
        <w:t> : perte de sel dès jours 4-5</w:t>
      </w:r>
      <w:r>
        <w:rPr>
          <w:sz w:val="20"/>
        </w:rPr>
        <w:t xml:space="preserve">. </w:t>
      </w:r>
      <w:r w:rsidR="008770BA">
        <w:rPr>
          <w:sz w:val="20"/>
        </w:rPr>
        <w:t xml:space="preserve">On ne voit plus les décompensations </w:t>
      </w:r>
      <w:r>
        <w:rPr>
          <w:sz w:val="20"/>
        </w:rPr>
        <w:t>grâce au</w:t>
      </w:r>
      <w:r w:rsidR="00BF42EB">
        <w:rPr>
          <w:sz w:val="20"/>
        </w:rPr>
        <w:t xml:space="preserve">x dépistages </w:t>
      </w:r>
      <w:r w:rsidR="00966B5E">
        <w:rPr>
          <w:sz w:val="20"/>
        </w:rPr>
        <w:t>néonataux</w:t>
      </w:r>
      <w:r w:rsidR="00BF42EB">
        <w:rPr>
          <w:sz w:val="20"/>
        </w:rPr>
        <w:t xml:space="preserve"> à quelque jours (dosage de la 17-OH-progestérone).</w:t>
      </w:r>
    </w:p>
    <w:p w:rsidR="00A5762E" w:rsidRDefault="00A5762E" w:rsidP="002519FA">
      <w:pPr>
        <w:pStyle w:val="ListParagraph"/>
        <w:numPr>
          <w:ilvl w:val="0"/>
          <w:numId w:val="13"/>
        </w:numPr>
        <w:spacing w:after="0" w:line="240" w:lineRule="auto"/>
        <w:rPr>
          <w:sz w:val="20"/>
        </w:rPr>
      </w:pPr>
      <w:r w:rsidRPr="00A5762E">
        <w:rPr>
          <w:sz w:val="20"/>
        </w:rPr>
        <w:t>Forme non classique (ou tardive) :</w:t>
      </w:r>
    </w:p>
    <w:p w:rsidR="00966B5E" w:rsidRDefault="00966B5E" w:rsidP="002519FA">
      <w:pPr>
        <w:pStyle w:val="ListParagraph"/>
        <w:numPr>
          <w:ilvl w:val="0"/>
          <w:numId w:val="15"/>
        </w:numPr>
        <w:spacing w:after="0" w:line="240" w:lineRule="auto"/>
        <w:rPr>
          <w:sz w:val="20"/>
        </w:rPr>
      </w:pPr>
      <w:r>
        <w:rPr>
          <w:sz w:val="20"/>
        </w:rPr>
        <w:t xml:space="preserve">Sans perte de sel (activité </w:t>
      </w:r>
      <w:proofErr w:type="spellStart"/>
      <w:r w:rsidR="00046B3A">
        <w:rPr>
          <w:sz w:val="20"/>
        </w:rPr>
        <w:t>minéralocorticoïde</w:t>
      </w:r>
      <w:proofErr w:type="spellEnd"/>
      <w:r>
        <w:rPr>
          <w:sz w:val="20"/>
        </w:rPr>
        <w:t xml:space="preserve"> suffisante)</w:t>
      </w:r>
    </w:p>
    <w:p w:rsidR="00A5762E" w:rsidRPr="00966B5E" w:rsidRDefault="00A5762E" w:rsidP="002519FA">
      <w:pPr>
        <w:pStyle w:val="ListParagraph"/>
        <w:numPr>
          <w:ilvl w:val="0"/>
          <w:numId w:val="15"/>
        </w:numPr>
        <w:spacing w:after="0" w:line="240" w:lineRule="auto"/>
        <w:rPr>
          <w:sz w:val="20"/>
        </w:rPr>
      </w:pPr>
      <w:r>
        <w:rPr>
          <w:sz w:val="20"/>
        </w:rPr>
        <w:t>Virilisation/puberté précoce</w:t>
      </w:r>
      <w:r w:rsidR="00966B5E">
        <w:rPr>
          <w:sz w:val="20"/>
        </w:rPr>
        <w:t xml:space="preserve">, virilisation excessive </w:t>
      </w:r>
      <w:r w:rsidRPr="00966B5E">
        <w:rPr>
          <w:sz w:val="20"/>
        </w:rPr>
        <w:t>et troubles du cycle chez la jeune femme</w:t>
      </w:r>
    </w:p>
    <w:p w:rsidR="00D32806" w:rsidRDefault="00D32806" w:rsidP="00F358FC">
      <w:pPr>
        <w:spacing w:after="0" w:line="240" w:lineRule="auto"/>
        <w:rPr>
          <w:b/>
          <w:sz w:val="20"/>
        </w:rPr>
      </w:pPr>
    </w:p>
    <w:p w:rsidR="00A5762E" w:rsidRDefault="00A5762E" w:rsidP="00F358FC">
      <w:pPr>
        <w:spacing w:after="0" w:line="240" w:lineRule="auto"/>
        <w:rPr>
          <w:sz w:val="20"/>
        </w:rPr>
      </w:pPr>
      <w:r w:rsidRPr="00C45FA2">
        <w:rPr>
          <w:b/>
          <w:sz w:val="20"/>
        </w:rPr>
        <w:t>Autres termes utiles</w:t>
      </w:r>
      <w:r>
        <w:rPr>
          <w:sz w:val="20"/>
        </w:rPr>
        <w:t> :</w:t>
      </w:r>
    </w:p>
    <w:p w:rsidR="00A5762E" w:rsidRPr="00A5762E" w:rsidRDefault="00A5762E" w:rsidP="002519FA">
      <w:pPr>
        <w:pStyle w:val="ListParagraph"/>
        <w:numPr>
          <w:ilvl w:val="0"/>
          <w:numId w:val="13"/>
        </w:numPr>
        <w:spacing w:after="0" w:line="240" w:lineRule="auto"/>
        <w:rPr>
          <w:sz w:val="20"/>
        </w:rPr>
      </w:pPr>
      <w:r w:rsidRPr="00A5762E">
        <w:rPr>
          <w:sz w:val="20"/>
        </w:rPr>
        <w:t>Virilisation</w:t>
      </w:r>
      <w:r>
        <w:rPr>
          <w:sz w:val="20"/>
        </w:rPr>
        <w:t> : a</w:t>
      </w:r>
      <w:r w:rsidRPr="00A5762E">
        <w:rPr>
          <w:sz w:val="20"/>
        </w:rPr>
        <w:t>cquisition des caractères sexuels secondaires du sexe mascul</w:t>
      </w:r>
      <w:r w:rsidR="00F358FC">
        <w:rPr>
          <w:sz w:val="20"/>
        </w:rPr>
        <w:t>in</w:t>
      </w:r>
    </w:p>
    <w:p w:rsidR="00A5762E" w:rsidRPr="00A5762E" w:rsidRDefault="00A5762E" w:rsidP="002519FA">
      <w:pPr>
        <w:pStyle w:val="ListParagraph"/>
        <w:numPr>
          <w:ilvl w:val="0"/>
          <w:numId w:val="13"/>
        </w:numPr>
        <w:spacing w:after="0" w:line="240" w:lineRule="auto"/>
        <w:rPr>
          <w:sz w:val="20"/>
        </w:rPr>
      </w:pPr>
      <w:proofErr w:type="spellStart"/>
      <w:r w:rsidRPr="00C45FA2">
        <w:rPr>
          <w:sz w:val="20"/>
          <w:highlight w:val="yellow"/>
        </w:rPr>
        <w:t>Thélarche</w:t>
      </w:r>
      <w:proofErr w:type="spellEnd"/>
      <w:r>
        <w:rPr>
          <w:sz w:val="20"/>
        </w:rPr>
        <w:t> :</w:t>
      </w:r>
      <w:r w:rsidRPr="00A5762E">
        <w:rPr>
          <w:sz w:val="20"/>
        </w:rPr>
        <w:t xml:space="preserve"> </w:t>
      </w:r>
      <w:r>
        <w:rPr>
          <w:sz w:val="20"/>
        </w:rPr>
        <w:t>d</w:t>
      </w:r>
      <w:r w:rsidRPr="00A5762E">
        <w:rPr>
          <w:sz w:val="20"/>
        </w:rPr>
        <w:t xml:space="preserve">ébut du développement mammaire </w:t>
      </w:r>
      <w:r w:rsidR="00F6549E">
        <w:rPr>
          <w:sz w:val="20"/>
        </w:rPr>
        <w:t>chez la jeune fille (≠gynécomastie du garçon)</w:t>
      </w:r>
    </w:p>
    <w:p w:rsidR="00A5762E" w:rsidRPr="00A5762E" w:rsidRDefault="00A5762E" w:rsidP="002519FA">
      <w:pPr>
        <w:pStyle w:val="ListParagraph"/>
        <w:numPr>
          <w:ilvl w:val="0"/>
          <w:numId w:val="13"/>
        </w:numPr>
        <w:spacing w:after="0" w:line="240" w:lineRule="auto"/>
        <w:rPr>
          <w:sz w:val="20"/>
        </w:rPr>
      </w:pPr>
      <w:proofErr w:type="spellStart"/>
      <w:r w:rsidRPr="00A5762E">
        <w:rPr>
          <w:sz w:val="20"/>
        </w:rPr>
        <w:t>Pubarche</w:t>
      </w:r>
      <w:proofErr w:type="spellEnd"/>
      <w:r>
        <w:rPr>
          <w:sz w:val="20"/>
        </w:rPr>
        <w:t> :</w:t>
      </w:r>
      <w:r w:rsidRPr="00A5762E">
        <w:rPr>
          <w:sz w:val="20"/>
        </w:rPr>
        <w:t xml:space="preserve"> </w:t>
      </w:r>
      <w:r>
        <w:rPr>
          <w:sz w:val="20"/>
        </w:rPr>
        <w:t>d</w:t>
      </w:r>
      <w:r w:rsidRPr="00A5762E">
        <w:rPr>
          <w:sz w:val="20"/>
        </w:rPr>
        <w:t xml:space="preserve">ébut de la pilosité pubienne </w:t>
      </w:r>
    </w:p>
    <w:p w:rsidR="00A5762E" w:rsidRPr="00A5762E" w:rsidRDefault="00A5762E" w:rsidP="002519FA">
      <w:pPr>
        <w:pStyle w:val="ListParagraph"/>
        <w:numPr>
          <w:ilvl w:val="0"/>
          <w:numId w:val="13"/>
        </w:numPr>
        <w:spacing w:after="0" w:line="240" w:lineRule="auto"/>
        <w:rPr>
          <w:sz w:val="20"/>
        </w:rPr>
      </w:pPr>
      <w:proofErr w:type="spellStart"/>
      <w:r w:rsidRPr="00A5762E">
        <w:rPr>
          <w:sz w:val="20"/>
        </w:rPr>
        <w:t>Adrénarche</w:t>
      </w:r>
      <w:proofErr w:type="spellEnd"/>
      <w:r>
        <w:rPr>
          <w:sz w:val="20"/>
        </w:rPr>
        <w:t> :</w:t>
      </w:r>
      <w:r w:rsidRPr="00A5762E">
        <w:rPr>
          <w:sz w:val="20"/>
        </w:rPr>
        <w:t xml:space="preserve"> </w:t>
      </w:r>
      <w:r>
        <w:rPr>
          <w:sz w:val="20"/>
        </w:rPr>
        <w:t>a</w:t>
      </w:r>
      <w:r w:rsidR="00F6549E">
        <w:rPr>
          <w:sz w:val="20"/>
        </w:rPr>
        <w:t>ctivité surrénale</w:t>
      </w:r>
      <w:r w:rsidRPr="00A5762E">
        <w:rPr>
          <w:sz w:val="20"/>
        </w:rPr>
        <w:t xml:space="preserve"> (androgènes) </w:t>
      </w:r>
    </w:p>
    <w:p w:rsidR="00A5762E" w:rsidRDefault="00A5762E" w:rsidP="002519FA">
      <w:pPr>
        <w:pStyle w:val="ListParagraph"/>
        <w:numPr>
          <w:ilvl w:val="0"/>
          <w:numId w:val="13"/>
        </w:numPr>
        <w:spacing w:after="0" w:line="240" w:lineRule="auto"/>
        <w:rPr>
          <w:sz w:val="20"/>
        </w:rPr>
      </w:pPr>
      <w:proofErr w:type="spellStart"/>
      <w:r w:rsidRPr="00A5762E">
        <w:rPr>
          <w:sz w:val="20"/>
        </w:rPr>
        <w:t>Gonadarche</w:t>
      </w:r>
      <w:proofErr w:type="spellEnd"/>
      <w:r>
        <w:rPr>
          <w:sz w:val="20"/>
        </w:rPr>
        <w:t> :</w:t>
      </w:r>
      <w:r w:rsidRPr="00A5762E">
        <w:rPr>
          <w:sz w:val="20"/>
        </w:rPr>
        <w:t xml:space="preserve"> </w:t>
      </w:r>
      <w:r>
        <w:rPr>
          <w:sz w:val="20"/>
        </w:rPr>
        <w:t>a</w:t>
      </w:r>
      <w:r w:rsidRPr="00A5762E">
        <w:rPr>
          <w:sz w:val="20"/>
        </w:rPr>
        <w:t>c</w:t>
      </w:r>
      <w:r w:rsidR="00D32806">
        <w:rPr>
          <w:sz w:val="20"/>
        </w:rPr>
        <w:t>tivation des gonades par LH FSH</w:t>
      </w:r>
    </w:p>
    <w:p w:rsidR="00822825" w:rsidRDefault="00822825" w:rsidP="002519FA">
      <w:pPr>
        <w:pStyle w:val="ListParagraph"/>
        <w:numPr>
          <w:ilvl w:val="0"/>
          <w:numId w:val="13"/>
        </w:numPr>
        <w:spacing w:after="0" w:line="240" w:lineRule="auto"/>
        <w:rPr>
          <w:sz w:val="20"/>
        </w:rPr>
      </w:pPr>
      <w:r>
        <w:rPr>
          <w:sz w:val="20"/>
        </w:rPr>
        <w:t xml:space="preserve">Syndrome Cushing : niveaux élevés et constants de cortisol. </w:t>
      </w:r>
      <w:r w:rsidRPr="00822825">
        <w:rPr>
          <w:sz w:val="20"/>
        </w:rPr>
        <w:t>Peut être causé par prise de stéroïdes, excès de CRH ou d’ACTH (maladie de Cushing = adénome hypophyse).</w:t>
      </w:r>
    </w:p>
    <w:p w:rsidR="00822825" w:rsidRDefault="00822825" w:rsidP="002519FA">
      <w:pPr>
        <w:pStyle w:val="ListParagraph"/>
        <w:numPr>
          <w:ilvl w:val="0"/>
          <w:numId w:val="13"/>
        </w:numPr>
        <w:spacing w:after="0" w:line="240" w:lineRule="auto"/>
        <w:rPr>
          <w:sz w:val="20"/>
        </w:rPr>
      </w:pPr>
      <w:r>
        <w:rPr>
          <w:sz w:val="20"/>
        </w:rPr>
        <w:t>Syndrome d’Addison :</w:t>
      </w:r>
      <w:r w:rsidRPr="00822825">
        <w:rPr>
          <w:sz w:val="20"/>
        </w:rPr>
        <w:t xml:space="preserve"> </w:t>
      </w:r>
      <w:r>
        <w:rPr>
          <w:sz w:val="20"/>
        </w:rPr>
        <w:t>s</w:t>
      </w:r>
      <w:r w:rsidRPr="00533CF0">
        <w:rPr>
          <w:sz w:val="20"/>
        </w:rPr>
        <w:t>i</w:t>
      </w:r>
      <w:r>
        <w:rPr>
          <w:sz w:val="20"/>
        </w:rPr>
        <w:t xml:space="preserve"> pas de réponse à l’ACTH/CRH, i</w:t>
      </w:r>
      <w:r w:rsidRPr="00533CF0">
        <w:rPr>
          <w:sz w:val="20"/>
        </w:rPr>
        <w:t>nsuffisance surr</w:t>
      </w:r>
      <w:r>
        <w:rPr>
          <w:sz w:val="20"/>
        </w:rPr>
        <w:t xml:space="preserve">énalienne. </w:t>
      </w:r>
      <w:r w:rsidRPr="00533CF0">
        <w:rPr>
          <w:sz w:val="20"/>
        </w:rPr>
        <w:t xml:space="preserve">Peut être causé par arrêt subit d’un traitement glucocorticoïde ou une maladie sous-jacente (TB, infection, </w:t>
      </w:r>
      <w:r>
        <w:rPr>
          <w:sz w:val="20"/>
        </w:rPr>
        <w:t>t</w:t>
      </w:r>
      <w:r w:rsidRPr="00533CF0">
        <w:rPr>
          <w:sz w:val="20"/>
        </w:rPr>
        <w:t>rauma…).</w:t>
      </w:r>
    </w:p>
    <w:p w:rsidR="00F6549E" w:rsidRDefault="00F6549E" w:rsidP="00F6549E">
      <w:pPr>
        <w:pStyle w:val="ListParagraph"/>
        <w:spacing w:after="0" w:line="240" w:lineRule="auto"/>
        <w:rPr>
          <w:sz w:val="20"/>
        </w:rPr>
      </w:pPr>
    </w:p>
    <w:p w:rsidR="002C405B" w:rsidRDefault="002C405B" w:rsidP="00F358FC">
      <w:pPr>
        <w:spacing w:after="0" w:line="240" w:lineRule="auto"/>
        <w:rPr>
          <w:sz w:val="20"/>
        </w:rPr>
      </w:pPr>
      <w:r w:rsidRPr="002C405B">
        <w:rPr>
          <w:b/>
          <w:sz w:val="20"/>
          <w:u w:val="single"/>
        </w:rPr>
        <w:t>Les stéroïdes</w:t>
      </w:r>
      <w:r>
        <w:rPr>
          <w:sz w:val="20"/>
        </w:rPr>
        <w:t> :</w:t>
      </w:r>
    </w:p>
    <w:p w:rsidR="002C405B" w:rsidRDefault="002C405B" w:rsidP="00F358FC">
      <w:pPr>
        <w:spacing w:after="0" w:line="240" w:lineRule="auto"/>
        <w:rPr>
          <w:sz w:val="20"/>
        </w:rPr>
      </w:pPr>
      <w:r w:rsidRPr="002C405B">
        <w:rPr>
          <w:b/>
          <w:sz w:val="20"/>
        </w:rPr>
        <w:t>Aldostérone</w:t>
      </w:r>
      <w:r w:rsidRPr="002C405B">
        <w:rPr>
          <w:sz w:val="20"/>
        </w:rPr>
        <w:t xml:space="preserve"> : </w:t>
      </w:r>
      <w:r>
        <w:rPr>
          <w:sz w:val="20"/>
        </w:rPr>
        <w:t>agit par liaison à r</w:t>
      </w:r>
      <w:r w:rsidRPr="002C405B">
        <w:rPr>
          <w:sz w:val="20"/>
        </w:rPr>
        <w:t xml:space="preserve">écepteur nucléaire </w:t>
      </w:r>
      <w:proofErr w:type="spellStart"/>
      <w:r w:rsidRPr="002C405B">
        <w:rPr>
          <w:sz w:val="20"/>
        </w:rPr>
        <w:t>minéralocorticoïde</w:t>
      </w:r>
      <w:proofErr w:type="spellEnd"/>
      <w:r w:rsidRPr="002C405B">
        <w:rPr>
          <w:sz w:val="20"/>
        </w:rPr>
        <w:t xml:space="preserve"> </w:t>
      </w:r>
      <w:r>
        <w:rPr>
          <w:sz w:val="20"/>
        </w:rPr>
        <w:t>(néphron distal)</w:t>
      </w:r>
    </w:p>
    <w:p w:rsidR="002C405B" w:rsidRDefault="002C405B" w:rsidP="002519FA">
      <w:pPr>
        <w:pStyle w:val="ListParagraph"/>
        <w:numPr>
          <w:ilvl w:val="0"/>
          <w:numId w:val="13"/>
        </w:numPr>
        <w:spacing w:after="0" w:line="240" w:lineRule="auto"/>
        <w:rPr>
          <w:sz w:val="20"/>
        </w:rPr>
      </w:pPr>
      <w:r>
        <w:rPr>
          <w:sz w:val="20"/>
        </w:rPr>
        <w:t>Effets périphériques :</w:t>
      </w:r>
    </w:p>
    <w:p w:rsidR="002C405B" w:rsidRPr="002C405B" w:rsidRDefault="002C405B" w:rsidP="002519FA">
      <w:pPr>
        <w:pStyle w:val="ListParagraph"/>
        <w:numPr>
          <w:ilvl w:val="0"/>
          <w:numId w:val="16"/>
        </w:numPr>
        <w:spacing w:after="0" w:line="240" w:lineRule="auto"/>
        <w:rPr>
          <w:sz w:val="20"/>
        </w:rPr>
      </w:pPr>
      <w:r w:rsidRPr="002C405B">
        <w:rPr>
          <w:sz w:val="20"/>
        </w:rPr>
        <w:t xml:space="preserve">Augmentation de la réabsorption de sodium </w:t>
      </w:r>
    </w:p>
    <w:p w:rsidR="002C405B" w:rsidRPr="002C405B" w:rsidRDefault="002C405B" w:rsidP="002519FA">
      <w:pPr>
        <w:pStyle w:val="ListParagraph"/>
        <w:numPr>
          <w:ilvl w:val="0"/>
          <w:numId w:val="16"/>
        </w:numPr>
        <w:spacing w:after="0" w:line="240" w:lineRule="auto"/>
        <w:rPr>
          <w:sz w:val="20"/>
        </w:rPr>
      </w:pPr>
      <w:r w:rsidRPr="002C405B">
        <w:rPr>
          <w:sz w:val="20"/>
        </w:rPr>
        <w:t xml:space="preserve">Augmentation de l’excrétion de potassium </w:t>
      </w:r>
    </w:p>
    <w:p w:rsidR="002C405B" w:rsidRDefault="002C405B" w:rsidP="002519FA">
      <w:pPr>
        <w:pStyle w:val="ListParagraph"/>
        <w:numPr>
          <w:ilvl w:val="0"/>
          <w:numId w:val="16"/>
        </w:numPr>
        <w:spacing w:after="0" w:line="240" w:lineRule="auto"/>
        <w:rPr>
          <w:sz w:val="20"/>
        </w:rPr>
      </w:pPr>
      <w:r w:rsidRPr="002C405B">
        <w:rPr>
          <w:sz w:val="20"/>
        </w:rPr>
        <w:t>Rétention d’eau</w:t>
      </w:r>
    </w:p>
    <w:p w:rsidR="002C405B" w:rsidRDefault="002C405B" w:rsidP="002519FA">
      <w:pPr>
        <w:pStyle w:val="ListParagraph"/>
        <w:numPr>
          <w:ilvl w:val="0"/>
          <w:numId w:val="13"/>
        </w:numPr>
        <w:spacing w:after="0" w:line="240" w:lineRule="auto"/>
        <w:rPr>
          <w:sz w:val="20"/>
        </w:rPr>
      </w:pPr>
      <w:r>
        <w:rPr>
          <w:sz w:val="20"/>
        </w:rPr>
        <w:t>Effets cliniques d’un déficit :</w:t>
      </w:r>
    </w:p>
    <w:p w:rsidR="002C405B" w:rsidRPr="007A4963" w:rsidRDefault="007A4963" w:rsidP="002519FA">
      <w:pPr>
        <w:pStyle w:val="ListParagraph"/>
        <w:numPr>
          <w:ilvl w:val="0"/>
          <w:numId w:val="17"/>
        </w:numPr>
        <w:spacing w:after="0" w:line="240" w:lineRule="auto"/>
        <w:rPr>
          <w:sz w:val="20"/>
        </w:rPr>
      </w:pPr>
      <w:r w:rsidRPr="007A4963">
        <w:rPr>
          <w:sz w:val="20"/>
        </w:rPr>
        <w:t xml:space="preserve">Hyperkaliémie, </w:t>
      </w:r>
      <w:r>
        <w:rPr>
          <w:sz w:val="20"/>
        </w:rPr>
        <w:t>h</w:t>
      </w:r>
      <w:r w:rsidR="002C405B" w:rsidRPr="007A4963">
        <w:rPr>
          <w:sz w:val="20"/>
        </w:rPr>
        <w:t xml:space="preserve">yponatrémie </w:t>
      </w:r>
    </w:p>
    <w:p w:rsidR="002C405B" w:rsidRPr="00F6549E" w:rsidRDefault="002C405B" w:rsidP="00F6549E">
      <w:pPr>
        <w:pStyle w:val="ListParagraph"/>
        <w:numPr>
          <w:ilvl w:val="0"/>
          <w:numId w:val="17"/>
        </w:numPr>
        <w:spacing w:after="0" w:line="240" w:lineRule="auto"/>
        <w:rPr>
          <w:sz w:val="20"/>
        </w:rPr>
      </w:pPr>
      <w:r>
        <w:rPr>
          <w:sz w:val="20"/>
        </w:rPr>
        <w:t xml:space="preserve">Déshydratation, </w:t>
      </w:r>
      <w:proofErr w:type="spellStart"/>
      <w:r>
        <w:rPr>
          <w:sz w:val="20"/>
        </w:rPr>
        <w:t>h</w:t>
      </w:r>
      <w:r w:rsidRPr="002C405B">
        <w:rPr>
          <w:sz w:val="20"/>
        </w:rPr>
        <w:t>ypovolémie</w:t>
      </w:r>
      <w:proofErr w:type="spellEnd"/>
      <w:r w:rsidRPr="002C405B">
        <w:rPr>
          <w:sz w:val="20"/>
        </w:rPr>
        <w:t xml:space="preserve">, </w:t>
      </w:r>
      <w:r w:rsidR="00F6549E">
        <w:rPr>
          <w:sz w:val="20"/>
        </w:rPr>
        <w:t>hypotension artérielle, tachycardie,</w:t>
      </w:r>
      <w:r w:rsidR="00F6549E" w:rsidRPr="00F6549E">
        <w:rPr>
          <w:sz w:val="20"/>
        </w:rPr>
        <w:t xml:space="preserve"> </w:t>
      </w:r>
      <w:r w:rsidR="00F6549E">
        <w:rPr>
          <w:sz w:val="20"/>
        </w:rPr>
        <w:t>v</w:t>
      </w:r>
      <w:r w:rsidR="00F6549E" w:rsidRPr="002C405B">
        <w:rPr>
          <w:sz w:val="20"/>
        </w:rPr>
        <w:t>omissements</w:t>
      </w:r>
      <w:r w:rsidR="00F6549E">
        <w:rPr>
          <w:sz w:val="20"/>
        </w:rPr>
        <w:t>, p</w:t>
      </w:r>
      <w:r w:rsidR="00F6549E" w:rsidRPr="007A4963">
        <w:rPr>
          <w:sz w:val="20"/>
        </w:rPr>
        <w:t>erte pondérale</w:t>
      </w:r>
    </w:p>
    <w:p w:rsidR="002C405B" w:rsidRDefault="002C405B" w:rsidP="00F358FC">
      <w:pPr>
        <w:spacing w:after="0" w:line="240" w:lineRule="auto"/>
        <w:rPr>
          <w:sz w:val="20"/>
        </w:rPr>
      </w:pPr>
    </w:p>
    <w:p w:rsidR="002C405B" w:rsidRDefault="002C405B" w:rsidP="00F358FC">
      <w:pPr>
        <w:spacing w:after="0" w:line="240" w:lineRule="auto"/>
        <w:rPr>
          <w:sz w:val="20"/>
        </w:rPr>
      </w:pPr>
      <w:r w:rsidRPr="002C405B">
        <w:rPr>
          <w:b/>
          <w:sz w:val="20"/>
        </w:rPr>
        <w:t>Cortisol</w:t>
      </w:r>
      <w:r>
        <w:rPr>
          <w:sz w:val="20"/>
        </w:rPr>
        <w:t> : agit par liaison à récepteur nucléaire glucocorticoïde</w:t>
      </w:r>
    </w:p>
    <w:p w:rsidR="002C405B" w:rsidRDefault="002C405B" w:rsidP="002519FA">
      <w:pPr>
        <w:pStyle w:val="ListParagraph"/>
        <w:numPr>
          <w:ilvl w:val="0"/>
          <w:numId w:val="13"/>
        </w:numPr>
        <w:spacing w:after="0" w:line="240" w:lineRule="auto"/>
        <w:rPr>
          <w:sz w:val="20"/>
        </w:rPr>
      </w:pPr>
      <w:r>
        <w:rPr>
          <w:sz w:val="20"/>
        </w:rPr>
        <w:t>Effets périphériques :</w:t>
      </w:r>
    </w:p>
    <w:p w:rsidR="002C405B" w:rsidRPr="002C405B" w:rsidRDefault="002C405B" w:rsidP="002519FA">
      <w:pPr>
        <w:pStyle w:val="ListParagraph"/>
        <w:numPr>
          <w:ilvl w:val="0"/>
          <w:numId w:val="18"/>
        </w:numPr>
        <w:spacing w:after="0" w:line="240" w:lineRule="auto"/>
        <w:rPr>
          <w:sz w:val="20"/>
        </w:rPr>
      </w:pPr>
      <w:r w:rsidRPr="002C405B">
        <w:rPr>
          <w:sz w:val="20"/>
        </w:rPr>
        <w:t xml:space="preserve">Effet catabolique dans le tissu musculaire, lipidique et lymphoïde. </w:t>
      </w:r>
    </w:p>
    <w:p w:rsidR="002C405B" w:rsidRPr="002C405B" w:rsidRDefault="002C405B" w:rsidP="002519FA">
      <w:pPr>
        <w:pStyle w:val="ListParagraph"/>
        <w:numPr>
          <w:ilvl w:val="0"/>
          <w:numId w:val="18"/>
        </w:numPr>
        <w:spacing w:after="0" w:line="240" w:lineRule="auto"/>
        <w:rPr>
          <w:sz w:val="20"/>
        </w:rPr>
      </w:pPr>
      <w:r w:rsidRPr="002C405B">
        <w:rPr>
          <w:sz w:val="20"/>
        </w:rPr>
        <w:t xml:space="preserve">Stimule la synthèse et le stockage de glycogène hépatique. </w:t>
      </w:r>
    </w:p>
    <w:p w:rsidR="002C405B" w:rsidRPr="002C405B" w:rsidRDefault="002C405B" w:rsidP="002519FA">
      <w:pPr>
        <w:pStyle w:val="ListParagraph"/>
        <w:numPr>
          <w:ilvl w:val="0"/>
          <w:numId w:val="18"/>
        </w:numPr>
        <w:spacing w:after="0" w:line="240" w:lineRule="auto"/>
        <w:rPr>
          <w:sz w:val="20"/>
        </w:rPr>
      </w:pPr>
      <w:r w:rsidRPr="002C405B">
        <w:rPr>
          <w:sz w:val="20"/>
        </w:rPr>
        <w:t xml:space="preserve">Stimule la gluconéogenèse, diminue l’utilisation de glucose dans divers organes et augmente ainsi la glycémie. Stimule l’appétit, augmentation du tissu adipeux central (redistribution). </w:t>
      </w:r>
    </w:p>
    <w:p w:rsidR="002C405B" w:rsidRPr="002C405B" w:rsidRDefault="002C405B" w:rsidP="002519FA">
      <w:pPr>
        <w:pStyle w:val="ListParagraph"/>
        <w:numPr>
          <w:ilvl w:val="0"/>
          <w:numId w:val="18"/>
        </w:numPr>
        <w:spacing w:after="0" w:line="240" w:lineRule="auto"/>
        <w:rPr>
          <w:sz w:val="20"/>
        </w:rPr>
      </w:pPr>
      <w:r w:rsidRPr="002C405B">
        <w:rPr>
          <w:sz w:val="20"/>
        </w:rPr>
        <w:t xml:space="preserve">Supprime la réaction tissulaire au trauma. Effet anti-inflammatoire. </w:t>
      </w:r>
    </w:p>
    <w:p w:rsidR="002C405B" w:rsidRPr="002C405B" w:rsidRDefault="002C405B" w:rsidP="002519FA">
      <w:pPr>
        <w:pStyle w:val="ListParagraph"/>
        <w:numPr>
          <w:ilvl w:val="0"/>
          <w:numId w:val="18"/>
        </w:numPr>
        <w:spacing w:after="0" w:line="240" w:lineRule="auto"/>
        <w:rPr>
          <w:sz w:val="20"/>
        </w:rPr>
      </w:pPr>
      <w:r w:rsidRPr="002C405B">
        <w:rPr>
          <w:sz w:val="20"/>
        </w:rPr>
        <w:t>Activation de l’</w:t>
      </w:r>
      <w:proofErr w:type="spellStart"/>
      <w:r w:rsidRPr="002C405B">
        <w:rPr>
          <w:sz w:val="20"/>
        </w:rPr>
        <w:t>apoptose</w:t>
      </w:r>
      <w:proofErr w:type="spellEnd"/>
      <w:r w:rsidRPr="002C405B">
        <w:rPr>
          <w:sz w:val="20"/>
        </w:rPr>
        <w:t xml:space="preserve"> lymphocytaire, avec diminution du volume des nodules lymphatiques, du thymus et diminution de l’immunité humorale.</w:t>
      </w:r>
    </w:p>
    <w:p w:rsidR="002C405B" w:rsidRDefault="002C405B" w:rsidP="002519FA">
      <w:pPr>
        <w:pStyle w:val="ListParagraph"/>
        <w:numPr>
          <w:ilvl w:val="0"/>
          <w:numId w:val="13"/>
        </w:numPr>
        <w:spacing w:after="0" w:line="240" w:lineRule="auto"/>
        <w:rPr>
          <w:sz w:val="20"/>
        </w:rPr>
      </w:pPr>
      <w:r>
        <w:rPr>
          <w:sz w:val="20"/>
        </w:rPr>
        <w:t>Effets cliniques d’un déficit :</w:t>
      </w:r>
    </w:p>
    <w:p w:rsidR="002C405B" w:rsidRPr="002C405B" w:rsidRDefault="002C405B" w:rsidP="002519FA">
      <w:pPr>
        <w:pStyle w:val="ListParagraph"/>
        <w:numPr>
          <w:ilvl w:val="0"/>
          <w:numId w:val="19"/>
        </w:numPr>
        <w:spacing w:after="0" w:line="240" w:lineRule="auto"/>
        <w:rPr>
          <w:sz w:val="20"/>
        </w:rPr>
      </w:pPr>
      <w:r w:rsidRPr="002C405B">
        <w:rPr>
          <w:sz w:val="20"/>
        </w:rPr>
        <w:t xml:space="preserve">Anorexie, </w:t>
      </w:r>
      <w:r w:rsidR="00F6549E">
        <w:rPr>
          <w:sz w:val="20"/>
        </w:rPr>
        <w:t>apathie, fatigue</w:t>
      </w:r>
    </w:p>
    <w:p w:rsidR="002C405B" w:rsidRPr="002C405B" w:rsidRDefault="002C405B" w:rsidP="002519FA">
      <w:pPr>
        <w:pStyle w:val="ListParagraph"/>
        <w:numPr>
          <w:ilvl w:val="0"/>
          <w:numId w:val="19"/>
        </w:numPr>
        <w:spacing w:after="0" w:line="240" w:lineRule="auto"/>
        <w:rPr>
          <w:sz w:val="20"/>
        </w:rPr>
      </w:pPr>
      <w:r w:rsidRPr="002C405B">
        <w:rPr>
          <w:sz w:val="20"/>
        </w:rPr>
        <w:t xml:space="preserve">Diminution de la performance scolaire </w:t>
      </w:r>
    </w:p>
    <w:p w:rsidR="002C405B" w:rsidRPr="002C405B" w:rsidRDefault="002C405B" w:rsidP="002519FA">
      <w:pPr>
        <w:pStyle w:val="ListParagraph"/>
        <w:numPr>
          <w:ilvl w:val="0"/>
          <w:numId w:val="19"/>
        </w:numPr>
        <w:spacing w:after="0" w:line="240" w:lineRule="auto"/>
        <w:rPr>
          <w:sz w:val="20"/>
        </w:rPr>
      </w:pPr>
      <w:r w:rsidRPr="002C405B">
        <w:rPr>
          <w:sz w:val="20"/>
        </w:rPr>
        <w:t xml:space="preserve">Hypoglycémie </w:t>
      </w:r>
    </w:p>
    <w:p w:rsidR="002C405B" w:rsidRPr="002C405B" w:rsidRDefault="002C405B" w:rsidP="002519FA">
      <w:pPr>
        <w:pStyle w:val="ListParagraph"/>
        <w:numPr>
          <w:ilvl w:val="0"/>
          <w:numId w:val="19"/>
        </w:numPr>
        <w:spacing w:after="0" w:line="240" w:lineRule="auto"/>
        <w:rPr>
          <w:sz w:val="20"/>
        </w:rPr>
      </w:pPr>
      <w:r w:rsidRPr="002C405B">
        <w:rPr>
          <w:sz w:val="20"/>
        </w:rPr>
        <w:t xml:space="preserve">Nausée, vomissements, douleurs abdominales, diarrhée, </w:t>
      </w:r>
    </w:p>
    <w:p w:rsidR="002C405B" w:rsidRPr="002C405B" w:rsidRDefault="002C405B" w:rsidP="002519FA">
      <w:pPr>
        <w:pStyle w:val="ListParagraph"/>
        <w:numPr>
          <w:ilvl w:val="0"/>
          <w:numId w:val="19"/>
        </w:numPr>
        <w:spacing w:after="0" w:line="240" w:lineRule="auto"/>
        <w:rPr>
          <w:sz w:val="20"/>
        </w:rPr>
      </w:pPr>
      <w:r w:rsidRPr="002C405B">
        <w:rPr>
          <w:sz w:val="20"/>
        </w:rPr>
        <w:t xml:space="preserve">Perte pondérale </w:t>
      </w:r>
    </w:p>
    <w:p w:rsidR="002C405B" w:rsidRPr="002C405B" w:rsidRDefault="002C405B" w:rsidP="002519FA">
      <w:pPr>
        <w:pStyle w:val="ListParagraph"/>
        <w:numPr>
          <w:ilvl w:val="0"/>
          <w:numId w:val="19"/>
        </w:numPr>
        <w:spacing w:after="0" w:line="240" w:lineRule="auto"/>
        <w:rPr>
          <w:sz w:val="20"/>
        </w:rPr>
      </w:pPr>
      <w:r w:rsidRPr="002C405B">
        <w:rPr>
          <w:sz w:val="20"/>
        </w:rPr>
        <w:t xml:space="preserve">Ictère néonatal prolongé </w:t>
      </w:r>
    </w:p>
    <w:p w:rsidR="002C405B" w:rsidRPr="002C405B" w:rsidRDefault="002C405B" w:rsidP="002519FA">
      <w:pPr>
        <w:pStyle w:val="ListParagraph"/>
        <w:numPr>
          <w:ilvl w:val="0"/>
          <w:numId w:val="19"/>
        </w:numPr>
        <w:spacing w:after="0" w:line="240" w:lineRule="auto"/>
        <w:rPr>
          <w:sz w:val="20"/>
        </w:rPr>
      </w:pPr>
      <w:r w:rsidRPr="002C405B">
        <w:rPr>
          <w:sz w:val="20"/>
        </w:rPr>
        <w:t xml:space="preserve">Fièvre </w:t>
      </w:r>
    </w:p>
    <w:p w:rsidR="00F358FC" w:rsidRDefault="002C405B" w:rsidP="002519FA">
      <w:pPr>
        <w:pStyle w:val="ListParagraph"/>
        <w:numPr>
          <w:ilvl w:val="0"/>
          <w:numId w:val="19"/>
        </w:numPr>
        <w:spacing w:after="0" w:line="240" w:lineRule="auto"/>
        <w:rPr>
          <w:sz w:val="20"/>
        </w:rPr>
      </w:pPr>
      <w:r w:rsidRPr="002C405B">
        <w:rPr>
          <w:sz w:val="20"/>
        </w:rPr>
        <w:t>Diminution de la pilosité sexuelle axillaire et pubienne (insuffisance chronique)</w:t>
      </w:r>
    </w:p>
    <w:p w:rsidR="00F358FC" w:rsidRPr="00F358FC" w:rsidRDefault="00F358FC" w:rsidP="00F358FC">
      <w:pPr>
        <w:pStyle w:val="ListParagraph"/>
        <w:spacing w:after="0" w:line="240" w:lineRule="auto"/>
        <w:ind w:left="1440"/>
        <w:rPr>
          <w:sz w:val="20"/>
        </w:rPr>
      </w:pPr>
    </w:p>
    <w:p w:rsidR="00CE73DE" w:rsidRDefault="00CE73DE">
      <w:pPr>
        <w:rPr>
          <w:b/>
          <w:sz w:val="20"/>
          <w:u w:val="single"/>
        </w:rPr>
      </w:pPr>
      <w:r>
        <w:rPr>
          <w:b/>
          <w:sz w:val="20"/>
          <w:u w:val="single"/>
        </w:rPr>
        <w:br w:type="page"/>
      </w:r>
    </w:p>
    <w:p w:rsidR="00BF42EB" w:rsidRDefault="00BF42EB" w:rsidP="00F358FC">
      <w:pPr>
        <w:spacing w:line="240" w:lineRule="auto"/>
        <w:rPr>
          <w:sz w:val="20"/>
        </w:rPr>
      </w:pPr>
      <w:r w:rsidRPr="00BF42EB">
        <w:rPr>
          <w:b/>
          <w:sz w:val="20"/>
          <w:u w:val="single"/>
        </w:rPr>
        <w:lastRenderedPageBreak/>
        <w:t>Causes d’hyperplasie surrénale congénitale</w:t>
      </w:r>
      <w:r>
        <w:rPr>
          <w:sz w:val="20"/>
        </w:rPr>
        <w:t> :</w:t>
      </w:r>
    </w:p>
    <w:p w:rsidR="00BF42EB" w:rsidRDefault="00BF42EB" w:rsidP="00F358FC">
      <w:pPr>
        <w:spacing w:after="0" w:line="240" w:lineRule="auto"/>
        <w:rPr>
          <w:sz w:val="20"/>
        </w:rPr>
      </w:pPr>
      <w:r w:rsidRPr="00BF42EB">
        <w:rPr>
          <w:b/>
          <w:sz w:val="20"/>
        </w:rPr>
        <w:t xml:space="preserve">Défaut de l’enzyme 21 </w:t>
      </w:r>
      <w:proofErr w:type="spellStart"/>
      <w:r w:rsidRPr="00BF42EB">
        <w:rPr>
          <w:b/>
          <w:sz w:val="20"/>
        </w:rPr>
        <w:t>hydroxylase</w:t>
      </w:r>
      <w:proofErr w:type="spellEnd"/>
      <w:r w:rsidRPr="00BF42EB">
        <w:rPr>
          <w:b/>
          <w:sz w:val="20"/>
        </w:rPr>
        <w:t xml:space="preserve"> (90%)</w:t>
      </w:r>
      <w:r>
        <w:rPr>
          <w:sz w:val="20"/>
        </w:rPr>
        <w:t> :</w:t>
      </w:r>
    </w:p>
    <w:p w:rsidR="00BF42EB" w:rsidRPr="00A61F83" w:rsidRDefault="00BF42EB" w:rsidP="002519FA">
      <w:pPr>
        <w:widowControl w:val="0"/>
        <w:numPr>
          <w:ilvl w:val="0"/>
          <w:numId w:val="13"/>
        </w:numPr>
        <w:autoSpaceDE w:val="0"/>
        <w:autoSpaceDN w:val="0"/>
        <w:adjustRightInd w:val="0"/>
        <w:spacing w:after="0" w:line="240" w:lineRule="auto"/>
        <w:rPr>
          <w:sz w:val="20"/>
        </w:rPr>
      </w:pPr>
      <w:r>
        <w:rPr>
          <w:bCs/>
          <w:sz w:val="20"/>
        </w:rPr>
        <w:t xml:space="preserve">réduit le taux de corticoïdes et de </w:t>
      </w:r>
      <w:proofErr w:type="spellStart"/>
      <w:r>
        <w:rPr>
          <w:bCs/>
          <w:sz w:val="20"/>
        </w:rPr>
        <w:t>minéralocorticoïdes</w:t>
      </w:r>
      <w:proofErr w:type="spellEnd"/>
    </w:p>
    <w:p w:rsidR="00BF42EB" w:rsidRPr="006B7EAE" w:rsidRDefault="00BF42EB" w:rsidP="002519FA">
      <w:pPr>
        <w:widowControl w:val="0"/>
        <w:numPr>
          <w:ilvl w:val="0"/>
          <w:numId w:val="13"/>
        </w:numPr>
        <w:autoSpaceDE w:val="0"/>
        <w:autoSpaceDN w:val="0"/>
        <w:adjustRightInd w:val="0"/>
        <w:spacing w:after="0" w:line="240" w:lineRule="auto"/>
        <w:rPr>
          <w:sz w:val="20"/>
        </w:rPr>
      </w:pPr>
      <w:r>
        <w:rPr>
          <w:bCs/>
          <w:sz w:val="20"/>
        </w:rPr>
        <w:t>augmente le taux d’androgènes</w:t>
      </w:r>
      <w:r w:rsidR="006B7EAE">
        <w:rPr>
          <w:sz w:val="20"/>
        </w:rPr>
        <w:t xml:space="preserve"> et </w:t>
      </w:r>
      <w:r w:rsidRPr="006B7EAE">
        <w:rPr>
          <w:bCs/>
          <w:sz w:val="20"/>
        </w:rPr>
        <w:t>sexe ambigu à la naissance</w:t>
      </w:r>
    </w:p>
    <w:p w:rsidR="00BF42EB" w:rsidRPr="00A61F83" w:rsidRDefault="008770BA" w:rsidP="002519FA">
      <w:pPr>
        <w:widowControl w:val="0"/>
        <w:numPr>
          <w:ilvl w:val="0"/>
          <w:numId w:val="13"/>
        </w:numPr>
        <w:autoSpaceDE w:val="0"/>
        <w:autoSpaceDN w:val="0"/>
        <w:adjustRightInd w:val="0"/>
        <w:spacing w:after="0" w:line="240" w:lineRule="auto"/>
        <w:rPr>
          <w:sz w:val="20"/>
        </w:rPr>
      </w:pPr>
      <w:proofErr w:type="spellStart"/>
      <w:r>
        <w:rPr>
          <w:bCs/>
          <w:sz w:val="20"/>
        </w:rPr>
        <w:t>désyhdratation</w:t>
      </w:r>
      <w:proofErr w:type="spellEnd"/>
      <w:r>
        <w:rPr>
          <w:bCs/>
          <w:sz w:val="20"/>
        </w:rPr>
        <w:t xml:space="preserve">, hyperkaliémie, hyponatrémie et autres symptômes associés au </w:t>
      </w:r>
      <w:r w:rsidR="00BF42EB">
        <w:rPr>
          <w:bCs/>
          <w:sz w:val="20"/>
        </w:rPr>
        <w:t>défaut d’aldostérone</w:t>
      </w:r>
    </w:p>
    <w:p w:rsidR="00BF42EB" w:rsidRPr="008770BA" w:rsidRDefault="00BF42EB" w:rsidP="002519FA">
      <w:pPr>
        <w:widowControl w:val="0"/>
        <w:numPr>
          <w:ilvl w:val="0"/>
          <w:numId w:val="13"/>
        </w:numPr>
        <w:autoSpaceDE w:val="0"/>
        <w:autoSpaceDN w:val="0"/>
        <w:adjustRightInd w:val="0"/>
        <w:spacing w:after="0" w:line="240" w:lineRule="auto"/>
        <w:rPr>
          <w:sz w:val="20"/>
        </w:rPr>
      </w:pPr>
      <w:r>
        <w:rPr>
          <w:bCs/>
          <w:sz w:val="20"/>
        </w:rPr>
        <w:t xml:space="preserve">hyperplasie des glandes surrénales </w:t>
      </w:r>
      <w:r w:rsidR="008770BA">
        <w:rPr>
          <w:bCs/>
          <w:sz w:val="20"/>
        </w:rPr>
        <w:t>par</w:t>
      </w:r>
      <w:r>
        <w:rPr>
          <w:bCs/>
          <w:sz w:val="20"/>
        </w:rPr>
        <w:t xml:space="preserve"> manque de rétrocontrôle</w:t>
      </w:r>
      <w:r w:rsidR="006B7EAE">
        <w:rPr>
          <w:bCs/>
          <w:sz w:val="20"/>
        </w:rPr>
        <w:t xml:space="preserve"> de cortisol</w:t>
      </w:r>
      <w:r w:rsidR="008770BA">
        <w:rPr>
          <w:bCs/>
          <w:sz w:val="20"/>
        </w:rPr>
        <w:t xml:space="preserve"> (↑ACTH)</w:t>
      </w:r>
    </w:p>
    <w:p w:rsidR="008770BA" w:rsidRPr="00BF42EB" w:rsidRDefault="008770BA" w:rsidP="002519FA">
      <w:pPr>
        <w:widowControl w:val="0"/>
        <w:numPr>
          <w:ilvl w:val="0"/>
          <w:numId w:val="13"/>
        </w:numPr>
        <w:autoSpaceDE w:val="0"/>
        <w:autoSpaceDN w:val="0"/>
        <w:adjustRightInd w:val="0"/>
        <w:spacing w:after="0" w:line="240" w:lineRule="auto"/>
        <w:rPr>
          <w:sz w:val="20"/>
        </w:rPr>
      </w:pPr>
      <w:r>
        <w:rPr>
          <w:bCs/>
          <w:sz w:val="20"/>
        </w:rPr>
        <w:t>augmentation aussi de MSH et hyperpigmentation</w:t>
      </w:r>
      <w:r w:rsidR="00435884">
        <w:rPr>
          <w:bCs/>
          <w:sz w:val="20"/>
        </w:rPr>
        <w:t xml:space="preserve"> (↑</w:t>
      </w:r>
      <w:proofErr w:type="spellStart"/>
      <w:r w:rsidR="00435884">
        <w:rPr>
          <w:bCs/>
          <w:sz w:val="20"/>
        </w:rPr>
        <w:t>eumélanine</w:t>
      </w:r>
      <w:proofErr w:type="spellEnd"/>
      <w:r w:rsidR="00435884">
        <w:rPr>
          <w:bCs/>
          <w:sz w:val="20"/>
        </w:rPr>
        <w:t>)</w:t>
      </w:r>
    </w:p>
    <w:p w:rsidR="00BF42EB" w:rsidRDefault="00BF42EB" w:rsidP="00F358FC">
      <w:pPr>
        <w:spacing w:after="0" w:line="240" w:lineRule="auto"/>
        <w:rPr>
          <w:sz w:val="20"/>
        </w:rPr>
      </w:pPr>
    </w:p>
    <w:p w:rsidR="00BF42EB" w:rsidRDefault="00BF42EB" w:rsidP="00F358FC">
      <w:pPr>
        <w:spacing w:after="0" w:line="240" w:lineRule="auto"/>
        <w:rPr>
          <w:sz w:val="20"/>
        </w:rPr>
      </w:pPr>
      <w:r w:rsidRPr="00BF42EB">
        <w:rPr>
          <w:b/>
          <w:sz w:val="20"/>
        </w:rPr>
        <w:t xml:space="preserve">Défaut de l’enzyme 11β </w:t>
      </w:r>
      <w:proofErr w:type="spellStart"/>
      <w:r w:rsidRPr="00BF42EB">
        <w:rPr>
          <w:b/>
          <w:sz w:val="20"/>
        </w:rPr>
        <w:t>hydroxylase</w:t>
      </w:r>
      <w:proofErr w:type="spellEnd"/>
      <w:r w:rsidRPr="00BF42EB">
        <w:rPr>
          <w:b/>
          <w:sz w:val="20"/>
        </w:rPr>
        <w:t> (5%)</w:t>
      </w:r>
      <w:r>
        <w:rPr>
          <w:sz w:val="20"/>
        </w:rPr>
        <w:t xml:space="preserve"> :</w:t>
      </w:r>
    </w:p>
    <w:p w:rsidR="00BF42EB" w:rsidRDefault="00BF42EB" w:rsidP="002519FA">
      <w:pPr>
        <w:pStyle w:val="ListParagraph"/>
        <w:widowControl w:val="0"/>
        <w:numPr>
          <w:ilvl w:val="0"/>
          <w:numId w:val="13"/>
        </w:numPr>
        <w:autoSpaceDE w:val="0"/>
        <w:autoSpaceDN w:val="0"/>
        <w:adjustRightInd w:val="0"/>
        <w:spacing w:after="0" w:line="240" w:lineRule="auto"/>
        <w:rPr>
          <w:bCs/>
          <w:sz w:val="20"/>
        </w:rPr>
      </w:pPr>
      <w:r w:rsidRPr="00BF42EB">
        <w:rPr>
          <w:bCs/>
          <w:sz w:val="20"/>
        </w:rPr>
        <w:t xml:space="preserve">réduit taux des glucocorticoïdes et </w:t>
      </w:r>
      <w:r>
        <w:rPr>
          <w:bCs/>
          <w:sz w:val="20"/>
        </w:rPr>
        <w:t xml:space="preserve">mais </w:t>
      </w:r>
      <w:r w:rsidR="006B7EAE">
        <w:rPr>
          <w:bCs/>
          <w:sz w:val="20"/>
        </w:rPr>
        <w:t>augmente celui d</w:t>
      </w:r>
      <w:r>
        <w:rPr>
          <w:bCs/>
          <w:sz w:val="20"/>
        </w:rPr>
        <w:t xml:space="preserve">es </w:t>
      </w:r>
      <w:proofErr w:type="spellStart"/>
      <w:r>
        <w:rPr>
          <w:bCs/>
          <w:sz w:val="20"/>
        </w:rPr>
        <w:t>minéralocorticoïdes</w:t>
      </w:r>
      <w:proofErr w:type="spellEnd"/>
      <w:r>
        <w:rPr>
          <w:bCs/>
          <w:sz w:val="20"/>
        </w:rPr>
        <w:t>. Certes, il n’y aura pas d’aldostérone mais il y aura une accumulation de</w:t>
      </w:r>
      <w:r w:rsidRPr="00BF42EB">
        <w:rPr>
          <w:bCs/>
          <w:sz w:val="20"/>
        </w:rPr>
        <w:t xml:space="preserve"> DOC</w:t>
      </w:r>
      <w:r>
        <w:rPr>
          <w:bCs/>
          <w:sz w:val="20"/>
        </w:rPr>
        <w:t xml:space="preserve"> (</w:t>
      </w:r>
      <w:r w:rsidRPr="00BF42EB">
        <w:rPr>
          <w:bCs/>
          <w:sz w:val="20"/>
        </w:rPr>
        <w:t xml:space="preserve">effet physiologique semblable aux </w:t>
      </w:r>
      <w:proofErr w:type="spellStart"/>
      <w:r w:rsidRPr="00BF42EB">
        <w:rPr>
          <w:bCs/>
          <w:sz w:val="20"/>
        </w:rPr>
        <w:t>minéralocorticoïdes</w:t>
      </w:r>
      <w:proofErr w:type="spellEnd"/>
      <w:r w:rsidRPr="00BF42EB">
        <w:rPr>
          <w:bCs/>
          <w:sz w:val="20"/>
        </w:rPr>
        <w:t>, ce qui cause l’hypertension</w:t>
      </w:r>
      <w:r>
        <w:rPr>
          <w:bCs/>
          <w:sz w:val="20"/>
        </w:rPr>
        <w:t>)</w:t>
      </w:r>
    </w:p>
    <w:p w:rsidR="006B7EAE" w:rsidRPr="006B7EAE" w:rsidRDefault="00BF42EB" w:rsidP="002519FA">
      <w:pPr>
        <w:pStyle w:val="ListParagraph"/>
        <w:widowControl w:val="0"/>
        <w:numPr>
          <w:ilvl w:val="0"/>
          <w:numId w:val="13"/>
        </w:numPr>
        <w:autoSpaceDE w:val="0"/>
        <w:autoSpaceDN w:val="0"/>
        <w:adjustRightInd w:val="0"/>
        <w:spacing w:after="0" w:line="240" w:lineRule="auto"/>
        <w:rPr>
          <w:bCs/>
          <w:sz w:val="20"/>
        </w:rPr>
      </w:pPr>
      <w:r w:rsidRPr="00BF42EB">
        <w:rPr>
          <w:bCs/>
          <w:sz w:val="20"/>
        </w:rPr>
        <w:t>augmente taux des androgènes</w:t>
      </w:r>
      <w:r w:rsidR="006B7EAE">
        <w:rPr>
          <w:bCs/>
          <w:sz w:val="20"/>
        </w:rPr>
        <w:t xml:space="preserve"> et </w:t>
      </w:r>
      <w:r w:rsidRPr="006B7EAE">
        <w:rPr>
          <w:bCs/>
          <w:sz w:val="20"/>
        </w:rPr>
        <w:t>sexe ambigu à la naissance</w:t>
      </w:r>
    </w:p>
    <w:p w:rsidR="00BF42EB" w:rsidRDefault="00BF42EB" w:rsidP="002519FA">
      <w:pPr>
        <w:pStyle w:val="ListParagraph"/>
        <w:widowControl w:val="0"/>
        <w:numPr>
          <w:ilvl w:val="0"/>
          <w:numId w:val="13"/>
        </w:numPr>
        <w:autoSpaceDE w:val="0"/>
        <w:autoSpaceDN w:val="0"/>
        <w:adjustRightInd w:val="0"/>
        <w:spacing w:after="0" w:line="240" w:lineRule="auto"/>
        <w:rPr>
          <w:bCs/>
          <w:sz w:val="20"/>
        </w:rPr>
      </w:pPr>
      <w:r w:rsidRPr="006B7EAE">
        <w:rPr>
          <w:bCs/>
          <w:sz w:val="20"/>
        </w:rPr>
        <w:t xml:space="preserve">hyperplasie des glandes surrénales </w:t>
      </w:r>
      <w:r w:rsidR="008770BA">
        <w:rPr>
          <w:bCs/>
          <w:sz w:val="20"/>
        </w:rPr>
        <w:t>par</w:t>
      </w:r>
      <w:r w:rsidRPr="006B7EAE">
        <w:rPr>
          <w:bCs/>
          <w:sz w:val="20"/>
        </w:rPr>
        <w:t xml:space="preserve"> manque de rétrocontrôle</w:t>
      </w:r>
      <w:r w:rsidR="006B7EAE">
        <w:rPr>
          <w:bCs/>
          <w:sz w:val="20"/>
        </w:rPr>
        <w:t xml:space="preserve"> de cortisol</w:t>
      </w:r>
      <w:r w:rsidR="008770BA">
        <w:rPr>
          <w:bCs/>
          <w:sz w:val="20"/>
        </w:rPr>
        <w:t xml:space="preserve"> (↑ACTH)</w:t>
      </w:r>
    </w:p>
    <w:p w:rsidR="00822825" w:rsidRDefault="00822825" w:rsidP="00F358FC">
      <w:pPr>
        <w:widowControl w:val="0"/>
        <w:autoSpaceDE w:val="0"/>
        <w:autoSpaceDN w:val="0"/>
        <w:adjustRightInd w:val="0"/>
        <w:spacing w:after="0" w:line="240" w:lineRule="auto"/>
        <w:rPr>
          <w:bCs/>
          <w:sz w:val="20"/>
        </w:rPr>
      </w:pPr>
    </w:p>
    <w:p w:rsidR="00EA01C5" w:rsidRDefault="00EA01C5" w:rsidP="00F358FC">
      <w:pPr>
        <w:widowControl w:val="0"/>
        <w:autoSpaceDE w:val="0"/>
        <w:autoSpaceDN w:val="0"/>
        <w:adjustRightInd w:val="0"/>
        <w:spacing w:after="0" w:line="240" w:lineRule="auto"/>
        <w:rPr>
          <w:bCs/>
          <w:sz w:val="20"/>
        </w:rPr>
      </w:pPr>
      <w:r w:rsidRPr="00EA01C5">
        <w:rPr>
          <w:b/>
          <w:bCs/>
          <w:sz w:val="20"/>
          <w:u w:val="single"/>
        </w:rPr>
        <w:t>Risques de l’HSC à long terme</w:t>
      </w:r>
      <w:r>
        <w:rPr>
          <w:bCs/>
          <w:sz w:val="20"/>
        </w:rPr>
        <w:t xml:space="preserve"> : à </w:t>
      </w:r>
      <w:proofErr w:type="spellStart"/>
      <w:r>
        <w:rPr>
          <w:bCs/>
          <w:sz w:val="20"/>
        </w:rPr>
        <w:t>monitorer</w:t>
      </w:r>
      <w:proofErr w:type="spellEnd"/>
      <w:r>
        <w:rPr>
          <w:bCs/>
          <w:sz w:val="20"/>
        </w:rPr>
        <w:t>, voire adapter traitement au fur et à mesure si nécessaire</w:t>
      </w:r>
    </w:p>
    <w:p w:rsidR="00EA01C5" w:rsidRDefault="00EA01C5" w:rsidP="002519FA">
      <w:pPr>
        <w:pStyle w:val="ListParagraph"/>
        <w:widowControl w:val="0"/>
        <w:numPr>
          <w:ilvl w:val="0"/>
          <w:numId w:val="13"/>
        </w:numPr>
        <w:autoSpaceDE w:val="0"/>
        <w:autoSpaceDN w:val="0"/>
        <w:adjustRightInd w:val="0"/>
        <w:spacing w:after="0" w:line="240" w:lineRule="auto"/>
        <w:rPr>
          <w:bCs/>
          <w:sz w:val="20"/>
        </w:rPr>
      </w:pPr>
      <w:r w:rsidRPr="00EA01C5">
        <w:rPr>
          <w:bCs/>
          <w:sz w:val="20"/>
        </w:rPr>
        <w:t>Diminution du potentiel de croissance</w:t>
      </w:r>
    </w:p>
    <w:p w:rsidR="00EA01C5" w:rsidRPr="00EA01C5" w:rsidRDefault="00EA01C5" w:rsidP="002519FA">
      <w:pPr>
        <w:pStyle w:val="ListParagraph"/>
        <w:widowControl w:val="0"/>
        <w:numPr>
          <w:ilvl w:val="0"/>
          <w:numId w:val="13"/>
        </w:numPr>
        <w:autoSpaceDE w:val="0"/>
        <w:autoSpaceDN w:val="0"/>
        <w:adjustRightInd w:val="0"/>
        <w:spacing w:after="0" w:line="240" w:lineRule="auto"/>
        <w:rPr>
          <w:bCs/>
          <w:sz w:val="20"/>
        </w:rPr>
      </w:pPr>
      <w:r w:rsidRPr="00EA01C5">
        <w:rPr>
          <w:bCs/>
          <w:sz w:val="20"/>
        </w:rPr>
        <w:t xml:space="preserve">Surpoids </w:t>
      </w:r>
      <w:r w:rsidR="00E7538E">
        <w:rPr>
          <w:bCs/>
          <w:sz w:val="20"/>
        </w:rPr>
        <w:t>(cortisol cause lipolyse)</w:t>
      </w:r>
    </w:p>
    <w:p w:rsidR="00EA01C5" w:rsidRPr="00EA01C5" w:rsidRDefault="00EA01C5" w:rsidP="002519FA">
      <w:pPr>
        <w:pStyle w:val="ListParagraph"/>
        <w:widowControl w:val="0"/>
        <w:numPr>
          <w:ilvl w:val="0"/>
          <w:numId w:val="13"/>
        </w:numPr>
        <w:autoSpaceDE w:val="0"/>
        <w:autoSpaceDN w:val="0"/>
        <w:adjustRightInd w:val="0"/>
        <w:spacing w:after="0" w:line="240" w:lineRule="auto"/>
        <w:rPr>
          <w:bCs/>
          <w:sz w:val="20"/>
        </w:rPr>
      </w:pPr>
      <w:r w:rsidRPr="00EA01C5">
        <w:rPr>
          <w:bCs/>
          <w:sz w:val="20"/>
        </w:rPr>
        <w:t xml:space="preserve">Diminution de la minéralisation osseuse </w:t>
      </w:r>
    </w:p>
    <w:p w:rsidR="00EA01C5" w:rsidRPr="00EA01C5" w:rsidRDefault="00EA01C5" w:rsidP="002519FA">
      <w:pPr>
        <w:pStyle w:val="ListParagraph"/>
        <w:widowControl w:val="0"/>
        <w:numPr>
          <w:ilvl w:val="0"/>
          <w:numId w:val="13"/>
        </w:numPr>
        <w:autoSpaceDE w:val="0"/>
        <w:autoSpaceDN w:val="0"/>
        <w:adjustRightInd w:val="0"/>
        <w:spacing w:after="0" w:line="240" w:lineRule="auto"/>
        <w:rPr>
          <w:bCs/>
          <w:sz w:val="20"/>
        </w:rPr>
      </w:pPr>
      <w:r w:rsidRPr="00EA01C5">
        <w:rPr>
          <w:bCs/>
          <w:sz w:val="20"/>
        </w:rPr>
        <w:t xml:space="preserve">Infertilité </w:t>
      </w:r>
    </w:p>
    <w:p w:rsidR="00EA01C5" w:rsidRDefault="00EA01C5" w:rsidP="002519FA">
      <w:pPr>
        <w:pStyle w:val="ListParagraph"/>
        <w:widowControl w:val="0"/>
        <w:numPr>
          <w:ilvl w:val="0"/>
          <w:numId w:val="21"/>
        </w:numPr>
        <w:autoSpaceDE w:val="0"/>
        <w:autoSpaceDN w:val="0"/>
        <w:adjustRightInd w:val="0"/>
        <w:spacing w:after="0" w:line="240" w:lineRule="auto"/>
        <w:rPr>
          <w:bCs/>
          <w:sz w:val="20"/>
        </w:rPr>
      </w:pPr>
      <w:r w:rsidRPr="00EA01C5">
        <w:rPr>
          <w:bCs/>
          <w:sz w:val="20"/>
        </w:rPr>
        <w:t xml:space="preserve">femme: </w:t>
      </w:r>
      <w:proofErr w:type="spellStart"/>
      <w:r w:rsidRPr="00EA01C5">
        <w:rPr>
          <w:bCs/>
          <w:sz w:val="20"/>
        </w:rPr>
        <w:t>hyperandrogénisme</w:t>
      </w:r>
      <w:proofErr w:type="spellEnd"/>
    </w:p>
    <w:p w:rsidR="00EA01C5" w:rsidRPr="00EA01C5" w:rsidRDefault="00EA01C5" w:rsidP="002519FA">
      <w:pPr>
        <w:pStyle w:val="ListParagraph"/>
        <w:widowControl w:val="0"/>
        <w:numPr>
          <w:ilvl w:val="0"/>
          <w:numId w:val="21"/>
        </w:numPr>
        <w:autoSpaceDE w:val="0"/>
        <w:autoSpaceDN w:val="0"/>
        <w:adjustRightInd w:val="0"/>
        <w:spacing w:after="0" w:line="240" w:lineRule="auto"/>
        <w:rPr>
          <w:bCs/>
          <w:sz w:val="20"/>
        </w:rPr>
      </w:pPr>
      <w:r w:rsidRPr="00EA01C5">
        <w:rPr>
          <w:bCs/>
          <w:sz w:val="20"/>
        </w:rPr>
        <w:t xml:space="preserve">homme: </w:t>
      </w:r>
      <w:r w:rsidRPr="00EA01C5">
        <w:rPr>
          <w:bCs/>
          <w:sz w:val="20"/>
          <w:highlight w:val="yellow"/>
        </w:rPr>
        <w:t>TART</w:t>
      </w:r>
      <w:r w:rsidRPr="00EA01C5">
        <w:rPr>
          <w:bCs/>
          <w:sz w:val="20"/>
        </w:rPr>
        <w:t xml:space="preserve"> (</w:t>
      </w:r>
      <w:proofErr w:type="spellStart"/>
      <w:r w:rsidRPr="00EA01C5">
        <w:rPr>
          <w:bCs/>
          <w:sz w:val="20"/>
        </w:rPr>
        <w:t>testicular</w:t>
      </w:r>
      <w:proofErr w:type="spellEnd"/>
      <w:r w:rsidRPr="00EA01C5">
        <w:rPr>
          <w:bCs/>
          <w:sz w:val="20"/>
        </w:rPr>
        <w:t xml:space="preserve"> </w:t>
      </w:r>
      <w:proofErr w:type="spellStart"/>
      <w:r w:rsidRPr="00EA01C5">
        <w:rPr>
          <w:bCs/>
          <w:sz w:val="20"/>
        </w:rPr>
        <w:t>adrenal</w:t>
      </w:r>
      <w:proofErr w:type="spellEnd"/>
      <w:r w:rsidRPr="00EA01C5">
        <w:rPr>
          <w:bCs/>
          <w:sz w:val="20"/>
        </w:rPr>
        <w:t xml:space="preserve"> </w:t>
      </w:r>
      <w:proofErr w:type="spellStart"/>
      <w:r w:rsidRPr="00EA01C5">
        <w:rPr>
          <w:bCs/>
          <w:sz w:val="20"/>
        </w:rPr>
        <w:t>rest</w:t>
      </w:r>
      <w:proofErr w:type="spellEnd"/>
      <w:r w:rsidRPr="00EA01C5">
        <w:rPr>
          <w:bCs/>
          <w:sz w:val="20"/>
        </w:rPr>
        <w:t xml:space="preserve"> </w:t>
      </w:r>
      <w:proofErr w:type="spellStart"/>
      <w:r w:rsidRPr="00EA01C5">
        <w:rPr>
          <w:bCs/>
          <w:sz w:val="20"/>
        </w:rPr>
        <w:t>tumors</w:t>
      </w:r>
      <w:proofErr w:type="spellEnd"/>
      <w:r w:rsidRPr="00EA01C5">
        <w:rPr>
          <w:bCs/>
          <w:sz w:val="20"/>
        </w:rPr>
        <w:t>)</w:t>
      </w:r>
      <w:r w:rsidR="00C602BF">
        <w:rPr>
          <w:bCs/>
          <w:sz w:val="20"/>
        </w:rPr>
        <w:t> : prévalence très variable selon les études (sujets d’âge et contrôle hormonal variables, différentes mét</w:t>
      </w:r>
      <w:r w:rsidR="00153AF6">
        <w:rPr>
          <w:bCs/>
          <w:sz w:val="20"/>
        </w:rPr>
        <w:t>hodes de détection de tumeur…)</w:t>
      </w:r>
      <w:r w:rsidR="00C602BF">
        <w:rPr>
          <w:bCs/>
          <w:sz w:val="20"/>
        </w:rPr>
        <w:t xml:space="preserve"> Tume</w:t>
      </w:r>
      <w:r w:rsidR="00153AF6">
        <w:rPr>
          <w:bCs/>
          <w:sz w:val="20"/>
        </w:rPr>
        <w:t>ur bénigne, souvent bilatérale.</w:t>
      </w:r>
    </w:p>
    <w:p w:rsidR="00EA01C5" w:rsidRDefault="00EA01C5" w:rsidP="00F358FC">
      <w:pPr>
        <w:widowControl w:val="0"/>
        <w:autoSpaceDE w:val="0"/>
        <w:autoSpaceDN w:val="0"/>
        <w:adjustRightInd w:val="0"/>
        <w:spacing w:after="0" w:line="240" w:lineRule="auto"/>
        <w:rPr>
          <w:bCs/>
          <w:sz w:val="20"/>
        </w:rPr>
      </w:pPr>
    </w:p>
    <w:p w:rsidR="00822825" w:rsidRDefault="00822825" w:rsidP="00153AF6">
      <w:pPr>
        <w:spacing w:after="0"/>
        <w:rPr>
          <w:bCs/>
          <w:sz w:val="20"/>
        </w:rPr>
      </w:pPr>
      <w:r w:rsidRPr="00822825">
        <w:rPr>
          <w:b/>
          <w:bCs/>
          <w:sz w:val="20"/>
          <w:u w:val="single"/>
        </w:rPr>
        <w:t>Traitement</w:t>
      </w:r>
      <w:r>
        <w:rPr>
          <w:bCs/>
          <w:sz w:val="20"/>
        </w:rPr>
        <w:t> :</w:t>
      </w:r>
      <w:r w:rsidR="00F358E4">
        <w:rPr>
          <w:bCs/>
          <w:sz w:val="20"/>
        </w:rPr>
        <w:t xml:space="preserve"> en cas de crise </w:t>
      </w:r>
      <w:proofErr w:type="spellStart"/>
      <w:r w:rsidR="00F358E4">
        <w:rPr>
          <w:bCs/>
          <w:sz w:val="20"/>
        </w:rPr>
        <w:t>addisonienne</w:t>
      </w:r>
      <w:proofErr w:type="spellEnd"/>
      <w:r w:rsidR="00F358E4">
        <w:rPr>
          <w:bCs/>
          <w:sz w:val="20"/>
        </w:rPr>
        <w:t>…</w:t>
      </w:r>
    </w:p>
    <w:p w:rsidR="00F358E4" w:rsidRDefault="00F358E4" w:rsidP="00153AF6">
      <w:pPr>
        <w:pStyle w:val="ListParagraph"/>
        <w:widowControl w:val="0"/>
        <w:numPr>
          <w:ilvl w:val="0"/>
          <w:numId w:val="13"/>
        </w:numPr>
        <w:autoSpaceDE w:val="0"/>
        <w:autoSpaceDN w:val="0"/>
        <w:adjustRightInd w:val="0"/>
        <w:spacing w:after="0" w:line="240" w:lineRule="auto"/>
        <w:rPr>
          <w:bCs/>
          <w:sz w:val="20"/>
        </w:rPr>
      </w:pPr>
      <w:r w:rsidRPr="00F358E4">
        <w:rPr>
          <w:bCs/>
          <w:sz w:val="20"/>
        </w:rPr>
        <w:t>Travailler rapidement !</w:t>
      </w:r>
    </w:p>
    <w:p w:rsidR="00F358E4" w:rsidRDefault="00F358E4" w:rsidP="002519FA">
      <w:pPr>
        <w:pStyle w:val="ListParagraph"/>
        <w:widowControl w:val="0"/>
        <w:numPr>
          <w:ilvl w:val="0"/>
          <w:numId w:val="13"/>
        </w:numPr>
        <w:autoSpaceDE w:val="0"/>
        <w:autoSpaceDN w:val="0"/>
        <w:adjustRightInd w:val="0"/>
        <w:spacing w:after="0" w:line="240" w:lineRule="auto"/>
        <w:rPr>
          <w:bCs/>
          <w:sz w:val="20"/>
        </w:rPr>
      </w:pPr>
      <w:r w:rsidRPr="00F358E4">
        <w:rPr>
          <w:bCs/>
          <w:sz w:val="20"/>
        </w:rPr>
        <w:t>Garder matériel en réserve (s</w:t>
      </w:r>
      <w:r w:rsidR="00EA01C5">
        <w:rPr>
          <w:bCs/>
          <w:sz w:val="20"/>
        </w:rPr>
        <w:t>é</w:t>
      </w:r>
      <w:r w:rsidRPr="00F358E4">
        <w:rPr>
          <w:bCs/>
          <w:sz w:val="20"/>
        </w:rPr>
        <w:t xml:space="preserve">rum/plasma et urines) </w:t>
      </w:r>
      <w:r w:rsidR="00C602BF">
        <w:rPr>
          <w:bCs/>
          <w:sz w:val="20"/>
        </w:rPr>
        <w:t>pour analyses ultérieures. Important de faire ces prélèvements av</w:t>
      </w:r>
      <w:r w:rsidR="00153AF6">
        <w:rPr>
          <w:bCs/>
          <w:sz w:val="20"/>
        </w:rPr>
        <w:t>ant de commencer le traitement</w:t>
      </w:r>
      <w:r w:rsidR="00C602BF">
        <w:rPr>
          <w:bCs/>
          <w:sz w:val="20"/>
        </w:rPr>
        <w:t>)</w:t>
      </w:r>
    </w:p>
    <w:p w:rsidR="00EA01C5" w:rsidRDefault="00F358E4" w:rsidP="002519FA">
      <w:pPr>
        <w:pStyle w:val="ListParagraph"/>
        <w:widowControl w:val="0"/>
        <w:numPr>
          <w:ilvl w:val="0"/>
          <w:numId w:val="13"/>
        </w:numPr>
        <w:autoSpaceDE w:val="0"/>
        <w:autoSpaceDN w:val="0"/>
        <w:adjustRightInd w:val="0"/>
        <w:spacing w:after="0" w:line="240" w:lineRule="auto"/>
        <w:rPr>
          <w:bCs/>
          <w:sz w:val="20"/>
        </w:rPr>
      </w:pPr>
      <w:r w:rsidRPr="00F358E4">
        <w:rPr>
          <w:bCs/>
          <w:sz w:val="20"/>
        </w:rPr>
        <w:t>Traite</w:t>
      </w:r>
      <w:r w:rsidR="00EA01C5">
        <w:rPr>
          <w:bCs/>
          <w:sz w:val="20"/>
        </w:rPr>
        <w:t>ment</w:t>
      </w:r>
      <w:r w:rsidRPr="00F358E4">
        <w:rPr>
          <w:bCs/>
          <w:sz w:val="20"/>
        </w:rPr>
        <w:t xml:space="preserve"> </w:t>
      </w:r>
      <w:r w:rsidR="00EA01C5">
        <w:rPr>
          <w:bCs/>
          <w:sz w:val="20"/>
        </w:rPr>
        <w:t xml:space="preserve">d’urgence : </w:t>
      </w:r>
      <w:r w:rsidRPr="00F358E4">
        <w:rPr>
          <w:bCs/>
          <w:sz w:val="20"/>
        </w:rPr>
        <w:t xml:space="preserve">hydrocortisone (effets </w:t>
      </w:r>
      <w:proofErr w:type="spellStart"/>
      <w:r w:rsidRPr="00F358E4">
        <w:rPr>
          <w:bCs/>
          <w:sz w:val="20"/>
        </w:rPr>
        <w:t>gluco</w:t>
      </w:r>
      <w:proofErr w:type="spellEnd"/>
      <w:r w:rsidRPr="00F358E4">
        <w:rPr>
          <w:bCs/>
          <w:sz w:val="20"/>
        </w:rPr>
        <w:t xml:space="preserve">- et </w:t>
      </w:r>
      <w:proofErr w:type="spellStart"/>
      <w:r w:rsidRPr="00F358E4">
        <w:rPr>
          <w:bCs/>
          <w:sz w:val="20"/>
        </w:rPr>
        <w:t>minéralocorticoïdes</w:t>
      </w:r>
      <w:proofErr w:type="spellEnd"/>
      <w:r w:rsidRPr="00F358E4">
        <w:rPr>
          <w:bCs/>
          <w:sz w:val="20"/>
        </w:rPr>
        <w:t>)</w:t>
      </w:r>
    </w:p>
    <w:p w:rsidR="00EA01C5" w:rsidRDefault="00EA01C5" w:rsidP="002519FA">
      <w:pPr>
        <w:pStyle w:val="ListParagraph"/>
        <w:widowControl w:val="0"/>
        <w:numPr>
          <w:ilvl w:val="0"/>
          <w:numId w:val="13"/>
        </w:numPr>
        <w:autoSpaceDE w:val="0"/>
        <w:autoSpaceDN w:val="0"/>
        <w:adjustRightInd w:val="0"/>
        <w:spacing w:after="0" w:line="240" w:lineRule="auto"/>
        <w:rPr>
          <w:bCs/>
          <w:sz w:val="20"/>
        </w:rPr>
      </w:pPr>
      <w:r w:rsidRPr="00EA01C5">
        <w:rPr>
          <w:bCs/>
          <w:sz w:val="20"/>
        </w:rPr>
        <w:t>Traitement substitutif chronique :</w:t>
      </w:r>
    </w:p>
    <w:p w:rsidR="00EA01C5" w:rsidRDefault="00EA01C5" w:rsidP="002519FA">
      <w:pPr>
        <w:pStyle w:val="ListParagraph"/>
        <w:widowControl w:val="0"/>
        <w:numPr>
          <w:ilvl w:val="0"/>
          <w:numId w:val="20"/>
        </w:numPr>
        <w:autoSpaceDE w:val="0"/>
        <w:autoSpaceDN w:val="0"/>
        <w:adjustRightInd w:val="0"/>
        <w:spacing w:after="0" w:line="240" w:lineRule="auto"/>
        <w:rPr>
          <w:bCs/>
          <w:sz w:val="20"/>
        </w:rPr>
      </w:pPr>
      <w:r>
        <w:rPr>
          <w:bCs/>
          <w:sz w:val="20"/>
        </w:rPr>
        <w:t>Glucocorticoïdes :</w:t>
      </w:r>
      <w:r w:rsidRPr="00EA01C5">
        <w:rPr>
          <w:bCs/>
          <w:sz w:val="20"/>
        </w:rPr>
        <w:t xml:space="preserve"> </w:t>
      </w:r>
      <w:r w:rsidRPr="00F358E4">
        <w:rPr>
          <w:bCs/>
          <w:sz w:val="20"/>
        </w:rPr>
        <w:t>hydrocortisone</w:t>
      </w:r>
      <w:r w:rsidR="00153AF6">
        <w:rPr>
          <w:bCs/>
          <w:sz w:val="20"/>
        </w:rPr>
        <w:t>*</w:t>
      </w:r>
    </w:p>
    <w:p w:rsidR="00EA01C5" w:rsidRDefault="00EA01C5" w:rsidP="002519FA">
      <w:pPr>
        <w:pStyle w:val="ListParagraph"/>
        <w:widowControl w:val="0"/>
        <w:numPr>
          <w:ilvl w:val="0"/>
          <w:numId w:val="20"/>
        </w:numPr>
        <w:autoSpaceDE w:val="0"/>
        <w:autoSpaceDN w:val="0"/>
        <w:adjustRightInd w:val="0"/>
        <w:spacing w:after="0" w:line="240" w:lineRule="auto"/>
        <w:rPr>
          <w:bCs/>
          <w:sz w:val="20"/>
        </w:rPr>
      </w:pPr>
      <w:proofErr w:type="spellStart"/>
      <w:r>
        <w:rPr>
          <w:bCs/>
          <w:sz w:val="20"/>
        </w:rPr>
        <w:t>Minéralocorticoïdes</w:t>
      </w:r>
      <w:proofErr w:type="spellEnd"/>
      <w:r>
        <w:rPr>
          <w:bCs/>
          <w:sz w:val="20"/>
        </w:rPr>
        <w:t xml:space="preserve"> : </w:t>
      </w:r>
      <w:proofErr w:type="spellStart"/>
      <w:r>
        <w:rPr>
          <w:bCs/>
          <w:sz w:val="20"/>
        </w:rPr>
        <w:t>fludrocortisone</w:t>
      </w:r>
      <w:proofErr w:type="spellEnd"/>
      <w:r w:rsidR="00153AF6">
        <w:rPr>
          <w:bCs/>
          <w:sz w:val="20"/>
        </w:rPr>
        <w:t xml:space="preserve"> (corticostéroïde synthétique, effet </w:t>
      </w:r>
      <w:proofErr w:type="spellStart"/>
      <w:r w:rsidR="00153AF6">
        <w:rPr>
          <w:bCs/>
          <w:sz w:val="20"/>
        </w:rPr>
        <w:t>minéralocorticoïde</w:t>
      </w:r>
      <w:proofErr w:type="spellEnd"/>
      <w:r w:rsidR="00153AF6">
        <w:rPr>
          <w:bCs/>
          <w:sz w:val="20"/>
        </w:rPr>
        <w:t xml:space="preserve"> &gt;&gt; glucocorticoïde)</w:t>
      </w:r>
    </w:p>
    <w:p w:rsidR="00EA01C5" w:rsidRDefault="00EA01C5" w:rsidP="00F358FC">
      <w:pPr>
        <w:widowControl w:val="0"/>
        <w:autoSpaceDE w:val="0"/>
        <w:autoSpaceDN w:val="0"/>
        <w:adjustRightInd w:val="0"/>
        <w:spacing w:after="0" w:line="240" w:lineRule="auto"/>
        <w:rPr>
          <w:bCs/>
          <w:sz w:val="20"/>
        </w:rPr>
      </w:pPr>
    </w:p>
    <w:p w:rsidR="00EA01C5" w:rsidRDefault="00EA01C5" w:rsidP="00F358FC">
      <w:pPr>
        <w:widowControl w:val="0"/>
        <w:autoSpaceDE w:val="0"/>
        <w:autoSpaceDN w:val="0"/>
        <w:adjustRightInd w:val="0"/>
        <w:spacing w:after="0" w:line="240" w:lineRule="auto"/>
        <w:rPr>
          <w:bCs/>
          <w:sz w:val="20"/>
        </w:rPr>
      </w:pPr>
      <w:r>
        <w:rPr>
          <w:bCs/>
          <w:sz w:val="20"/>
        </w:rPr>
        <w:t>En gros, retenir qu’il faut substituer les hormones qui manquent (soit juste cortisol, soit cortisol et aldostérone). En cas de virilisation sévère d’une fille, il est possible de faire une intervention chirurgicale (mais important de respecter l’opinio</w:t>
      </w:r>
      <w:r w:rsidR="00C737C7">
        <w:rPr>
          <w:bCs/>
          <w:sz w:val="20"/>
        </w:rPr>
        <w:t>n</w:t>
      </w:r>
      <w:r>
        <w:rPr>
          <w:bCs/>
          <w:sz w:val="20"/>
        </w:rPr>
        <w:t xml:space="preserve"> familiale et personnelle de l’individu).</w:t>
      </w:r>
    </w:p>
    <w:p w:rsidR="00C737C7" w:rsidRDefault="00C737C7" w:rsidP="00F358FC">
      <w:pPr>
        <w:widowControl w:val="0"/>
        <w:autoSpaceDE w:val="0"/>
        <w:autoSpaceDN w:val="0"/>
        <w:adjustRightInd w:val="0"/>
        <w:spacing w:after="0" w:line="240" w:lineRule="auto"/>
        <w:rPr>
          <w:bCs/>
          <w:sz w:val="20"/>
        </w:rPr>
      </w:pPr>
    </w:p>
    <w:p w:rsidR="00153AF6" w:rsidRDefault="00153AF6" w:rsidP="00F358FC">
      <w:pPr>
        <w:widowControl w:val="0"/>
        <w:autoSpaceDE w:val="0"/>
        <w:autoSpaceDN w:val="0"/>
        <w:adjustRightInd w:val="0"/>
        <w:spacing w:after="0" w:line="240" w:lineRule="auto"/>
        <w:rPr>
          <w:bCs/>
          <w:sz w:val="20"/>
        </w:rPr>
      </w:pPr>
      <w:r>
        <w:rPr>
          <w:bCs/>
          <w:sz w:val="20"/>
        </w:rPr>
        <w:t>*</w:t>
      </w:r>
      <w:r w:rsidR="00AF6423">
        <w:rPr>
          <w:bCs/>
          <w:sz w:val="20"/>
        </w:rPr>
        <w:t>Pour info</w:t>
      </w:r>
      <w:r>
        <w:rPr>
          <w:bCs/>
          <w:sz w:val="20"/>
        </w:rPr>
        <w:t> : le cortisol est converti dans les tissus périphériques en cortisone (effet glucocorticoïde moindre). La cortisone peut être considérée comme métabolite inactif du cortisol. Mais la conversion inverse est aussi possible donc on pourrait la considérer comme précurseur inactif du cortisol.</w:t>
      </w:r>
    </w:p>
    <w:p w:rsidR="00F358FC" w:rsidRDefault="00F358FC" w:rsidP="00F358FC">
      <w:pPr>
        <w:widowControl w:val="0"/>
        <w:autoSpaceDE w:val="0"/>
        <w:autoSpaceDN w:val="0"/>
        <w:adjustRightInd w:val="0"/>
        <w:spacing w:after="0" w:line="240" w:lineRule="auto"/>
        <w:rPr>
          <w:bCs/>
          <w:sz w:val="20"/>
        </w:rPr>
      </w:pPr>
    </w:p>
    <w:p w:rsidR="00CE73DE" w:rsidRDefault="00CE73DE">
      <w:pPr>
        <w:rPr>
          <w:b/>
          <w:bCs/>
        </w:rPr>
      </w:pPr>
      <w:r>
        <w:rPr>
          <w:b/>
          <w:bCs/>
        </w:rPr>
        <w:br w:type="page"/>
      </w:r>
    </w:p>
    <w:p w:rsidR="00C737C7" w:rsidRPr="00C737C7" w:rsidRDefault="00C737C7" w:rsidP="00F358FC">
      <w:pPr>
        <w:widowControl w:val="0"/>
        <w:autoSpaceDE w:val="0"/>
        <w:autoSpaceDN w:val="0"/>
        <w:adjustRightInd w:val="0"/>
        <w:spacing w:after="0" w:line="240" w:lineRule="auto"/>
        <w:jc w:val="center"/>
        <w:rPr>
          <w:b/>
          <w:bCs/>
          <w:sz w:val="20"/>
        </w:rPr>
      </w:pPr>
      <w:r w:rsidRPr="00C737C7">
        <w:rPr>
          <w:b/>
          <w:bCs/>
        </w:rPr>
        <w:lastRenderedPageBreak/>
        <w:t>Diabète I et II</w:t>
      </w:r>
    </w:p>
    <w:p w:rsidR="00C737C7" w:rsidRDefault="00C737C7" w:rsidP="00F358FC">
      <w:pPr>
        <w:widowControl w:val="0"/>
        <w:autoSpaceDE w:val="0"/>
        <w:autoSpaceDN w:val="0"/>
        <w:adjustRightInd w:val="0"/>
        <w:spacing w:after="0" w:line="240" w:lineRule="auto"/>
        <w:rPr>
          <w:bCs/>
          <w:sz w:val="20"/>
        </w:rPr>
      </w:pPr>
    </w:p>
    <w:p w:rsidR="00C737C7" w:rsidRDefault="00C737C7" w:rsidP="00F358FC">
      <w:pPr>
        <w:widowControl w:val="0"/>
        <w:autoSpaceDE w:val="0"/>
        <w:autoSpaceDN w:val="0"/>
        <w:adjustRightInd w:val="0"/>
        <w:spacing w:after="0" w:line="240" w:lineRule="auto"/>
        <w:rPr>
          <w:sz w:val="20"/>
        </w:rPr>
      </w:pPr>
      <w:r w:rsidRPr="00C737C7">
        <w:rPr>
          <w:b/>
          <w:bCs/>
          <w:sz w:val="20"/>
          <w:u w:val="single"/>
        </w:rPr>
        <w:t>Rappels</w:t>
      </w:r>
      <w:r>
        <w:rPr>
          <w:bCs/>
          <w:sz w:val="20"/>
        </w:rPr>
        <w:t xml:space="preserve"> : </w:t>
      </w:r>
      <w:r>
        <w:rPr>
          <w:sz w:val="20"/>
        </w:rPr>
        <w:t>le glucose est essentiel</w:t>
      </w:r>
      <w:r w:rsidRPr="00E526C1">
        <w:rPr>
          <w:sz w:val="20"/>
        </w:rPr>
        <w:t xml:space="preserve"> pour le bon fonctionnement de nombreuses cellules dans notre corps. Une fois dans la cellule, il est catabolisé pour synthétiser de l’énergie (ATP) employé par ces cellules pour remplir leurs tâches. Pour ce faire les différentes cellules possèdent des récepteurs pour capter le glucose libéré au niveau des capillaires. La glycémie (niveau de glucose) varie au cours de la journée</w:t>
      </w:r>
      <w:r>
        <w:rPr>
          <w:sz w:val="20"/>
        </w:rPr>
        <w:t>, entre des valeurs normales de 3.3 et 5.6 (pour des raisons pratiques, on accepte 4-10 en clinique)</w:t>
      </w:r>
      <w:r w:rsidRPr="00E526C1">
        <w:rPr>
          <w:sz w:val="20"/>
        </w:rPr>
        <w:t>. Mais le corps fait recours à des mécanismes d’adaptation pour ramener le niveau de sucre à une valeur d’équilibre d’environ 5mM. L’organe clé de l’homéostasie glucidique est le pancréas</w:t>
      </w:r>
      <w:r w:rsidR="00E560F1">
        <w:rPr>
          <w:sz w:val="20"/>
        </w:rPr>
        <w:t xml:space="preserve"> endocrine. Ce dernier produit de l’insuline lorsque la glycémie est élevée (typiquement après un repas), du glucagon en période de jeûne.</w:t>
      </w:r>
      <w:r w:rsidR="00480201">
        <w:rPr>
          <w:sz w:val="20"/>
        </w:rPr>
        <w:t xml:space="preserve"> Notons que le glucose a d’autres effets ; il possède (par exemple) des propriétés analgésiques à très hautes doses.</w:t>
      </w:r>
    </w:p>
    <w:p w:rsidR="00E560F1" w:rsidRDefault="00E560F1" w:rsidP="00F358FC">
      <w:pPr>
        <w:widowControl w:val="0"/>
        <w:autoSpaceDE w:val="0"/>
        <w:autoSpaceDN w:val="0"/>
        <w:adjustRightInd w:val="0"/>
        <w:spacing w:after="0" w:line="240" w:lineRule="auto"/>
        <w:rPr>
          <w:sz w:val="20"/>
        </w:rPr>
      </w:pPr>
    </w:p>
    <w:p w:rsidR="00E610D5" w:rsidRDefault="00E610D5" w:rsidP="00E610D5">
      <w:pPr>
        <w:widowControl w:val="0"/>
        <w:autoSpaceDE w:val="0"/>
        <w:autoSpaceDN w:val="0"/>
        <w:adjustRightInd w:val="0"/>
        <w:spacing w:after="0" w:line="240" w:lineRule="auto"/>
        <w:rPr>
          <w:rFonts w:eastAsiaTheme="minorEastAsia"/>
          <w:sz w:val="20"/>
        </w:rPr>
      </w:pPr>
      <w:r>
        <w:rPr>
          <w:b/>
          <w:sz w:val="20"/>
        </w:rPr>
        <w:t>Pancréas</w:t>
      </w:r>
      <w:r w:rsidRPr="00E560F1">
        <w:rPr>
          <w:sz w:val="20"/>
        </w:rPr>
        <w:t xml:space="preserve"> : </w:t>
      </w:r>
      <w:r w:rsidRPr="00E526C1">
        <w:rPr>
          <w:sz w:val="20"/>
        </w:rPr>
        <w:t xml:space="preserve">les îlots de </w:t>
      </w:r>
      <w:proofErr w:type="spellStart"/>
      <w:r w:rsidRPr="00E526C1">
        <w:rPr>
          <w:sz w:val="20"/>
        </w:rPr>
        <w:t>Langerhans</w:t>
      </w:r>
      <w:proofErr w:type="spellEnd"/>
      <w:r w:rsidRPr="00E526C1">
        <w:rPr>
          <w:sz w:val="20"/>
        </w:rPr>
        <w:t xml:space="preserve"> sont des agrégats d’environ 1000-2000 cellules. Les îlots sont répartis de façon assez homogène dans le pancréas et sont extrêmement bien vascularisés : </w:t>
      </w:r>
      <w:r w:rsidR="00BB1C25">
        <w:rPr>
          <w:sz w:val="20"/>
        </w:rPr>
        <w:t>quoi</w:t>
      </w:r>
      <w:r w:rsidRPr="00E526C1">
        <w:rPr>
          <w:sz w:val="20"/>
        </w:rPr>
        <w:t xml:space="preserve">qu’ils ne représentent qu’environ 1% de la masse pancréatique, ils reçoivent 10-15% du sang attribué à cet organe. Chaque cellule est en contact avec plus d’un capillaire. Lors d’une transplantation, la rapidité de réponse sécrétoire diminue car il faut reconstruire tout ce réseau vasculaire ! Pour un îlot, les cellules </w:t>
      </w:r>
      <m:oMath>
        <m:r>
          <w:rPr>
            <w:rFonts w:ascii="Cambria Math" w:hAnsi="Cambria Math"/>
            <w:sz w:val="20"/>
          </w:rPr>
          <m:t>α</m:t>
        </m:r>
      </m:oMath>
      <w:r w:rsidRPr="00E526C1">
        <w:rPr>
          <w:rFonts w:eastAsiaTheme="minorEastAsia"/>
          <w:sz w:val="20"/>
        </w:rPr>
        <w:t xml:space="preserve"> se trouvent en périphérie et représentent environ 15% des cellules. Les cellules </w:t>
      </w:r>
      <m:oMath>
        <m:r>
          <w:rPr>
            <w:rFonts w:ascii="Cambria Math" w:eastAsiaTheme="minorEastAsia" w:hAnsi="Cambria Math"/>
            <w:sz w:val="20"/>
          </w:rPr>
          <m:t>β</m:t>
        </m:r>
      </m:oMath>
      <w:r w:rsidRPr="00E526C1">
        <w:rPr>
          <w:rFonts w:eastAsiaTheme="minorEastAsia"/>
          <w:sz w:val="20"/>
        </w:rPr>
        <w:t xml:space="preserve"> se trouvent au centre et représe</w:t>
      </w:r>
      <w:r>
        <w:rPr>
          <w:rFonts w:eastAsiaTheme="minorEastAsia"/>
          <w:sz w:val="20"/>
        </w:rPr>
        <w:t>ntent 70-80% des cellules. Les c</w:t>
      </w:r>
      <w:r w:rsidRPr="00E526C1">
        <w:rPr>
          <w:rFonts w:eastAsiaTheme="minorEastAsia"/>
          <w:sz w:val="20"/>
        </w:rPr>
        <w:t xml:space="preserve">ellules restantes sont les cellules </w:t>
      </w:r>
      <m:oMath>
        <m:r>
          <w:rPr>
            <w:rFonts w:ascii="Cambria Math" w:eastAsiaTheme="minorEastAsia" w:hAnsi="Cambria Math"/>
            <w:sz w:val="20"/>
          </w:rPr>
          <m:t>δ</m:t>
        </m:r>
      </m:oMath>
      <w:r w:rsidRPr="00E526C1">
        <w:rPr>
          <w:rFonts w:eastAsiaTheme="minorEastAsia"/>
          <w:sz w:val="20"/>
        </w:rPr>
        <w:t xml:space="preserve"> produisant la somatosatine et les cellules polypeptide (dont les sécrétions servent à réguler l’activité du pancréas </w:t>
      </w:r>
      <w:proofErr w:type="spellStart"/>
      <w:r w:rsidRPr="00E526C1">
        <w:rPr>
          <w:rFonts w:eastAsiaTheme="minorEastAsia"/>
          <w:sz w:val="20"/>
        </w:rPr>
        <w:t>endo</w:t>
      </w:r>
      <w:proofErr w:type="spellEnd"/>
      <w:r w:rsidRPr="00E526C1">
        <w:rPr>
          <w:rFonts w:eastAsiaTheme="minorEastAsia"/>
          <w:sz w:val="20"/>
        </w:rPr>
        <w:t xml:space="preserve"> et exocrine).</w:t>
      </w:r>
    </w:p>
    <w:p w:rsidR="00E610D5" w:rsidRDefault="00E610D5" w:rsidP="00E610D5">
      <w:pPr>
        <w:widowControl w:val="0"/>
        <w:autoSpaceDE w:val="0"/>
        <w:autoSpaceDN w:val="0"/>
        <w:adjustRightInd w:val="0"/>
        <w:spacing w:after="0" w:line="240" w:lineRule="auto"/>
        <w:rPr>
          <w:rFonts w:eastAsiaTheme="minorEastAsia"/>
          <w:sz w:val="20"/>
        </w:rPr>
      </w:pPr>
    </w:p>
    <w:p w:rsidR="00E610D5" w:rsidRDefault="00E610D5" w:rsidP="00E610D5">
      <w:pPr>
        <w:widowControl w:val="0"/>
        <w:autoSpaceDE w:val="0"/>
        <w:autoSpaceDN w:val="0"/>
        <w:adjustRightInd w:val="0"/>
        <w:spacing w:after="0" w:line="240" w:lineRule="auto"/>
        <w:rPr>
          <w:sz w:val="20"/>
        </w:rPr>
      </w:pPr>
      <w:r>
        <w:rPr>
          <w:rFonts w:eastAsiaTheme="minorEastAsia"/>
          <w:sz w:val="20"/>
        </w:rPr>
        <w:t xml:space="preserve">Alors que le glucagon/adrénaline/GH/cortisol sont produits en cas d’hypoglycémie, l’insuline est la seule hormone à être produite en cas d’hyperglycémie. L’IGF-1 diminue la glycémie de façon analogue à l’insuline mais sa production dépend de GH. L’insuline </w:t>
      </w:r>
      <w:r w:rsidRPr="00E526C1">
        <w:rPr>
          <w:rFonts w:eastAsiaTheme="minorEastAsia"/>
          <w:sz w:val="20"/>
        </w:rPr>
        <w:t xml:space="preserve">est tout d’abord synthétisée dans le noyau en </w:t>
      </w:r>
      <w:proofErr w:type="spellStart"/>
      <w:r w:rsidRPr="00E526C1">
        <w:rPr>
          <w:rFonts w:eastAsiaTheme="minorEastAsia"/>
          <w:sz w:val="20"/>
        </w:rPr>
        <w:t>ARNm</w:t>
      </w:r>
      <w:proofErr w:type="spellEnd"/>
      <w:r w:rsidRPr="00E526C1">
        <w:rPr>
          <w:rFonts w:eastAsiaTheme="minorEastAsia"/>
          <w:sz w:val="20"/>
        </w:rPr>
        <w:t xml:space="preserve"> sous forme de pré-pro-insuline. Une fois qu’elle entre dans le RER et que son signal peptide est clivé, elle devient pro-insuline. La pro-insuline est pliée et des ponts disulfure formés dans le RER. Puis elle est transférée au Golgi qui la met dans des vésicules avec des protéases qui la tr</w:t>
      </w:r>
      <w:r>
        <w:rPr>
          <w:rFonts w:eastAsiaTheme="minorEastAsia"/>
          <w:sz w:val="20"/>
        </w:rPr>
        <w:t xml:space="preserve">ansformeront en insuline mature et en peptide C. Le peptide C est beaucoup plus stable que l’insuline ; on le dose pour évaluer la fonction des cellules β. L’absence de peptide C confirme </w:t>
      </w:r>
      <w:r w:rsidR="00BB1C25">
        <w:rPr>
          <w:rFonts w:eastAsiaTheme="minorEastAsia"/>
          <w:sz w:val="20"/>
        </w:rPr>
        <w:t>l</w:t>
      </w:r>
      <w:r>
        <w:rPr>
          <w:rFonts w:eastAsiaTheme="minorEastAsia"/>
          <w:sz w:val="20"/>
        </w:rPr>
        <w:t>eur non fonction ; taux peptide C élevés parlent pour une résistance à l’insuline</w:t>
      </w:r>
      <w:r w:rsidR="00BB1C25">
        <w:rPr>
          <w:rFonts w:eastAsiaTheme="minorEastAsia"/>
          <w:sz w:val="20"/>
        </w:rPr>
        <w:t>.</w:t>
      </w:r>
    </w:p>
    <w:p w:rsidR="00E610D5" w:rsidRDefault="00E610D5" w:rsidP="00F358FC">
      <w:pPr>
        <w:widowControl w:val="0"/>
        <w:autoSpaceDE w:val="0"/>
        <w:autoSpaceDN w:val="0"/>
        <w:adjustRightInd w:val="0"/>
        <w:spacing w:after="0" w:line="240" w:lineRule="auto"/>
        <w:rPr>
          <w:sz w:val="20"/>
        </w:rPr>
      </w:pPr>
    </w:p>
    <w:p w:rsidR="00E560F1" w:rsidRDefault="00E560F1" w:rsidP="00F358FC">
      <w:pPr>
        <w:spacing w:after="0" w:line="240" w:lineRule="auto"/>
        <w:rPr>
          <w:rFonts w:eastAsiaTheme="minorEastAsia"/>
          <w:sz w:val="20"/>
        </w:rPr>
      </w:pPr>
      <w:r w:rsidRPr="00E560F1">
        <w:rPr>
          <w:rFonts w:eastAsiaTheme="minorEastAsia"/>
          <w:b/>
          <w:sz w:val="20"/>
        </w:rPr>
        <w:t xml:space="preserve">Effets </w:t>
      </w:r>
      <w:r w:rsidR="0060306F">
        <w:rPr>
          <w:rFonts w:eastAsiaTheme="minorEastAsia"/>
          <w:b/>
          <w:sz w:val="20"/>
        </w:rPr>
        <w:t xml:space="preserve">métaboliques </w:t>
      </w:r>
      <w:r w:rsidRPr="00E560F1">
        <w:rPr>
          <w:rFonts w:eastAsiaTheme="minorEastAsia"/>
          <w:b/>
          <w:sz w:val="20"/>
        </w:rPr>
        <w:t>de l’insuline et du glucagon</w:t>
      </w:r>
      <w:r w:rsidRPr="00E526C1">
        <w:rPr>
          <w:rFonts w:eastAsiaTheme="minorEastAsia"/>
          <w:sz w:val="20"/>
        </w:rPr>
        <w:t> :</w:t>
      </w:r>
    </w:p>
    <w:p w:rsidR="00E560F1" w:rsidRPr="00E560F1" w:rsidRDefault="00E560F1" w:rsidP="002519FA">
      <w:pPr>
        <w:pStyle w:val="ListParagraph"/>
        <w:numPr>
          <w:ilvl w:val="0"/>
          <w:numId w:val="13"/>
        </w:numPr>
        <w:spacing w:after="0" w:line="240" w:lineRule="auto"/>
        <w:rPr>
          <w:rFonts w:eastAsiaTheme="minorEastAsia"/>
          <w:sz w:val="20"/>
        </w:rPr>
      </w:pPr>
      <w:r w:rsidRPr="00E560F1">
        <w:rPr>
          <w:b/>
          <w:sz w:val="20"/>
        </w:rPr>
        <w:t>Insuline</w:t>
      </w:r>
      <w:r w:rsidRPr="00E560F1">
        <w:rPr>
          <w:sz w:val="20"/>
        </w:rPr>
        <w:t> : facilite le captage de glucose au niveau des muscles et du tissu adipeux. Il agit aussi sur les cellules du foie, favorisant la glycolyse, le stockage du glucose sous forme de glycogène et inhibant la gluconéogenèse.</w:t>
      </w:r>
    </w:p>
    <w:p w:rsidR="00E560F1" w:rsidRPr="00E560F1" w:rsidRDefault="00E560F1" w:rsidP="002519FA">
      <w:pPr>
        <w:pStyle w:val="ListParagraph"/>
        <w:numPr>
          <w:ilvl w:val="0"/>
          <w:numId w:val="13"/>
        </w:numPr>
        <w:spacing w:after="0" w:line="240" w:lineRule="auto"/>
        <w:rPr>
          <w:rFonts w:eastAsiaTheme="minorEastAsia"/>
          <w:sz w:val="20"/>
        </w:rPr>
      </w:pPr>
      <w:r w:rsidRPr="00E560F1">
        <w:rPr>
          <w:b/>
          <w:sz w:val="20"/>
        </w:rPr>
        <w:t>Glucagon</w:t>
      </w:r>
      <w:r w:rsidRPr="00E560F1">
        <w:rPr>
          <w:sz w:val="20"/>
        </w:rPr>
        <w:t> : agit uniquement sur le foie</w:t>
      </w:r>
      <w:r>
        <w:rPr>
          <w:sz w:val="20"/>
        </w:rPr>
        <w:t xml:space="preserve">. ↑ </w:t>
      </w:r>
      <w:r w:rsidRPr="00E560F1">
        <w:rPr>
          <w:sz w:val="20"/>
        </w:rPr>
        <w:t xml:space="preserve">la production de glucose (via la glycogénolyse et </w:t>
      </w:r>
      <w:r>
        <w:rPr>
          <w:sz w:val="20"/>
        </w:rPr>
        <w:t>GNG</w:t>
      </w:r>
      <w:r w:rsidRPr="00E560F1">
        <w:rPr>
          <w:sz w:val="20"/>
        </w:rPr>
        <w:t>).</w:t>
      </w:r>
    </w:p>
    <w:p w:rsidR="00E560F1" w:rsidRDefault="00E560F1" w:rsidP="00F358FC">
      <w:pPr>
        <w:widowControl w:val="0"/>
        <w:autoSpaceDE w:val="0"/>
        <w:autoSpaceDN w:val="0"/>
        <w:adjustRightInd w:val="0"/>
        <w:spacing w:after="0" w:line="240" w:lineRule="auto"/>
        <w:rPr>
          <w:sz w:val="20"/>
        </w:rPr>
      </w:pPr>
    </w:p>
    <w:p w:rsidR="00C737C7" w:rsidRDefault="00C737C7" w:rsidP="00F358FC">
      <w:pPr>
        <w:widowControl w:val="0"/>
        <w:autoSpaceDE w:val="0"/>
        <w:autoSpaceDN w:val="0"/>
        <w:adjustRightInd w:val="0"/>
        <w:spacing w:after="0" w:line="240" w:lineRule="auto"/>
        <w:rPr>
          <w:sz w:val="20"/>
        </w:rPr>
      </w:pPr>
    </w:p>
    <w:p w:rsidR="008B645F" w:rsidRPr="00E526C1" w:rsidRDefault="008B645F" w:rsidP="00F358FC">
      <w:pPr>
        <w:tabs>
          <w:tab w:val="left" w:pos="3106"/>
        </w:tabs>
        <w:spacing w:after="0" w:line="240" w:lineRule="auto"/>
        <w:rPr>
          <w:sz w:val="20"/>
        </w:rPr>
      </w:pPr>
      <w:r w:rsidRPr="00A10D1F">
        <w:rPr>
          <w:b/>
          <w:sz w:val="20"/>
        </w:rPr>
        <w:t>Les transporteurs de glucose</w:t>
      </w:r>
      <w:r w:rsidRPr="00E526C1">
        <w:rPr>
          <w:sz w:val="20"/>
        </w:rPr>
        <w:t> : il y a deux grandes familles de transporteurs, régulent le flux du glucose.</w:t>
      </w:r>
    </w:p>
    <w:p w:rsidR="008B645F" w:rsidRDefault="008B645F" w:rsidP="002519FA">
      <w:pPr>
        <w:pStyle w:val="ListParagraph"/>
        <w:numPr>
          <w:ilvl w:val="0"/>
          <w:numId w:val="13"/>
        </w:numPr>
        <w:tabs>
          <w:tab w:val="left" w:pos="3106"/>
        </w:tabs>
        <w:spacing w:after="0" w:line="240" w:lineRule="auto"/>
        <w:rPr>
          <w:sz w:val="20"/>
        </w:rPr>
      </w:pPr>
      <w:r w:rsidRPr="00A10D1F">
        <w:rPr>
          <w:b/>
          <w:sz w:val="20"/>
        </w:rPr>
        <w:t>SGLT (1,2) </w:t>
      </w:r>
      <w:r w:rsidRPr="00A10D1F">
        <w:rPr>
          <w:sz w:val="20"/>
        </w:rPr>
        <w:t xml:space="preserve">: </w:t>
      </w:r>
    </w:p>
    <w:p w:rsidR="008B645F" w:rsidRDefault="008B645F" w:rsidP="002519FA">
      <w:pPr>
        <w:pStyle w:val="ListParagraph"/>
        <w:numPr>
          <w:ilvl w:val="0"/>
          <w:numId w:val="23"/>
        </w:numPr>
        <w:tabs>
          <w:tab w:val="left" w:pos="3106"/>
        </w:tabs>
        <w:spacing w:after="0" w:line="240" w:lineRule="auto"/>
        <w:rPr>
          <w:sz w:val="20"/>
        </w:rPr>
      </w:pPr>
      <w:proofErr w:type="spellStart"/>
      <w:r w:rsidRPr="00A10D1F">
        <w:rPr>
          <w:sz w:val="20"/>
        </w:rPr>
        <w:t>Symporteurs</w:t>
      </w:r>
      <w:proofErr w:type="spellEnd"/>
      <w:r w:rsidRPr="00A10D1F">
        <w:rPr>
          <w:sz w:val="20"/>
        </w:rPr>
        <w:t xml:space="preserve"> Na</w:t>
      </w:r>
      <w:r w:rsidRPr="00A10D1F">
        <w:rPr>
          <w:sz w:val="20"/>
          <w:vertAlign w:val="superscript"/>
        </w:rPr>
        <w:t>+</w:t>
      </w:r>
      <w:r w:rsidRPr="00A10D1F">
        <w:rPr>
          <w:sz w:val="20"/>
        </w:rPr>
        <w:t>/glucose : transport secondairement actif, i.e. qui utilise le gradient de concentration du sodium. SGLT1 utilise 2Na</w:t>
      </w:r>
      <w:r w:rsidRPr="00A10D1F">
        <w:rPr>
          <w:sz w:val="20"/>
          <w:vertAlign w:val="superscript"/>
        </w:rPr>
        <w:t xml:space="preserve">+ </w:t>
      </w:r>
      <w:r w:rsidRPr="00A10D1F">
        <w:rPr>
          <w:sz w:val="20"/>
        </w:rPr>
        <w:t>par molécule de glucose, SGLT2 en utilise 1. Vu qu’il s’agit de transport actif, le flux du glucose va contre son propre gradient de concentration et est accumulé dans la cellule.</w:t>
      </w:r>
    </w:p>
    <w:p w:rsidR="008B645F" w:rsidRDefault="008B645F" w:rsidP="002519FA">
      <w:pPr>
        <w:pStyle w:val="ListParagraph"/>
        <w:numPr>
          <w:ilvl w:val="0"/>
          <w:numId w:val="23"/>
        </w:numPr>
        <w:tabs>
          <w:tab w:val="left" w:pos="3106"/>
        </w:tabs>
        <w:spacing w:after="0" w:line="240" w:lineRule="auto"/>
        <w:rPr>
          <w:sz w:val="20"/>
        </w:rPr>
      </w:pPr>
      <w:r w:rsidRPr="00A10D1F">
        <w:rPr>
          <w:sz w:val="20"/>
        </w:rPr>
        <w:t>Présents dans la membrane apicale des cellules de l’intestin et du rein</w:t>
      </w:r>
    </w:p>
    <w:p w:rsidR="008B645F" w:rsidRPr="00A10D1F" w:rsidRDefault="008B645F" w:rsidP="00F358FC">
      <w:pPr>
        <w:pStyle w:val="ListParagraph"/>
        <w:tabs>
          <w:tab w:val="left" w:pos="3106"/>
        </w:tabs>
        <w:spacing w:after="0" w:line="240" w:lineRule="auto"/>
        <w:ind w:left="1440"/>
        <w:rPr>
          <w:sz w:val="20"/>
        </w:rPr>
      </w:pPr>
    </w:p>
    <w:p w:rsidR="008B645F" w:rsidRPr="00A10D1F" w:rsidRDefault="008B645F" w:rsidP="002519FA">
      <w:pPr>
        <w:pStyle w:val="ListParagraph"/>
        <w:numPr>
          <w:ilvl w:val="0"/>
          <w:numId w:val="13"/>
        </w:numPr>
        <w:tabs>
          <w:tab w:val="left" w:pos="3106"/>
        </w:tabs>
        <w:spacing w:line="240" w:lineRule="auto"/>
        <w:rPr>
          <w:sz w:val="20"/>
        </w:rPr>
      </w:pPr>
      <w:r w:rsidRPr="00A10D1F">
        <w:rPr>
          <w:b/>
          <w:sz w:val="20"/>
        </w:rPr>
        <w:t xml:space="preserve">Famille des </w:t>
      </w:r>
      <w:proofErr w:type="spellStart"/>
      <w:r w:rsidRPr="00A10D1F">
        <w:rPr>
          <w:b/>
          <w:sz w:val="20"/>
        </w:rPr>
        <w:t>GLUTs</w:t>
      </w:r>
      <w:proofErr w:type="spellEnd"/>
      <w:r w:rsidRPr="00A10D1F">
        <w:rPr>
          <w:sz w:val="20"/>
        </w:rPr>
        <w:t> : canaux Na</w:t>
      </w:r>
      <w:r w:rsidRPr="00A10D1F">
        <w:rPr>
          <w:sz w:val="20"/>
          <w:vertAlign w:val="superscript"/>
        </w:rPr>
        <w:t>+</w:t>
      </w:r>
      <w:r w:rsidRPr="00A10D1F">
        <w:rPr>
          <w:sz w:val="20"/>
        </w:rPr>
        <w:t xml:space="preserve"> indépendants qui catalysent la </w:t>
      </w:r>
      <w:r w:rsidR="00CE73DE">
        <w:rPr>
          <w:sz w:val="20"/>
        </w:rPr>
        <w:t xml:space="preserve">diffusion facilitée du glucose (liaison, changement de conformation, </w:t>
      </w:r>
      <w:r w:rsidRPr="00A10D1F">
        <w:rPr>
          <w:sz w:val="20"/>
        </w:rPr>
        <w:t>sucre libéré de l’autre côté de la membrane</w:t>
      </w:r>
      <w:r w:rsidR="00CE73DE">
        <w:rPr>
          <w:sz w:val="20"/>
        </w:rPr>
        <w:t>)</w:t>
      </w:r>
      <w:r w:rsidRPr="00A10D1F">
        <w:rPr>
          <w:sz w:val="20"/>
        </w:rPr>
        <w:t>. Le glucose suit un gradient de concentration. Un canal transporte environ 10'000 molécules de glucose par seconde.</w:t>
      </w:r>
      <w:r w:rsidRPr="00A10D1F">
        <w:rPr>
          <w:b/>
          <w:sz w:val="20"/>
        </w:rPr>
        <w:t xml:space="preserve"> </w:t>
      </w:r>
    </w:p>
    <w:p w:rsidR="008B645F" w:rsidRPr="00A10D1F" w:rsidRDefault="008B645F" w:rsidP="002519FA">
      <w:pPr>
        <w:pStyle w:val="ListParagraph"/>
        <w:numPr>
          <w:ilvl w:val="0"/>
          <w:numId w:val="25"/>
        </w:numPr>
        <w:tabs>
          <w:tab w:val="left" w:pos="3106"/>
        </w:tabs>
        <w:spacing w:line="240" w:lineRule="auto"/>
        <w:rPr>
          <w:sz w:val="20"/>
        </w:rPr>
      </w:pPr>
      <w:r w:rsidRPr="00A10D1F">
        <w:rPr>
          <w:b/>
          <w:sz w:val="20"/>
        </w:rPr>
        <w:t>GLUT1</w:t>
      </w:r>
      <w:r w:rsidRPr="00A10D1F">
        <w:rPr>
          <w:sz w:val="20"/>
        </w:rPr>
        <w:t> : exprimé sur la membrane plasmique de la plupart des tissus (érythrocytes/BHE + cellules gliales/cellules transformées…</w:t>
      </w:r>
      <w:r>
        <w:rPr>
          <w:sz w:val="20"/>
        </w:rPr>
        <w:t>).</w:t>
      </w:r>
    </w:p>
    <w:p w:rsidR="008B645F" w:rsidRPr="00E526C1" w:rsidRDefault="008B645F" w:rsidP="002519FA">
      <w:pPr>
        <w:pStyle w:val="ListParagraph"/>
        <w:numPr>
          <w:ilvl w:val="0"/>
          <w:numId w:val="24"/>
        </w:numPr>
        <w:tabs>
          <w:tab w:val="left" w:pos="3106"/>
        </w:tabs>
        <w:spacing w:line="240" w:lineRule="auto"/>
        <w:ind w:left="1418"/>
        <w:rPr>
          <w:sz w:val="20"/>
        </w:rPr>
      </w:pPr>
      <w:r w:rsidRPr="00E526C1">
        <w:rPr>
          <w:b/>
          <w:sz w:val="20"/>
        </w:rPr>
        <w:t>GLUT2</w:t>
      </w:r>
      <w:r w:rsidRPr="00E526C1">
        <w:rPr>
          <w:sz w:val="20"/>
        </w:rPr>
        <w:t xml:space="preserve"> : exprimé dans hépatocytes, membrane basale des </w:t>
      </w:r>
      <w:proofErr w:type="spellStart"/>
      <w:r w:rsidRPr="00E526C1">
        <w:rPr>
          <w:sz w:val="20"/>
        </w:rPr>
        <w:t>entérocytes</w:t>
      </w:r>
      <w:proofErr w:type="spellEnd"/>
      <w:r w:rsidRPr="00E526C1">
        <w:rPr>
          <w:sz w:val="20"/>
        </w:rPr>
        <w:t xml:space="preserve"> et les cellules pancréatiques </w:t>
      </w:r>
      <m:oMath>
        <m:r>
          <w:rPr>
            <w:rFonts w:ascii="Cambria Math" w:hAnsi="Cambria Math"/>
            <w:sz w:val="20"/>
          </w:rPr>
          <m:t>β</m:t>
        </m:r>
      </m:oMath>
      <w:r w:rsidRPr="00E526C1">
        <w:rPr>
          <w:rFonts w:eastAsiaTheme="minorEastAsia"/>
          <w:sz w:val="20"/>
        </w:rPr>
        <w:t xml:space="preserve"> des îlots de Langerhans</w:t>
      </w:r>
      <w:r w:rsidRPr="00E526C1">
        <w:rPr>
          <w:sz w:val="20"/>
        </w:rPr>
        <w:t>. A aussi de l’affinité pour le fructose et galactose. Représente le seul récepteur non saturable, une hyperglycémie ne fait donc pas augmenter le nombre de récepteurs mais augmente leur vitesse d’activité enzymatique.</w:t>
      </w:r>
    </w:p>
    <w:p w:rsidR="008B645F" w:rsidRPr="00E526C1" w:rsidRDefault="008B645F" w:rsidP="002519FA">
      <w:pPr>
        <w:pStyle w:val="ListParagraph"/>
        <w:numPr>
          <w:ilvl w:val="0"/>
          <w:numId w:val="24"/>
        </w:numPr>
        <w:tabs>
          <w:tab w:val="left" w:pos="3106"/>
        </w:tabs>
        <w:spacing w:line="240" w:lineRule="auto"/>
        <w:ind w:left="1418"/>
        <w:rPr>
          <w:sz w:val="20"/>
        </w:rPr>
      </w:pPr>
      <w:r w:rsidRPr="00E526C1">
        <w:rPr>
          <w:b/>
          <w:sz w:val="20"/>
        </w:rPr>
        <w:t>GLUT3 </w:t>
      </w:r>
      <w:r w:rsidRPr="00E526C1">
        <w:rPr>
          <w:sz w:val="20"/>
        </w:rPr>
        <w:t>: exprimé dans la membrane plasmique des neurone</w:t>
      </w:r>
      <w:r>
        <w:rPr>
          <w:sz w:val="20"/>
        </w:rPr>
        <w:t>s</w:t>
      </w:r>
      <w:r w:rsidRPr="00E526C1">
        <w:rPr>
          <w:sz w:val="20"/>
        </w:rPr>
        <w:t>.</w:t>
      </w:r>
    </w:p>
    <w:p w:rsidR="008B645F" w:rsidRPr="00E526C1" w:rsidRDefault="008B645F" w:rsidP="002519FA">
      <w:pPr>
        <w:pStyle w:val="ListParagraph"/>
        <w:numPr>
          <w:ilvl w:val="0"/>
          <w:numId w:val="24"/>
        </w:numPr>
        <w:tabs>
          <w:tab w:val="left" w:pos="3106"/>
        </w:tabs>
        <w:spacing w:line="240" w:lineRule="auto"/>
        <w:ind w:left="1418"/>
        <w:rPr>
          <w:sz w:val="20"/>
        </w:rPr>
      </w:pPr>
      <w:r w:rsidRPr="00E526C1">
        <w:rPr>
          <w:b/>
          <w:sz w:val="20"/>
        </w:rPr>
        <w:t>GLUT4 </w:t>
      </w:r>
      <w:r w:rsidRPr="00E526C1">
        <w:rPr>
          <w:sz w:val="20"/>
        </w:rPr>
        <w:t>: exprimé dans la membrane plasmique des cellules musculaires et adipeuses. Ce sont des récepteurs rapidement saturables. Leur expression est fortement augmentée par l’insuline.</w:t>
      </w:r>
      <w:r w:rsidR="006962F7">
        <w:rPr>
          <w:sz w:val="20"/>
        </w:rPr>
        <w:t xml:space="preserve"> Peut aussi dans une certaine mesure être induite par exercice physique.</w:t>
      </w:r>
    </w:p>
    <w:p w:rsidR="008B645F" w:rsidRDefault="008B645F" w:rsidP="002519FA">
      <w:pPr>
        <w:pStyle w:val="ListParagraph"/>
        <w:numPr>
          <w:ilvl w:val="0"/>
          <w:numId w:val="24"/>
        </w:numPr>
        <w:tabs>
          <w:tab w:val="left" w:pos="3106"/>
        </w:tabs>
        <w:spacing w:line="240" w:lineRule="auto"/>
        <w:ind w:left="1418"/>
        <w:rPr>
          <w:sz w:val="20"/>
        </w:rPr>
      </w:pPr>
      <w:r w:rsidRPr="00E526C1">
        <w:rPr>
          <w:b/>
          <w:sz w:val="20"/>
        </w:rPr>
        <w:t>GLUT5</w:t>
      </w:r>
      <w:r w:rsidRPr="00E526C1">
        <w:rPr>
          <w:sz w:val="20"/>
        </w:rPr>
        <w:t> : exprimé dans la membran</w:t>
      </w:r>
      <w:r w:rsidR="00CE73DE">
        <w:rPr>
          <w:sz w:val="20"/>
        </w:rPr>
        <w:t xml:space="preserve">e plasmique des </w:t>
      </w:r>
      <w:proofErr w:type="spellStart"/>
      <w:r w:rsidR="00CE73DE">
        <w:rPr>
          <w:sz w:val="20"/>
        </w:rPr>
        <w:t>entérocytes</w:t>
      </w:r>
      <w:proofErr w:type="spellEnd"/>
      <w:r w:rsidR="00CE73DE">
        <w:rPr>
          <w:sz w:val="20"/>
        </w:rPr>
        <w:t>. Aussi affinité pour</w:t>
      </w:r>
      <w:r w:rsidRPr="00E526C1">
        <w:rPr>
          <w:sz w:val="20"/>
        </w:rPr>
        <w:t xml:space="preserve"> fructose.</w:t>
      </w:r>
    </w:p>
    <w:p w:rsidR="009C7187" w:rsidRDefault="00480201" w:rsidP="00F358FC">
      <w:pPr>
        <w:spacing w:line="240" w:lineRule="auto"/>
        <w:rPr>
          <w:rFonts w:eastAsiaTheme="minorEastAsia"/>
          <w:sz w:val="20"/>
        </w:rPr>
      </w:pPr>
      <w:r>
        <w:rPr>
          <w:b/>
          <w:sz w:val="20"/>
        </w:rPr>
        <w:lastRenderedPageBreak/>
        <w:t xml:space="preserve">Les </w:t>
      </w:r>
      <w:proofErr w:type="spellStart"/>
      <w:r>
        <w:rPr>
          <w:b/>
          <w:sz w:val="20"/>
        </w:rPr>
        <w:t>incrétines</w:t>
      </w:r>
      <w:proofErr w:type="spellEnd"/>
      <w:r w:rsidR="00E560F1" w:rsidRPr="009C7187">
        <w:rPr>
          <w:sz w:val="20"/>
        </w:rPr>
        <w:t> :</w:t>
      </w:r>
      <w:r w:rsidR="009C7187" w:rsidRPr="009C7187">
        <w:rPr>
          <w:sz w:val="20"/>
        </w:rPr>
        <w:t xml:space="preserve"> </w:t>
      </w:r>
      <w:r w:rsidR="009C7187" w:rsidRPr="009C7187">
        <w:rPr>
          <w:rFonts w:eastAsiaTheme="minorEastAsia"/>
          <w:sz w:val="20"/>
        </w:rPr>
        <w:t xml:space="preserve">les </w:t>
      </w:r>
      <w:proofErr w:type="spellStart"/>
      <w:r w:rsidR="009C7187" w:rsidRPr="009C7187">
        <w:rPr>
          <w:rFonts w:eastAsiaTheme="minorEastAsia"/>
          <w:sz w:val="20"/>
        </w:rPr>
        <w:t>gluco</w:t>
      </w:r>
      <w:proofErr w:type="spellEnd"/>
      <w:r w:rsidR="009C7187" w:rsidRPr="009C7187">
        <w:rPr>
          <w:rFonts w:eastAsiaTheme="minorEastAsia"/>
          <w:sz w:val="20"/>
        </w:rPr>
        <w:t>-</w:t>
      </w:r>
      <w:proofErr w:type="spellStart"/>
      <w:r w:rsidR="009C7187" w:rsidRPr="009C7187">
        <w:rPr>
          <w:rFonts w:eastAsiaTheme="minorEastAsia"/>
          <w:sz w:val="20"/>
        </w:rPr>
        <w:t>incrétines</w:t>
      </w:r>
      <w:proofErr w:type="spellEnd"/>
      <w:r w:rsidR="009C7187" w:rsidRPr="009C7187">
        <w:rPr>
          <w:rFonts w:eastAsiaTheme="minorEastAsia"/>
          <w:sz w:val="20"/>
        </w:rPr>
        <w:t xml:space="preserve"> sont des hormones gastro-intestinales qui (lors de la prise alimentaire) </w:t>
      </w:r>
      <w:r>
        <w:rPr>
          <w:rFonts w:eastAsiaTheme="minorEastAsia"/>
          <w:sz w:val="20"/>
        </w:rPr>
        <w:t xml:space="preserve">préparent le métabolisme en </w:t>
      </w:r>
      <w:r w:rsidR="009C7187" w:rsidRPr="009C7187">
        <w:rPr>
          <w:rFonts w:eastAsiaTheme="minorEastAsia"/>
          <w:sz w:val="20"/>
        </w:rPr>
        <w:t>stimul</w:t>
      </w:r>
      <w:r>
        <w:rPr>
          <w:rFonts w:eastAsiaTheme="minorEastAsia"/>
          <w:sz w:val="20"/>
        </w:rPr>
        <w:t>a</w:t>
      </w:r>
      <w:r w:rsidR="009C7187" w:rsidRPr="009C7187">
        <w:rPr>
          <w:rFonts w:eastAsiaTheme="minorEastAsia"/>
          <w:sz w:val="20"/>
        </w:rPr>
        <w:t xml:space="preserve">nt la sécrétion d’insuline. Des expériences montrent qu’un sujet sain recevant du glucose par voie orale produit plus d’insuline que si le glucose est injecté par i.v.. </w:t>
      </w:r>
    </w:p>
    <w:p w:rsidR="00C737C7" w:rsidRDefault="009C7187" w:rsidP="00F358FC">
      <w:pPr>
        <w:spacing w:after="0" w:line="240" w:lineRule="auto"/>
        <w:rPr>
          <w:rFonts w:eastAsiaTheme="minorEastAsia"/>
          <w:sz w:val="20"/>
        </w:rPr>
      </w:pPr>
      <w:r w:rsidRPr="009C7187">
        <w:rPr>
          <w:rFonts w:eastAsiaTheme="minorEastAsia"/>
          <w:sz w:val="20"/>
        </w:rPr>
        <w:t>Effet rapide : Potentialisation de l’</w:t>
      </w:r>
      <w:proofErr w:type="spellStart"/>
      <w:r w:rsidRPr="009C7187">
        <w:rPr>
          <w:rFonts w:eastAsiaTheme="minorEastAsia"/>
          <w:sz w:val="20"/>
        </w:rPr>
        <w:t>insulinosécrétion</w:t>
      </w:r>
      <w:proofErr w:type="spellEnd"/>
      <w:r w:rsidRPr="009C7187">
        <w:rPr>
          <w:rFonts w:eastAsiaTheme="minorEastAsia"/>
          <w:sz w:val="20"/>
        </w:rPr>
        <w:t xml:space="preserve"> stimulée par le glucose.</w:t>
      </w:r>
      <w:r>
        <w:rPr>
          <w:rFonts w:eastAsiaTheme="minorEastAsia"/>
          <w:sz w:val="20"/>
        </w:rPr>
        <w:t xml:space="preserve"> GIP/GLP-1 → GPCR → </w:t>
      </w:r>
      <w:proofErr w:type="spellStart"/>
      <w:r>
        <w:rPr>
          <w:rFonts w:eastAsiaTheme="minorEastAsia"/>
          <w:sz w:val="20"/>
        </w:rPr>
        <w:t>AMPc</w:t>
      </w:r>
      <w:proofErr w:type="spellEnd"/>
      <w:r>
        <w:rPr>
          <w:rFonts w:eastAsiaTheme="minorEastAsia"/>
          <w:sz w:val="20"/>
        </w:rPr>
        <w:t xml:space="preserve"> → entrée de glucose par GLUT2/inhibition canaux K</w:t>
      </w:r>
      <w:r w:rsidRPr="005F3629">
        <w:rPr>
          <w:rFonts w:eastAsiaTheme="minorEastAsia"/>
          <w:sz w:val="20"/>
          <w:vertAlign w:val="superscript"/>
        </w:rPr>
        <w:t>+</w:t>
      </w:r>
      <w:r>
        <w:rPr>
          <w:rFonts w:eastAsiaTheme="minorEastAsia"/>
          <w:sz w:val="20"/>
        </w:rPr>
        <w:t xml:space="preserve"> ATP-dépendants/ouverture de canaux calciques</w:t>
      </w:r>
      <w:r w:rsidR="0078588C">
        <w:rPr>
          <w:rFonts w:eastAsiaTheme="minorEastAsia"/>
          <w:sz w:val="20"/>
        </w:rPr>
        <w:t>. Cette dépolarisation permet aux vésicules contentant de l’insuline de fusionner avec la membrane plasmique et libérer l’insuline dans le sang.</w:t>
      </w:r>
    </w:p>
    <w:p w:rsidR="006036F9" w:rsidRDefault="006036F9" w:rsidP="00F358FC">
      <w:pPr>
        <w:spacing w:after="0" w:line="240" w:lineRule="auto"/>
        <w:rPr>
          <w:rFonts w:eastAsiaTheme="minorEastAsia"/>
          <w:sz w:val="20"/>
        </w:rPr>
      </w:pPr>
    </w:p>
    <w:p w:rsidR="006036F9" w:rsidRDefault="006036F9" w:rsidP="00F358FC">
      <w:pPr>
        <w:spacing w:after="0" w:line="240" w:lineRule="auto"/>
        <w:rPr>
          <w:rFonts w:eastAsiaTheme="minorEastAsia"/>
          <w:sz w:val="20"/>
        </w:rPr>
      </w:pPr>
      <w:r>
        <w:rPr>
          <w:rFonts w:eastAsiaTheme="minorEastAsia"/>
          <w:sz w:val="20"/>
        </w:rPr>
        <w:t>Exemples :</w:t>
      </w:r>
    </w:p>
    <w:p w:rsidR="006036F9" w:rsidRDefault="006036F9" w:rsidP="002519FA">
      <w:pPr>
        <w:pStyle w:val="ListParagraph"/>
        <w:numPr>
          <w:ilvl w:val="0"/>
          <w:numId w:val="13"/>
        </w:numPr>
        <w:spacing w:after="0" w:line="240" w:lineRule="auto"/>
        <w:rPr>
          <w:rFonts w:eastAsiaTheme="minorEastAsia"/>
          <w:sz w:val="20"/>
        </w:rPr>
      </w:pPr>
      <w:r>
        <w:rPr>
          <w:rFonts w:eastAsiaTheme="minorEastAsia"/>
          <w:sz w:val="20"/>
        </w:rPr>
        <w:t>GIP (</w:t>
      </w:r>
      <w:r w:rsidRPr="006036F9">
        <w:rPr>
          <w:rFonts w:eastAsiaTheme="minorEastAsia"/>
          <w:sz w:val="20"/>
        </w:rPr>
        <w:t>Glucose-</w:t>
      </w:r>
      <w:proofErr w:type="spellStart"/>
      <w:r w:rsidRPr="006036F9">
        <w:rPr>
          <w:rFonts w:eastAsiaTheme="minorEastAsia"/>
          <w:sz w:val="20"/>
        </w:rPr>
        <w:t>Dependent</w:t>
      </w:r>
      <w:proofErr w:type="spellEnd"/>
      <w:r w:rsidRPr="006036F9">
        <w:rPr>
          <w:rFonts w:eastAsiaTheme="minorEastAsia"/>
          <w:sz w:val="20"/>
        </w:rPr>
        <w:t xml:space="preserve"> </w:t>
      </w:r>
      <w:proofErr w:type="spellStart"/>
      <w:r w:rsidRPr="006036F9">
        <w:rPr>
          <w:rFonts w:eastAsiaTheme="minorEastAsia"/>
          <w:sz w:val="20"/>
        </w:rPr>
        <w:t>Insulinotropic</w:t>
      </w:r>
      <w:proofErr w:type="spellEnd"/>
      <w:r w:rsidRPr="006036F9">
        <w:rPr>
          <w:rFonts w:eastAsiaTheme="minorEastAsia"/>
          <w:sz w:val="20"/>
        </w:rPr>
        <w:t xml:space="preserve"> Polypeptide/</w:t>
      </w:r>
      <w:proofErr w:type="spellStart"/>
      <w:r w:rsidRPr="006036F9">
        <w:rPr>
          <w:rFonts w:eastAsiaTheme="minorEastAsia"/>
          <w:sz w:val="20"/>
        </w:rPr>
        <w:t>Gastrin</w:t>
      </w:r>
      <w:proofErr w:type="spellEnd"/>
      <w:r w:rsidRPr="006036F9">
        <w:rPr>
          <w:rFonts w:eastAsiaTheme="minorEastAsia"/>
          <w:sz w:val="20"/>
        </w:rPr>
        <w:t xml:space="preserve"> </w:t>
      </w:r>
      <w:proofErr w:type="spellStart"/>
      <w:r w:rsidRPr="006036F9">
        <w:rPr>
          <w:rFonts w:eastAsiaTheme="minorEastAsia"/>
          <w:sz w:val="20"/>
        </w:rPr>
        <w:t>Inhibitory</w:t>
      </w:r>
      <w:proofErr w:type="spellEnd"/>
      <w:r w:rsidRPr="006036F9">
        <w:rPr>
          <w:rFonts w:eastAsiaTheme="minorEastAsia"/>
          <w:sz w:val="20"/>
        </w:rPr>
        <w:t xml:space="preserve"> Peptide) </w:t>
      </w:r>
      <w:r w:rsidRPr="00E32028">
        <w:rPr>
          <w:rFonts w:eastAsiaTheme="minorEastAsia"/>
          <w:sz w:val="20"/>
        </w:rPr>
        <w:t>: secrété par les cellules endocrines K du duodénum en réponse à l’ingestion de glucose ou de graisse.</w:t>
      </w:r>
    </w:p>
    <w:p w:rsidR="006036F9" w:rsidRDefault="006036F9" w:rsidP="002519FA">
      <w:pPr>
        <w:pStyle w:val="ListParagraph"/>
        <w:numPr>
          <w:ilvl w:val="0"/>
          <w:numId w:val="13"/>
        </w:numPr>
        <w:spacing w:line="240" w:lineRule="auto"/>
        <w:rPr>
          <w:rFonts w:eastAsiaTheme="minorEastAsia"/>
          <w:sz w:val="20"/>
        </w:rPr>
      </w:pPr>
      <w:r>
        <w:rPr>
          <w:rFonts w:eastAsiaTheme="minorEastAsia"/>
          <w:sz w:val="20"/>
        </w:rPr>
        <w:t>GLP-1 (</w:t>
      </w:r>
      <w:r w:rsidRPr="006036F9">
        <w:rPr>
          <w:rFonts w:eastAsiaTheme="minorEastAsia"/>
          <w:sz w:val="20"/>
        </w:rPr>
        <w:t>Glucagon-</w:t>
      </w:r>
      <w:proofErr w:type="spellStart"/>
      <w:r w:rsidRPr="006036F9">
        <w:rPr>
          <w:rFonts w:eastAsiaTheme="minorEastAsia"/>
          <w:sz w:val="20"/>
        </w:rPr>
        <w:t>like</w:t>
      </w:r>
      <w:proofErr w:type="spellEnd"/>
      <w:r w:rsidRPr="006036F9">
        <w:rPr>
          <w:rFonts w:eastAsiaTheme="minorEastAsia"/>
          <w:sz w:val="20"/>
        </w:rPr>
        <w:t xml:space="preserve"> peptide)</w:t>
      </w:r>
      <w:r>
        <w:rPr>
          <w:rFonts w:eastAsiaTheme="minorEastAsia"/>
          <w:b/>
          <w:sz w:val="20"/>
        </w:rPr>
        <w:t xml:space="preserve"> </w:t>
      </w:r>
      <w:r>
        <w:rPr>
          <w:rFonts w:eastAsiaTheme="minorEastAsia"/>
          <w:sz w:val="20"/>
        </w:rPr>
        <w:t>:</w:t>
      </w:r>
      <w:r w:rsidRPr="006036F9">
        <w:rPr>
          <w:rFonts w:eastAsiaTheme="minorEastAsia"/>
          <w:sz w:val="20"/>
        </w:rPr>
        <w:t xml:space="preserve"> </w:t>
      </w:r>
      <w:r w:rsidRPr="001C5119">
        <w:rPr>
          <w:rFonts w:eastAsiaTheme="minorEastAsia"/>
          <w:sz w:val="20"/>
        </w:rPr>
        <w:t>existe sous</w:t>
      </w:r>
      <w:r>
        <w:rPr>
          <w:rFonts w:eastAsiaTheme="minorEastAsia"/>
          <w:sz w:val="20"/>
        </w:rPr>
        <w:t xml:space="preserve"> plusieurs formes, sécrété par les cellules L du jéjunum et iléon </w:t>
      </w:r>
      <w:r w:rsidRPr="00E32028">
        <w:rPr>
          <w:rFonts w:eastAsiaTheme="minorEastAsia"/>
          <w:sz w:val="20"/>
        </w:rPr>
        <w:t>en réponse à l’ingestion de glucose ou de graisse</w:t>
      </w:r>
      <w:r>
        <w:rPr>
          <w:rFonts w:eastAsiaTheme="minorEastAsia"/>
          <w:sz w:val="20"/>
        </w:rPr>
        <w:t>.</w:t>
      </w:r>
      <w:r w:rsidRPr="00CF746A">
        <w:rPr>
          <w:rFonts w:eastAsiaTheme="minorEastAsia"/>
          <w:sz w:val="20"/>
        </w:rPr>
        <w:t xml:space="preserve"> </w:t>
      </w:r>
      <w:r>
        <w:rPr>
          <w:rFonts w:eastAsiaTheme="minorEastAsia"/>
          <w:sz w:val="20"/>
        </w:rPr>
        <w:t>Le GLP-1 en lui-même ne suffit pas pour induire la sécrétion d’insuline. Il doit être accompagné de glucose ! Le GLP-1 comme le glucagon dérivent du pré-pro-glucagon.</w:t>
      </w:r>
      <w:r w:rsidRPr="00DB3FC2">
        <w:rPr>
          <w:rFonts w:eastAsiaTheme="minorEastAsia"/>
          <w:sz w:val="20"/>
        </w:rPr>
        <w:t xml:space="preserve"> </w:t>
      </w:r>
      <w:r>
        <w:rPr>
          <w:rFonts w:eastAsiaTheme="minorEastAsia"/>
          <w:sz w:val="20"/>
        </w:rPr>
        <w:t xml:space="preserve">La protéolyse dans les cellules </w:t>
      </w:r>
      <m:oMath>
        <m:r>
          <w:rPr>
            <w:rFonts w:ascii="Cambria Math" w:eastAsiaTheme="minorEastAsia" w:hAnsi="Cambria Math"/>
            <w:sz w:val="20"/>
          </w:rPr>
          <m:t>α</m:t>
        </m:r>
      </m:oMath>
      <w:r>
        <w:rPr>
          <w:rFonts w:eastAsiaTheme="minorEastAsia"/>
          <w:sz w:val="20"/>
        </w:rPr>
        <w:t xml:space="preserve"> panc</w:t>
      </w:r>
      <w:r w:rsidR="00480201">
        <w:rPr>
          <w:rFonts w:eastAsiaTheme="minorEastAsia"/>
          <w:sz w:val="20"/>
        </w:rPr>
        <w:t xml:space="preserve">réatiques et L est différente. </w:t>
      </w:r>
    </w:p>
    <w:p w:rsidR="00480201" w:rsidRDefault="00480201" w:rsidP="002519FA">
      <w:pPr>
        <w:pStyle w:val="ListParagraph"/>
        <w:numPr>
          <w:ilvl w:val="0"/>
          <w:numId w:val="13"/>
        </w:numPr>
        <w:spacing w:line="240" w:lineRule="auto"/>
        <w:rPr>
          <w:rFonts w:eastAsiaTheme="minorEastAsia"/>
          <w:sz w:val="20"/>
        </w:rPr>
      </w:pPr>
      <w:proofErr w:type="spellStart"/>
      <w:r w:rsidRPr="003D6CEF">
        <w:rPr>
          <w:rFonts w:eastAsiaTheme="minorEastAsia"/>
          <w:sz w:val="20"/>
          <w:highlight w:val="yellow"/>
        </w:rPr>
        <w:t>Exenatide</w:t>
      </w:r>
      <w:proofErr w:type="spellEnd"/>
      <w:r>
        <w:rPr>
          <w:rFonts w:eastAsiaTheme="minorEastAsia"/>
          <w:sz w:val="20"/>
        </w:rPr>
        <w:t> : analogue synthétique de la GLP-1, dérivé d’une protéine de la salive du monstre de Gila.</w:t>
      </w:r>
    </w:p>
    <w:p w:rsidR="002D70C6" w:rsidRDefault="0060306F" w:rsidP="00F358FC">
      <w:pPr>
        <w:spacing w:after="0" w:line="240" w:lineRule="auto"/>
        <w:rPr>
          <w:rFonts w:eastAsiaTheme="minorEastAsia"/>
          <w:sz w:val="20"/>
        </w:rPr>
      </w:pPr>
      <w:r w:rsidRPr="002D70C6">
        <w:rPr>
          <w:rFonts w:eastAsiaTheme="minorEastAsia"/>
          <w:b/>
          <w:sz w:val="20"/>
        </w:rPr>
        <w:t>Le récepteur à l’insuline</w:t>
      </w:r>
      <w:r w:rsidR="00484AE0">
        <w:rPr>
          <w:rFonts w:eastAsiaTheme="minorEastAsia"/>
          <w:b/>
          <w:sz w:val="20"/>
        </w:rPr>
        <w:t xml:space="preserve"> (périphérie)</w:t>
      </w:r>
      <w:r w:rsidRPr="002D70C6">
        <w:rPr>
          <w:rFonts w:eastAsiaTheme="minorEastAsia"/>
          <w:sz w:val="20"/>
        </w:rPr>
        <w:t xml:space="preserve"> : récepteur tyrosine kinase </w:t>
      </w:r>
      <w:proofErr w:type="spellStart"/>
      <w:r w:rsidRPr="002D70C6">
        <w:rPr>
          <w:rFonts w:eastAsiaTheme="minorEastAsia"/>
          <w:sz w:val="20"/>
        </w:rPr>
        <w:t>dimérique</w:t>
      </w:r>
      <w:proofErr w:type="spellEnd"/>
      <w:r w:rsidRPr="002D70C6">
        <w:rPr>
          <w:rFonts w:eastAsiaTheme="minorEastAsia"/>
          <w:sz w:val="20"/>
        </w:rPr>
        <w:t xml:space="preserve"> (i.e. 2 sous-unités identiques). Chaque sous-unité a une chaine </w:t>
      </w:r>
      <m:oMath>
        <m:r>
          <w:rPr>
            <w:rFonts w:ascii="Cambria Math" w:eastAsiaTheme="minorEastAsia" w:hAnsi="Cambria Math"/>
            <w:sz w:val="20"/>
          </w:rPr>
          <m:t>α</m:t>
        </m:r>
      </m:oMath>
      <w:r w:rsidRPr="002D70C6">
        <w:rPr>
          <w:rFonts w:eastAsiaTheme="minorEastAsia"/>
          <w:sz w:val="20"/>
        </w:rPr>
        <w:t xml:space="preserve"> extracellulaire rattachée à une chaine </w:t>
      </w:r>
      <m:oMath>
        <m:r>
          <w:rPr>
            <w:rFonts w:ascii="Cambria Math" w:eastAsiaTheme="minorEastAsia" w:hAnsi="Cambria Math"/>
            <w:sz w:val="20"/>
          </w:rPr>
          <m:t>β</m:t>
        </m:r>
      </m:oMath>
      <w:r w:rsidRPr="002D70C6">
        <w:rPr>
          <w:rFonts w:eastAsiaTheme="minorEastAsia"/>
          <w:sz w:val="20"/>
        </w:rPr>
        <w:t xml:space="preserve"> transmembranaire par un pont disulfure. La majorité de la chaine </w:t>
      </w:r>
      <m:oMath>
        <m:r>
          <w:rPr>
            <w:rFonts w:ascii="Cambria Math" w:eastAsiaTheme="minorEastAsia" w:hAnsi="Cambria Math"/>
            <w:sz w:val="20"/>
          </w:rPr>
          <m:t>β</m:t>
        </m:r>
      </m:oMath>
      <w:r w:rsidRPr="002D70C6">
        <w:rPr>
          <w:rFonts w:eastAsiaTheme="minorEastAsia"/>
          <w:sz w:val="20"/>
        </w:rPr>
        <w:t xml:space="preserve"> est intracellulaire et contient un domaine tyrosine kinase. Ce domaine fonctionne en se liant à l’ATP. </w:t>
      </w:r>
      <w:r w:rsidR="002D70C6">
        <w:rPr>
          <w:rFonts w:eastAsiaTheme="minorEastAsia"/>
          <w:sz w:val="20"/>
        </w:rPr>
        <w:t>L</w:t>
      </w:r>
      <w:r w:rsidR="002D70C6" w:rsidRPr="002D70C6">
        <w:rPr>
          <w:rFonts w:eastAsiaTheme="minorEastAsia"/>
          <w:sz w:val="20"/>
        </w:rPr>
        <w:t xml:space="preserve">’insuline se lie à la chaine </w:t>
      </w:r>
      <m:oMath>
        <m:r>
          <w:rPr>
            <w:rFonts w:ascii="Cambria Math" w:eastAsiaTheme="minorEastAsia" w:hAnsi="Cambria Math"/>
            <w:sz w:val="20"/>
          </w:rPr>
          <m:t>α</m:t>
        </m:r>
      </m:oMath>
      <w:r w:rsidR="002D70C6" w:rsidRPr="002D70C6">
        <w:rPr>
          <w:rFonts w:eastAsiaTheme="minorEastAsia"/>
          <w:sz w:val="20"/>
        </w:rPr>
        <w:t xml:space="preserve">. Cette liaison cause un changement de conformation de la chaine </w:t>
      </w:r>
      <m:oMath>
        <m:r>
          <w:rPr>
            <w:rFonts w:ascii="Cambria Math" w:eastAsiaTheme="minorEastAsia" w:hAnsi="Cambria Math"/>
            <w:sz w:val="20"/>
          </w:rPr>
          <m:t>β</m:t>
        </m:r>
      </m:oMath>
      <w:r w:rsidR="002D70C6" w:rsidRPr="002D70C6">
        <w:rPr>
          <w:rFonts w:eastAsiaTheme="minorEastAsia"/>
          <w:sz w:val="20"/>
        </w:rPr>
        <w:t xml:space="preserve"> permettant l’activation de la tyrosine kinase.</w:t>
      </w:r>
      <w:r w:rsidR="002D70C6">
        <w:rPr>
          <w:rFonts w:eastAsiaTheme="minorEastAsia"/>
          <w:sz w:val="20"/>
        </w:rPr>
        <w:t xml:space="preserve"> Ceci </w:t>
      </w:r>
      <w:r w:rsidR="00484AE0">
        <w:rPr>
          <w:rFonts w:eastAsiaTheme="minorEastAsia"/>
          <w:sz w:val="20"/>
        </w:rPr>
        <w:t>déclenche</w:t>
      </w:r>
      <w:r w:rsidR="002D70C6">
        <w:rPr>
          <w:rFonts w:eastAsiaTheme="minorEastAsia"/>
          <w:sz w:val="20"/>
        </w:rPr>
        <w:t xml:space="preserve"> des voies de signalisation complexe</w:t>
      </w:r>
      <w:r w:rsidR="00484AE0">
        <w:rPr>
          <w:rFonts w:eastAsiaTheme="minorEastAsia"/>
          <w:sz w:val="20"/>
        </w:rPr>
        <w:t>s</w:t>
      </w:r>
      <w:r w:rsidR="002D70C6">
        <w:rPr>
          <w:rFonts w:eastAsiaTheme="minorEastAsia"/>
          <w:sz w:val="20"/>
        </w:rPr>
        <w:t xml:space="preserve"> altérant l’expression génétique</w:t>
      </w:r>
      <w:r w:rsidR="00484AE0">
        <w:rPr>
          <w:rFonts w:eastAsiaTheme="minorEastAsia"/>
          <w:sz w:val="20"/>
        </w:rPr>
        <w:t xml:space="preserve"> de la cellule</w:t>
      </w:r>
      <w:r w:rsidR="002D70C6">
        <w:rPr>
          <w:rFonts w:eastAsiaTheme="minorEastAsia"/>
          <w:sz w:val="20"/>
        </w:rPr>
        <w:t>. Effets :</w:t>
      </w:r>
    </w:p>
    <w:p w:rsidR="002D70C6" w:rsidRDefault="002D70C6" w:rsidP="002519FA">
      <w:pPr>
        <w:pStyle w:val="ListParagraph"/>
        <w:numPr>
          <w:ilvl w:val="0"/>
          <w:numId w:val="13"/>
        </w:numPr>
        <w:spacing w:after="0" w:line="240" w:lineRule="auto"/>
        <w:rPr>
          <w:rFonts w:eastAsiaTheme="minorEastAsia"/>
          <w:sz w:val="20"/>
        </w:rPr>
      </w:pPr>
      <w:r w:rsidRPr="002D70C6">
        <w:rPr>
          <w:rFonts w:eastAsiaTheme="minorEastAsia"/>
          <w:sz w:val="20"/>
        </w:rPr>
        <w:t>Synthèse et stockage d’acides gras &amp; triglycérides dans adipocytes (effet anti</w:t>
      </w:r>
      <w:r w:rsidR="00484AE0">
        <w:rPr>
          <w:rFonts w:eastAsiaTheme="minorEastAsia"/>
          <w:sz w:val="20"/>
        </w:rPr>
        <w:t>-</w:t>
      </w:r>
      <w:proofErr w:type="spellStart"/>
      <w:r w:rsidRPr="002D70C6">
        <w:rPr>
          <w:rFonts w:eastAsiaTheme="minorEastAsia"/>
          <w:sz w:val="20"/>
        </w:rPr>
        <w:t>lipolytique</w:t>
      </w:r>
      <w:proofErr w:type="spellEnd"/>
      <w:r w:rsidRPr="002D70C6">
        <w:rPr>
          <w:rFonts w:eastAsiaTheme="minorEastAsia"/>
          <w:sz w:val="20"/>
        </w:rPr>
        <w:t>)</w:t>
      </w:r>
    </w:p>
    <w:p w:rsidR="002D70C6" w:rsidRDefault="002D70C6" w:rsidP="002519FA">
      <w:pPr>
        <w:pStyle w:val="ListParagraph"/>
        <w:numPr>
          <w:ilvl w:val="0"/>
          <w:numId w:val="13"/>
        </w:numPr>
        <w:spacing w:after="0" w:line="240" w:lineRule="auto"/>
        <w:rPr>
          <w:rFonts w:eastAsiaTheme="minorEastAsia"/>
          <w:sz w:val="20"/>
        </w:rPr>
      </w:pPr>
      <w:r w:rsidRPr="002D70C6">
        <w:rPr>
          <w:rFonts w:eastAsiaTheme="minorEastAsia"/>
          <w:sz w:val="20"/>
        </w:rPr>
        <w:t>Augmente le métabolisme du glucose : glycolyse, synthèse de glycogène dans les muscle</w:t>
      </w:r>
      <w:r>
        <w:rPr>
          <w:rFonts w:eastAsiaTheme="minorEastAsia"/>
          <w:sz w:val="20"/>
        </w:rPr>
        <w:t>s</w:t>
      </w:r>
    </w:p>
    <w:p w:rsidR="0060306F" w:rsidRDefault="002D70C6" w:rsidP="002519FA">
      <w:pPr>
        <w:pStyle w:val="ListParagraph"/>
        <w:numPr>
          <w:ilvl w:val="0"/>
          <w:numId w:val="13"/>
        </w:numPr>
        <w:spacing w:after="0" w:line="240" w:lineRule="auto"/>
        <w:rPr>
          <w:rFonts w:eastAsiaTheme="minorEastAsia"/>
          <w:sz w:val="20"/>
        </w:rPr>
      </w:pPr>
      <w:r w:rsidRPr="002D70C6">
        <w:rPr>
          <w:rFonts w:eastAsiaTheme="minorEastAsia"/>
          <w:sz w:val="20"/>
        </w:rPr>
        <w:t>Translocation de vésicules cytoplasmiques contenant GLUT4 vers membrane plasmique</w:t>
      </w:r>
    </w:p>
    <w:p w:rsidR="00484AE0" w:rsidRPr="002D70C6" w:rsidRDefault="00484AE0" w:rsidP="00F358FC">
      <w:pPr>
        <w:pStyle w:val="ListParagraph"/>
        <w:spacing w:after="0" w:line="240" w:lineRule="auto"/>
        <w:rPr>
          <w:rFonts w:eastAsiaTheme="minorEastAsia"/>
          <w:sz w:val="20"/>
        </w:rPr>
      </w:pPr>
    </w:p>
    <w:p w:rsidR="00E560F1" w:rsidRDefault="00E560F1" w:rsidP="00F358FC">
      <w:pPr>
        <w:widowControl w:val="0"/>
        <w:autoSpaceDE w:val="0"/>
        <w:autoSpaceDN w:val="0"/>
        <w:adjustRightInd w:val="0"/>
        <w:spacing w:after="0" w:line="240" w:lineRule="auto"/>
        <w:rPr>
          <w:sz w:val="20"/>
        </w:rPr>
      </w:pPr>
      <w:r w:rsidRPr="00E560F1">
        <w:rPr>
          <w:b/>
          <w:sz w:val="20"/>
          <w:u w:val="single"/>
        </w:rPr>
        <w:t>Introduction</w:t>
      </w:r>
      <w:r w:rsidRPr="00E560F1">
        <w:rPr>
          <w:sz w:val="20"/>
          <w:u w:val="single"/>
        </w:rPr>
        <w:t xml:space="preserve"> - </w:t>
      </w:r>
      <w:r w:rsidRPr="00E560F1">
        <w:rPr>
          <w:b/>
          <w:sz w:val="20"/>
          <w:u w:val="single"/>
        </w:rPr>
        <w:t>l</w:t>
      </w:r>
      <w:r w:rsidRPr="00E526C1">
        <w:rPr>
          <w:b/>
          <w:sz w:val="20"/>
          <w:u w:val="single"/>
        </w:rPr>
        <w:t>e diabète</w:t>
      </w:r>
      <w:r w:rsidRPr="00E526C1">
        <w:rPr>
          <w:sz w:val="20"/>
        </w:rPr>
        <w:t> :</w:t>
      </w:r>
    </w:p>
    <w:p w:rsidR="00E560F1" w:rsidRPr="00E560F1" w:rsidRDefault="00E560F1" w:rsidP="00F358FC">
      <w:pPr>
        <w:widowControl w:val="0"/>
        <w:autoSpaceDE w:val="0"/>
        <w:autoSpaceDN w:val="0"/>
        <w:adjustRightInd w:val="0"/>
        <w:spacing w:after="0" w:line="240" w:lineRule="auto"/>
        <w:rPr>
          <w:sz w:val="20"/>
        </w:rPr>
      </w:pPr>
    </w:p>
    <w:p w:rsidR="00E560F1" w:rsidRDefault="00E560F1" w:rsidP="00F358FC">
      <w:pPr>
        <w:tabs>
          <w:tab w:val="left" w:pos="3106"/>
        </w:tabs>
        <w:spacing w:line="240" w:lineRule="auto"/>
        <w:rPr>
          <w:rFonts w:eastAsiaTheme="minorEastAsia"/>
          <w:sz w:val="20"/>
        </w:rPr>
      </w:pPr>
      <w:r w:rsidRPr="00E560F1">
        <w:rPr>
          <w:b/>
          <w:sz w:val="20"/>
        </w:rPr>
        <w:t>Type I</w:t>
      </w:r>
      <w:r w:rsidRPr="00E560F1">
        <w:rPr>
          <w:sz w:val="20"/>
        </w:rPr>
        <w:t xml:space="preserve"> (0.5% population): </w:t>
      </w:r>
      <w:r w:rsidR="00D5092F">
        <w:rPr>
          <w:sz w:val="20"/>
        </w:rPr>
        <w:t xml:space="preserve">destruction </w:t>
      </w:r>
      <w:r w:rsidRPr="00E560F1">
        <w:rPr>
          <w:sz w:val="20"/>
        </w:rPr>
        <w:t xml:space="preserve">auto-immune </w:t>
      </w:r>
      <w:r w:rsidR="00D5092F">
        <w:rPr>
          <w:sz w:val="20"/>
        </w:rPr>
        <w:t xml:space="preserve">ou idiopathique </w:t>
      </w:r>
      <w:r w:rsidRPr="00E560F1">
        <w:rPr>
          <w:sz w:val="20"/>
        </w:rPr>
        <w:t xml:space="preserve">causant la destruction des cellules </w:t>
      </w:r>
      <m:oMath>
        <m:r>
          <w:rPr>
            <w:rFonts w:ascii="Cambria Math" w:eastAsiaTheme="minorEastAsia" w:hAnsi="Cambria Math"/>
            <w:sz w:val="20"/>
          </w:rPr>
          <m:t>β</m:t>
        </m:r>
      </m:oMath>
      <w:r w:rsidRPr="00E560F1">
        <w:rPr>
          <w:rFonts w:eastAsiaTheme="minorEastAsia"/>
          <w:sz w:val="20"/>
        </w:rPr>
        <w:t xml:space="preserve"> du pancréas. N’ayant pas la possibilité de produire d’insuline, ces patients auront une </w:t>
      </w:r>
      <w:r w:rsidR="00D5092F">
        <w:rPr>
          <w:rFonts w:eastAsiaTheme="minorEastAsia"/>
          <w:sz w:val="20"/>
        </w:rPr>
        <w:t xml:space="preserve">hyperglycémie sévère et constante </w:t>
      </w:r>
      <w:r w:rsidRPr="00E560F1">
        <w:rPr>
          <w:rFonts w:eastAsiaTheme="minorEastAsia"/>
          <w:sz w:val="20"/>
        </w:rPr>
        <w:t xml:space="preserve">à moins de faire des injections d’insuline. Quoique la cause de cette maladie soit encore peu claire, on pense qu’il y a contribution de facteurs génétiques </w:t>
      </w:r>
      <w:r w:rsidR="00D5092F">
        <w:rPr>
          <w:rFonts w:eastAsiaTheme="minorEastAsia"/>
          <w:sz w:val="20"/>
        </w:rPr>
        <w:t xml:space="preserve">(au niveau du HLA II/gènes impliqués dans l’immunité) </w:t>
      </w:r>
      <w:r w:rsidRPr="00E560F1">
        <w:rPr>
          <w:rFonts w:eastAsiaTheme="minorEastAsia"/>
          <w:sz w:val="20"/>
        </w:rPr>
        <w:t>et environnementaux</w:t>
      </w:r>
      <w:r w:rsidR="00D5092F">
        <w:rPr>
          <w:rFonts w:eastAsiaTheme="minorEastAsia"/>
          <w:sz w:val="20"/>
        </w:rPr>
        <w:t xml:space="preserve"> (ex certaines infections virales</w:t>
      </w:r>
      <w:r w:rsidR="006E367E">
        <w:rPr>
          <w:rFonts w:eastAsiaTheme="minorEastAsia"/>
          <w:sz w:val="20"/>
        </w:rPr>
        <w:t xml:space="preserve"> – </w:t>
      </w:r>
      <w:proofErr w:type="spellStart"/>
      <w:r w:rsidR="006E367E">
        <w:rPr>
          <w:rFonts w:eastAsiaTheme="minorEastAsia"/>
          <w:sz w:val="20"/>
        </w:rPr>
        <w:t>Coxsackie</w:t>
      </w:r>
      <w:proofErr w:type="spellEnd"/>
      <w:r w:rsidR="006E367E">
        <w:rPr>
          <w:rFonts w:eastAsiaTheme="minorEastAsia"/>
          <w:sz w:val="20"/>
        </w:rPr>
        <w:t xml:space="preserve">, </w:t>
      </w:r>
      <w:proofErr w:type="spellStart"/>
      <w:r w:rsidR="006E367E">
        <w:rPr>
          <w:rFonts w:eastAsiaTheme="minorEastAsia"/>
          <w:sz w:val="20"/>
        </w:rPr>
        <w:t>Parechovirus</w:t>
      </w:r>
      <w:proofErr w:type="spellEnd"/>
      <w:r w:rsidR="006E367E">
        <w:rPr>
          <w:rFonts w:eastAsiaTheme="minorEastAsia"/>
          <w:sz w:val="20"/>
        </w:rPr>
        <w:t>…</w:t>
      </w:r>
      <w:r w:rsidR="00D5092F">
        <w:rPr>
          <w:rFonts w:eastAsiaTheme="minorEastAsia"/>
          <w:sz w:val="20"/>
        </w:rPr>
        <w:t>)</w:t>
      </w:r>
      <w:r w:rsidRPr="00E560F1">
        <w:rPr>
          <w:rFonts w:eastAsiaTheme="minorEastAsia"/>
          <w:sz w:val="20"/>
        </w:rPr>
        <w:t>.</w:t>
      </w:r>
    </w:p>
    <w:p w:rsidR="00580B8C" w:rsidRPr="00E560F1" w:rsidRDefault="00580B8C" w:rsidP="00F358FC">
      <w:pPr>
        <w:tabs>
          <w:tab w:val="left" w:pos="3106"/>
        </w:tabs>
        <w:spacing w:line="240" w:lineRule="auto"/>
        <w:rPr>
          <w:sz w:val="20"/>
        </w:rPr>
      </w:pPr>
      <w:r>
        <w:rPr>
          <w:rFonts w:eastAsiaTheme="minorEastAsia"/>
          <w:sz w:val="20"/>
        </w:rPr>
        <w:t>Le risque de développer un diabète du type I augmente avec le nombre de différents auto-AC contre les îlots. Ce risque augmente depuis la naissance, se stabilise aux alentours de 18 ans (attention ; le risque est toujours existant, on peut développer un diabète type I a 40 ans quoique ce soit moins fréquent).</w:t>
      </w:r>
    </w:p>
    <w:p w:rsidR="00E560F1" w:rsidRDefault="00E560F1" w:rsidP="00BB1C25">
      <w:pPr>
        <w:spacing w:after="0"/>
        <w:rPr>
          <w:sz w:val="20"/>
        </w:rPr>
      </w:pPr>
      <w:r w:rsidRPr="00E560F1">
        <w:rPr>
          <w:b/>
          <w:sz w:val="20"/>
        </w:rPr>
        <w:t>Type II </w:t>
      </w:r>
      <w:r w:rsidRPr="00E560F1">
        <w:rPr>
          <w:sz w:val="20"/>
        </w:rPr>
        <w:t>(5-6% population) : maladie acquise et parfois réversible dont les causes peuvent être nombreuses :</w:t>
      </w:r>
    </w:p>
    <w:p w:rsidR="00E560F1" w:rsidRPr="00E560F1" w:rsidRDefault="00E560F1" w:rsidP="00BB1C25">
      <w:pPr>
        <w:pStyle w:val="ListParagraph"/>
        <w:numPr>
          <w:ilvl w:val="0"/>
          <w:numId w:val="13"/>
        </w:numPr>
        <w:tabs>
          <w:tab w:val="left" w:pos="3106"/>
        </w:tabs>
        <w:spacing w:after="0" w:line="240" w:lineRule="auto"/>
        <w:rPr>
          <w:sz w:val="20"/>
        </w:rPr>
      </w:pPr>
      <w:r w:rsidRPr="00E560F1">
        <w:rPr>
          <w:sz w:val="20"/>
        </w:rPr>
        <w:t xml:space="preserve">Perte de sensibilité des cellules </w:t>
      </w:r>
      <m:oMath>
        <m:r>
          <w:rPr>
            <w:rFonts w:ascii="Cambria Math" w:eastAsiaTheme="minorEastAsia" w:hAnsi="Cambria Math"/>
            <w:sz w:val="20"/>
          </w:rPr>
          <m:t>β</m:t>
        </m:r>
      </m:oMath>
      <w:r w:rsidRPr="00E560F1">
        <w:rPr>
          <w:rFonts w:eastAsiaTheme="minorEastAsia"/>
          <w:sz w:val="20"/>
        </w:rPr>
        <w:t xml:space="preserve"> aux variations de glucos</w:t>
      </w:r>
      <w:r>
        <w:rPr>
          <w:rFonts w:eastAsiaTheme="minorEastAsia"/>
          <w:sz w:val="20"/>
        </w:rPr>
        <w:t>e</w:t>
      </w:r>
    </w:p>
    <w:p w:rsidR="00E560F1" w:rsidRPr="00E560F1" w:rsidRDefault="00E560F1" w:rsidP="002519FA">
      <w:pPr>
        <w:pStyle w:val="ListParagraph"/>
        <w:numPr>
          <w:ilvl w:val="0"/>
          <w:numId w:val="13"/>
        </w:numPr>
        <w:tabs>
          <w:tab w:val="left" w:pos="3106"/>
        </w:tabs>
        <w:spacing w:line="240" w:lineRule="auto"/>
        <w:rPr>
          <w:sz w:val="20"/>
        </w:rPr>
      </w:pPr>
      <w:r w:rsidRPr="00E560F1">
        <w:rPr>
          <w:rFonts w:eastAsiaTheme="minorEastAsia"/>
          <w:sz w:val="20"/>
        </w:rPr>
        <w:t>Perte de sensibilité des tissus cibles à l’action d’insuline</w:t>
      </w:r>
    </w:p>
    <w:p w:rsidR="00E560F1" w:rsidRPr="00E560F1" w:rsidRDefault="00E560F1" w:rsidP="002519FA">
      <w:pPr>
        <w:pStyle w:val="ListParagraph"/>
        <w:numPr>
          <w:ilvl w:val="0"/>
          <w:numId w:val="13"/>
        </w:numPr>
        <w:tabs>
          <w:tab w:val="left" w:pos="3106"/>
        </w:tabs>
        <w:spacing w:line="240" w:lineRule="auto"/>
        <w:rPr>
          <w:sz w:val="20"/>
        </w:rPr>
      </w:pPr>
      <w:r w:rsidRPr="00E560F1">
        <w:rPr>
          <w:rFonts w:eastAsiaTheme="minorEastAsia"/>
          <w:sz w:val="20"/>
        </w:rPr>
        <w:t>Contribution de facteurs génétiques et environnementaux</w:t>
      </w:r>
    </w:p>
    <w:p w:rsidR="00E560F1" w:rsidRPr="00E560F1" w:rsidRDefault="00E560F1" w:rsidP="002519FA">
      <w:pPr>
        <w:pStyle w:val="ListParagraph"/>
        <w:numPr>
          <w:ilvl w:val="0"/>
          <w:numId w:val="13"/>
        </w:numPr>
        <w:tabs>
          <w:tab w:val="left" w:pos="3106"/>
        </w:tabs>
        <w:spacing w:line="240" w:lineRule="auto"/>
        <w:rPr>
          <w:sz w:val="20"/>
        </w:rPr>
      </w:pPr>
      <w:r w:rsidRPr="00E560F1">
        <w:rPr>
          <w:rFonts w:eastAsiaTheme="minorEastAsia"/>
          <w:sz w:val="20"/>
        </w:rPr>
        <w:t>Traitements : insuline, exercice physique, régime alimentaire, agents hypoglycémiant</w:t>
      </w:r>
      <w:r w:rsidR="00BB1C25">
        <w:rPr>
          <w:rFonts w:eastAsiaTheme="minorEastAsia"/>
          <w:sz w:val="20"/>
        </w:rPr>
        <w:t>s</w:t>
      </w:r>
    </w:p>
    <w:p w:rsidR="00E560F1" w:rsidRDefault="00E560F1" w:rsidP="00F358FC">
      <w:pPr>
        <w:tabs>
          <w:tab w:val="left" w:pos="3106"/>
        </w:tabs>
        <w:spacing w:line="240" w:lineRule="auto"/>
        <w:rPr>
          <w:sz w:val="20"/>
        </w:rPr>
      </w:pPr>
      <w:r w:rsidRPr="00E526C1">
        <w:rPr>
          <w:sz w:val="20"/>
        </w:rPr>
        <w:t>Vu que cette maladie prend des décennies pour se manifester, les risques d’avoir un diabète type II augmentent avec l’âge. Dans les pays occidentaux, il résulte majoritairement du surpoids (d’où la possibilité de se soigner en changeant le régime alimentaire et en faisant plus de sport).</w:t>
      </w:r>
    </w:p>
    <w:p w:rsidR="00CE73DE" w:rsidRDefault="00CE73DE">
      <w:pPr>
        <w:rPr>
          <w:b/>
          <w:sz w:val="20"/>
        </w:rPr>
      </w:pPr>
      <w:r>
        <w:rPr>
          <w:b/>
          <w:sz w:val="20"/>
        </w:rPr>
        <w:br w:type="page"/>
      </w:r>
    </w:p>
    <w:p w:rsidR="00026F5C" w:rsidRDefault="00026F5C" w:rsidP="00730771">
      <w:pPr>
        <w:tabs>
          <w:tab w:val="left" w:pos="3106"/>
        </w:tabs>
        <w:spacing w:after="0" w:line="240" w:lineRule="auto"/>
        <w:rPr>
          <w:sz w:val="20"/>
        </w:rPr>
      </w:pPr>
      <w:r w:rsidRPr="00026F5C">
        <w:rPr>
          <w:b/>
          <w:sz w:val="20"/>
        </w:rPr>
        <w:lastRenderedPageBreak/>
        <w:t>Type III</w:t>
      </w:r>
      <w:r>
        <w:rPr>
          <w:sz w:val="20"/>
        </w:rPr>
        <w:t> :</w:t>
      </w:r>
    </w:p>
    <w:p w:rsidR="00730771" w:rsidRPr="00BB1C25" w:rsidRDefault="00026F5C" w:rsidP="002519FA">
      <w:pPr>
        <w:pStyle w:val="ListParagraph"/>
        <w:numPr>
          <w:ilvl w:val="0"/>
          <w:numId w:val="13"/>
        </w:numPr>
        <w:spacing w:after="0"/>
        <w:rPr>
          <w:rFonts w:eastAsiaTheme="minorEastAsia"/>
          <w:sz w:val="20"/>
        </w:rPr>
      </w:pPr>
      <w:r w:rsidRPr="00730771">
        <w:rPr>
          <w:sz w:val="20"/>
        </w:rPr>
        <w:t xml:space="preserve">A : défauts </w:t>
      </w:r>
      <w:proofErr w:type="spellStart"/>
      <w:r w:rsidRPr="00730771">
        <w:rPr>
          <w:sz w:val="20"/>
        </w:rPr>
        <w:t>monogéniques</w:t>
      </w:r>
      <w:proofErr w:type="spellEnd"/>
      <w:r w:rsidRPr="00730771">
        <w:rPr>
          <w:sz w:val="20"/>
        </w:rPr>
        <w:t xml:space="preserve"> de la cellule β</w:t>
      </w:r>
      <w:r w:rsidR="00730771" w:rsidRPr="00730771">
        <w:rPr>
          <w:sz w:val="20"/>
        </w:rPr>
        <w:t xml:space="preserve"> – ex du </w:t>
      </w:r>
      <w:r w:rsidR="00730771" w:rsidRPr="00730771">
        <w:rPr>
          <w:rFonts w:eastAsiaTheme="minorEastAsia"/>
          <w:sz w:val="20"/>
        </w:rPr>
        <w:t>canal K</w:t>
      </w:r>
      <w:r w:rsidR="00730771" w:rsidRPr="00730771">
        <w:rPr>
          <w:rFonts w:eastAsiaTheme="minorEastAsia"/>
          <w:sz w:val="20"/>
          <w:vertAlign w:val="superscript"/>
        </w:rPr>
        <w:t>+</w:t>
      </w:r>
      <w:r w:rsidR="00730771" w:rsidRPr="00730771">
        <w:rPr>
          <w:rFonts w:eastAsiaTheme="minorEastAsia"/>
          <w:sz w:val="20"/>
        </w:rPr>
        <w:t xml:space="preserve"> ATP-dépendant </w:t>
      </w:r>
      <w:r w:rsidRPr="00730771">
        <w:rPr>
          <w:sz w:val="20"/>
        </w:rPr>
        <w:t> :</w:t>
      </w:r>
      <w:r w:rsidR="00730771" w:rsidRPr="00730771">
        <w:rPr>
          <w:rFonts w:eastAsiaTheme="minorEastAsia"/>
          <w:sz w:val="20"/>
        </w:rPr>
        <w:t xml:space="preserve"> cette protéine transmembranaire a 4x 2 types de sous-unités, le récepteur à la </w:t>
      </w:r>
      <w:proofErr w:type="spellStart"/>
      <w:r w:rsidR="00730771" w:rsidRPr="00730771">
        <w:rPr>
          <w:rFonts w:eastAsiaTheme="minorEastAsia"/>
          <w:sz w:val="20"/>
        </w:rPr>
        <w:t>sulfonylurée</w:t>
      </w:r>
      <w:proofErr w:type="spellEnd"/>
      <w:r w:rsidR="00730771" w:rsidRPr="00730771">
        <w:rPr>
          <w:rFonts w:eastAsiaTheme="minorEastAsia"/>
          <w:sz w:val="20"/>
        </w:rPr>
        <w:t xml:space="preserve"> SUR1 (lie l’ATP) et le Kir6.2 (fait passer le K</w:t>
      </w:r>
      <w:r w:rsidR="00730771" w:rsidRPr="00730771">
        <w:rPr>
          <w:rFonts w:eastAsiaTheme="minorEastAsia"/>
          <w:sz w:val="20"/>
          <w:vertAlign w:val="superscript"/>
        </w:rPr>
        <w:t>+</w:t>
      </w:r>
      <w:r w:rsidR="00730771" w:rsidRPr="00730771">
        <w:rPr>
          <w:rFonts w:eastAsiaTheme="minorEastAsia"/>
          <w:sz w:val="20"/>
        </w:rPr>
        <w:t xml:space="preserve">). La </w:t>
      </w:r>
      <w:proofErr w:type="spellStart"/>
      <w:r w:rsidR="00730771" w:rsidRPr="00730771">
        <w:rPr>
          <w:rFonts w:eastAsiaTheme="minorEastAsia"/>
          <w:sz w:val="20"/>
        </w:rPr>
        <w:t>sulfunylurée</w:t>
      </w:r>
      <w:proofErr w:type="spellEnd"/>
      <w:r w:rsidR="00730771" w:rsidRPr="00730771">
        <w:rPr>
          <w:rFonts w:eastAsiaTheme="minorEastAsia"/>
          <w:sz w:val="20"/>
        </w:rPr>
        <w:t xml:space="preserve"> inhibe ce canal et induit donc une libération de l’insuline. C’est un agents anti-glycémique, employé pour soigner le diabète type II. Ce canal peut être cible de plusieurs mutations. Une mutation gain de fonction de la sous-unité Kir6.2 bloque le canal en conformation ouverte, donc la membrane plasmique est </w:t>
      </w:r>
      <w:proofErr w:type="spellStart"/>
      <w:r w:rsidR="00730771" w:rsidRPr="00730771">
        <w:rPr>
          <w:rFonts w:eastAsiaTheme="minorEastAsia"/>
          <w:sz w:val="20"/>
        </w:rPr>
        <w:t>hyperpolarisée</w:t>
      </w:r>
      <w:proofErr w:type="spellEnd"/>
      <w:r w:rsidR="00730771" w:rsidRPr="00730771">
        <w:rPr>
          <w:rFonts w:eastAsiaTheme="minorEastAsia"/>
          <w:sz w:val="20"/>
        </w:rPr>
        <w:t xml:space="preserve"> et il n’y a pas de sécrétion d’insuline. Une mutation perte de fonction de Kir6.2/SUR1 bloque le canal en conformation fermée, donc la membrane est dépolarisée et la sécrétion d’insuline est non régulée + très élevée. Les mutations gain/perte de fonction peuvent être mono ou polygéniques. Généralement les mutations polygéniques mettent plus de temps pour apparaître et sont moins sévères car ne diminuent/augmentent que légèrement la capacité sécrétrice d’insuline. De façon générale, la gravité de la maladie corrèle avec la sensibilité à l’ATP. L’identification des mutations précises permet d’adapter au mieux le traitement. Exemple de mutations pathogéniques activatrices (i.e. gain de fonction) du canal K</w:t>
      </w:r>
      <w:r w:rsidR="00730771" w:rsidRPr="00730771">
        <w:rPr>
          <w:rFonts w:eastAsiaTheme="minorEastAsia"/>
          <w:sz w:val="20"/>
          <w:vertAlign w:val="subscript"/>
        </w:rPr>
        <w:t xml:space="preserve">ATP </w:t>
      </w:r>
      <w:r w:rsidR="00730771" w:rsidRPr="00730771">
        <w:rPr>
          <w:rFonts w:eastAsiaTheme="minorEastAsia"/>
          <w:sz w:val="20"/>
        </w:rPr>
        <w:t xml:space="preserve">(gravité croissante) : MODY </w:t>
      </w:r>
      <w:r w:rsidR="00BB1C25">
        <w:rPr>
          <w:rFonts w:eastAsiaTheme="minorEastAsia"/>
          <w:sz w:val="20"/>
        </w:rPr>
        <w:t>=</w:t>
      </w:r>
      <w:r w:rsidR="00730771" w:rsidRPr="00730771">
        <w:rPr>
          <w:rFonts w:eastAsiaTheme="minorEastAsia"/>
          <w:sz w:val="20"/>
        </w:rPr>
        <w:t xml:space="preserve"> </w:t>
      </w:r>
      <w:proofErr w:type="spellStart"/>
      <w:r w:rsidR="00730771" w:rsidRPr="00730771">
        <w:rPr>
          <w:rFonts w:eastAsiaTheme="minorEastAsia"/>
          <w:sz w:val="20"/>
        </w:rPr>
        <w:t>Maturity</w:t>
      </w:r>
      <w:proofErr w:type="spellEnd"/>
      <w:r w:rsidR="00730771" w:rsidRPr="00730771">
        <w:rPr>
          <w:rFonts w:eastAsiaTheme="minorEastAsia"/>
          <w:sz w:val="20"/>
        </w:rPr>
        <w:t xml:space="preserve"> </w:t>
      </w:r>
      <w:proofErr w:type="spellStart"/>
      <w:r w:rsidR="00730771" w:rsidRPr="00730771">
        <w:rPr>
          <w:rFonts w:eastAsiaTheme="minorEastAsia"/>
          <w:sz w:val="20"/>
        </w:rPr>
        <w:t>Onset</w:t>
      </w:r>
      <w:proofErr w:type="spellEnd"/>
      <w:r w:rsidR="00730771" w:rsidRPr="00730771">
        <w:rPr>
          <w:rFonts w:eastAsiaTheme="minorEastAsia"/>
          <w:sz w:val="20"/>
        </w:rPr>
        <w:t xml:space="preserve"> </w:t>
      </w:r>
      <w:proofErr w:type="spellStart"/>
      <w:r w:rsidR="00730771" w:rsidRPr="00730771">
        <w:rPr>
          <w:rFonts w:eastAsiaTheme="minorEastAsia"/>
          <w:sz w:val="20"/>
        </w:rPr>
        <w:t>Diabetes</w:t>
      </w:r>
      <w:proofErr w:type="spellEnd"/>
      <w:r w:rsidR="00730771" w:rsidRPr="00730771">
        <w:rPr>
          <w:rFonts w:eastAsiaTheme="minorEastAsia"/>
          <w:sz w:val="20"/>
        </w:rPr>
        <w:t xml:space="preserve"> of the Young. </w:t>
      </w:r>
      <w:r w:rsidR="00BB1C25">
        <w:rPr>
          <w:rFonts w:eastAsiaTheme="minorEastAsia"/>
          <w:sz w:val="20"/>
        </w:rPr>
        <w:t>(</w:t>
      </w:r>
      <w:r w:rsidR="00730771" w:rsidRPr="00BB1C25">
        <w:rPr>
          <w:rFonts w:eastAsiaTheme="minorEastAsia"/>
          <w:sz w:val="20"/>
        </w:rPr>
        <w:t xml:space="preserve">Maladie </w:t>
      </w:r>
      <w:proofErr w:type="spellStart"/>
      <w:r w:rsidR="00730771" w:rsidRPr="00BB1C25">
        <w:rPr>
          <w:rFonts w:eastAsiaTheme="minorEastAsia"/>
          <w:sz w:val="20"/>
        </w:rPr>
        <w:t>autosomale</w:t>
      </w:r>
      <w:proofErr w:type="spellEnd"/>
      <w:r w:rsidR="00730771" w:rsidRPr="00BB1C25">
        <w:rPr>
          <w:rFonts w:eastAsiaTheme="minorEastAsia"/>
          <w:sz w:val="20"/>
        </w:rPr>
        <w:t xml:space="preserve"> dominante</w:t>
      </w:r>
      <w:r w:rsidR="00BB1C25">
        <w:rPr>
          <w:rFonts w:eastAsiaTheme="minorEastAsia"/>
          <w:sz w:val="20"/>
        </w:rPr>
        <w:t>)</w:t>
      </w:r>
    </w:p>
    <w:p w:rsidR="00026F5C" w:rsidRDefault="00BB1C25" w:rsidP="002519FA">
      <w:pPr>
        <w:pStyle w:val="ListParagraph"/>
        <w:numPr>
          <w:ilvl w:val="0"/>
          <w:numId w:val="13"/>
        </w:numPr>
        <w:tabs>
          <w:tab w:val="left" w:pos="3106"/>
        </w:tabs>
        <w:spacing w:line="240" w:lineRule="auto"/>
        <w:rPr>
          <w:sz w:val="20"/>
        </w:rPr>
      </w:pPr>
      <w:r>
        <w:rPr>
          <w:noProof/>
          <w:sz w:val="20"/>
          <w:lang w:eastAsia="fr-CH"/>
        </w:rPr>
        <w:pict>
          <v:shapetype id="_x0000_t202" coordsize="21600,21600" o:spt="202" path="m,l,21600r21600,l21600,xe">
            <v:stroke joinstyle="miter"/>
            <v:path gradientshapeok="t" o:connecttype="rect"/>
          </v:shapetype>
          <v:shape id="_x0000_s1026" type="#_x0000_t202" style="position:absolute;left:0;text-align:left;margin-left:320.6pt;margin-top:8.75pt;width:116.9pt;height:25.35pt;z-index:251659264" filled="f" stroked="f">
            <v:textbox>
              <w:txbxContent>
                <w:p w:rsidR="00F83435" w:rsidRPr="00BB1C25" w:rsidRDefault="00F83435">
                  <w:pPr>
                    <w:rPr>
                      <w:sz w:val="20"/>
                    </w:rPr>
                  </w:pPr>
                  <w:r w:rsidRPr="00BB1C25">
                    <w:rPr>
                      <w:b/>
                      <w:sz w:val="20"/>
                    </w:rPr>
                    <w:t>Type IV</w:t>
                  </w:r>
                  <w:r w:rsidRPr="00BB1C25">
                    <w:rPr>
                      <w:sz w:val="20"/>
                    </w:rPr>
                    <w:t> : gestationnel</w:t>
                  </w:r>
                </w:p>
              </w:txbxContent>
            </v:textbox>
          </v:shape>
        </w:pict>
      </w:r>
      <w:r w:rsidR="00026F5C">
        <w:rPr>
          <w:sz w:val="20"/>
        </w:rPr>
        <w:t>B : atteintes mitochondriales</w:t>
      </w:r>
    </w:p>
    <w:p w:rsidR="00026F5C" w:rsidRDefault="00026F5C" w:rsidP="002519FA">
      <w:pPr>
        <w:pStyle w:val="ListParagraph"/>
        <w:numPr>
          <w:ilvl w:val="0"/>
          <w:numId w:val="13"/>
        </w:numPr>
        <w:tabs>
          <w:tab w:val="left" w:pos="3106"/>
        </w:tabs>
        <w:spacing w:line="240" w:lineRule="auto"/>
        <w:rPr>
          <w:sz w:val="20"/>
        </w:rPr>
      </w:pPr>
      <w:r>
        <w:rPr>
          <w:sz w:val="20"/>
        </w:rPr>
        <w:t>C : défaut génétiques dans la synthèse/action d’insuline</w:t>
      </w:r>
    </w:p>
    <w:p w:rsidR="00026F5C" w:rsidRDefault="00026F5C" w:rsidP="002519FA">
      <w:pPr>
        <w:pStyle w:val="ListParagraph"/>
        <w:numPr>
          <w:ilvl w:val="0"/>
          <w:numId w:val="13"/>
        </w:numPr>
        <w:tabs>
          <w:tab w:val="left" w:pos="3106"/>
        </w:tabs>
        <w:spacing w:line="240" w:lineRule="auto"/>
        <w:rPr>
          <w:sz w:val="20"/>
        </w:rPr>
      </w:pPr>
      <w:r>
        <w:rPr>
          <w:sz w:val="20"/>
        </w:rPr>
        <w:t>F : médicaments/substances chimiques</w:t>
      </w:r>
    </w:p>
    <w:p w:rsidR="00026F5C" w:rsidRPr="00026F5C" w:rsidRDefault="00026F5C" w:rsidP="002519FA">
      <w:pPr>
        <w:pStyle w:val="ListParagraph"/>
        <w:numPr>
          <w:ilvl w:val="0"/>
          <w:numId w:val="13"/>
        </w:numPr>
        <w:tabs>
          <w:tab w:val="left" w:pos="3106"/>
        </w:tabs>
        <w:spacing w:line="240" w:lineRule="auto"/>
        <w:rPr>
          <w:sz w:val="20"/>
        </w:rPr>
      </w:pPr>
      <w:r>
        <w:rPr>
          <w:sz w:val="20"/>
        </w:rPr>
        <w:t>G : infections</w:t>
      </w:r>
    </w:p>
    <w:p w:rsidR="009C7187" w:rsidRDefault="00E560F1" w:rsidP="00F358FC">
      <w:pPr>
        <w:tabs>
          <w:tab w:val="left" w:pos="3106"/>
        </w:tabs>
        <w:spacing w:after="0" w:line="240" w:lineRule="auto"/>
        <w:rPr>
          <w:sz w:val="20"/>
        </w:rPr>
      </w:pPr>
      <w:r w:rsidRPr="00E560F1">
        <w:rPr>
          <w:b/>
          <w:sz w:val="20"/>
        </w:rPr>
        <w:t>Complications sur le long-terme</w:t>
      </w:r>
      <w:r w:rsidRPr="00E526C1">
        <w:rPr>
          <w:sz w:val="20"/>
        </w:rPr>
        <w:t xml:space="preserve"> : </w:t>
      </w:r>
      <w:r w:rsidR="009C7187">
        <w:rPr>
          <w:sz w:val="20"/>
        </w:rPr>
        <w:t>le</w:t>
      </w:r>
      <w:r w:rsidR="009C7187" w:rsidRPr="00E526C1">
        <w:rPr>
          <w:sz w:val="20"/>
        </w:rPr>
        <w:t xml:space="preserve"> contrôle stricte de la glycémie permet de réduire </w:t>
      </w:r>
      <w:r w:rsidR="009C7187">
        <w:rPr>
          <w:sz w:val="20"/>
        </w:rPr>
        <w:t>leur apparition</w:t>
      </w:r>
    </w:p>
    <w:p w:rsidR="00E560F1" w:rsidRPr="009C7187" w:rsidRDefault="00E560F1" w:rsidP="002519FA">
      <w:pPr>
        <w:pStyle w:val="ListParagraph"/>
        <w:numPr>
          <w:ilvl w:val="0"/>
          <w:numId w:val="13"/>
        </w:numPr>
        <w:tabs>
          <w:tab w:val="left" w:pos="3106"/>
        </w:tabs>
        <w:spacing w:after="0" w:line="240" w:lineRule="auto"/>
        <w:rPr>
          <w:sz w:val="20"/>
        </w:rPr>
      </w:pPr>
      <w:r w:rsidRPr="009C7187">
        <w:rPr>
          <w:sz w:val="20"/>
        </w:rPr>
        <w:t xml:space="preserve">Atteintes </w:t>
      </w:r>
      <w:proofErr w:type="spellStart"/>
      <w:r w:rsidRPr="009C7187">
        <w:rPr>
          <w:sz w:val="20"/>
        </w:rPr>
        <w:t>microvasculaires</w:t>
      </w:r>
      <w:proofErr w:type="spellEnd"/>
      <w:r w:rsidRPr="009C7187">
        <w:rPr>
          <w:sz w:val="20"/>
        </w:rPr>
        <w:t> :</w:t>
      </w:r>
    </w:p>
    <w:p w:rsidR="00E560F1" w:rsidRDefault="00E560F1" w:rsidP="002519FA">
      <w:pPr>
        <w:pStyle w:val="ListParagraph"/>
        <w:numPr>
          <w:ilvl w:val="0"/>
          <w:numId w:val="22"/>
        </w:numPr>
        <w:tabs>
          <w:tab w:val="left" w:pos="3106"/>
        </w:tabs>
        <w:spacing w:after="0" w:line="240" w:lineRule="auto"/>
        <w:rPr>
          <w:sz w:val="20"/>
        </w:rPr>
      </w:pPr>
      <w:r w:rsidRPr="00E560F1">
        <w:rPr>
          <w:sz w:val="20"/>
        </w:rPr>
        <w:t>Rétinopathies (cécité)</w:t>
      </w:r>
    </w:p>
    <w:p w:rsidR="00E560F1" w:rsidRDefault="00E560F1" w:rsidP="002519FA">
      <w:pPr>
        <w:pStyle w:val="ListParagraph"/>
        <w:numPr>
          <w:ilvl w:val="0"/>
          <w:numId w:val="22"/>
        </w:numPr>
        <w:tabs>
          <w:tab w:val="left" w:pos="3106"/>
        </w:tabs>
        <w:spacing w:after="0" w:line="240" w:lineRule="auto"/>
        <w:rPr>
          <w:sz w:val="20"/>
        </w:rPr>
      </w:pPr>
      <w:r w:rsidRPr="00E560F1">
        <w:rPr>
          <w:sz w:val="20"/>
        </w:rPr>
        <w:t>Neuropathies (altération des nerfs sensitifs rendant la personne insensible aux lésions, ex des pieds. Ceci augmente les risques d’infection).</w:t>
      </w:r>
    </w:p>
    <w:p w:rsidR="00E560F1" w:rsidRPr="00E560F1" w:rsidRDefault="00E560F1" w:rsidP="002519FA">
      <w:pPr>
        <w:pStyle w:val="ListParagraph"/>
        <w:numPr>
          <w:ilvl w:val="0"/>
          <w:numId w:val="22"/>
        </w:numPr>
        <w:tabs>
          <w:tab w:val="left" w:pos="3106"/>
        </w:tabs>
        <w:spacing w:after="0" w:line="240" w:lineRule="auto"/>
        <w:rPr>
          <w:sz w:val="20"/>
        </w:rPr>
      </w:pPr>
      <w:r w:rsidRPr="00E560F1">
        <w:rPr>
          <w:sz w:val="20"/>
        </w:rPr>
        <w:t>Néphropathies (insuffisance pouvant nécessiter une transplantation)</w:t>
      </w:r>
      <w:r w:rsidR="0021748A">
        <w:rPr>
          <w:sz w:val="20"/>
        </w:rPr>
        <w:t> : risque cumulatif de décès et d’insuffisance en fonction de la durée du diabète.</w:t>
      </w:r>
    </w:p>
    <w:p w:rsidR="00E560F1" w:rsidRDefault="00E560F1" w:rsidP="002519FA">
      <w:pPr>
        <w:pStyle w:val="ListParagraph"/>
        <w:numPr>
          <w:ilvl w:val="0"/>
          <w:numId w:val="13"/>
        </w:numPr>
        <w:tabs>
          <w:tab w:val="left" w:pos="3106"/>
        </w:tabs>
        <w:spacing w:line="240" w:lineRule="auto"/>
        <w:rPr>
          <w:sz w:val="20"/>
        </w:rPr>
      </w:pPr>
      <w:r w:rsidRPr="00E560F1">
        <w:rPr>
          <w:sz w:val="20"/>
        </w:rPr>
        <w:t xml:space="preserve">Atteintes </w:t>
      </w:r>
      <w:proofErr w:type="spellStart"/>
      <w:r w:rsidRPr="00E560F1">
        <w:rPr>
          <w:sz w:val="20"/>
        </w:rPr>
        <w:t>macrovasculaires</w:t>
      </w:r>
      <w:proofErr w:type="spellEnd"/>
      <w:r w:rsidRPr="00E560F1">
        <w:rPr>
          <w:sz w:val="20"/>
        </w:rPr>
        <w:t> : maladies cardiovasculaires</w:t>
      </w:r>
    </w:p>
    <w:p w:rsidR="00730771" w:rsidRDefault="00580B8C" w:rsidP="00730771">
      <w:pPr>
        <w:tabs>
          <w:tab w:val="left" w:pos="3106"/>
        </w:tabs>
        <w:spacing w:after="0" w:line="240" w:lineRule="auto"/>
        <w:rPr>
          <w:sz w:val="20"/>
        </w:rPr>
      </w:pPr>
      <w:r w:rsidRPr="00580B8C">
        <w:rPr>
          <w:b/>
          <w:sz w:val="20"/>
        </w:rPr>
        <w:t>Modes de traitement</w:t>
      </w:r>
      <w:r>
        <w:rPr>
          <w:sz w:val="20"/>
        </w:rPr>
        <w:t> :</w:t>
      </w:r>
      <w:r w:rsidR="00730771">
        <w:rPr>
          <w:sz w:val="20"/>
        </w:rPr>
        <w:t xml:space="preserve"> i</w:t>
      </w:r>
      <w:r w:rsidRPr="00730771">
        <w:rPr>
          <w:sz w:val="20"/>
        </w:rPr>
        <w:t>n</w:t>
      </w:r>
      <w:r w:rsidR="00730771" w:rsidRPr="00730771">
        <w:rPr>
          <w:sz w:val="20"/>
        </w:rPr>
        <w:t>j</w:t>
      </w:r>
      <w:r w:rsidRPr="00730771">
        <w:rPr>
          <w:sz w:val="20"/>
        </w:rPr>
        <w:t>ections stylo/seringue</w:t>
      </w:r>
      <w:r w:rsidR="00730771">
        <w:rPr>
          <w:sz w:val="20"/>
        </w:rPr>
        <w:t>, p</w:t>
      </w:r>
      <w:r>
        <w:rPr>
          <w:sz w:val="20"/>
        </w:rPr>
        <w:t>ompe à insuline</w:t>
      </w:r>
      <w:r w:rsidR="000E1ACB">
        <w:rPr>
          <w:sz w:val="20"/>
        </w:rPr>
        <w:t>, greffe.</w:t>
      </w:r>
    </w:p>
    <w:p w:rsidR="00730771" w:rsidRPr="00580B8C" w:rsidRDefault="00730771" w:rsidP="00730771">
      <w:pPr>
        <w:tabs>
          <w:tab w:val="left" w:pos="3106"/>
        </w:tabs>
        <w:spacing w:after="0" w:line="240" w:lineRule="auto"/>
        <w:rPr>
          <w:sz w:val="20"/>
        </w:rPr>
      </w:pPr>
    </w:p>
    <w:p w:rsidR="00A43992" w:rsidRDefault="00A43992" w:rsidP="00453B8E">
      <w:pPr>
        <w:spacing w:after="0"/>
        <w:rPr>
          <w:rFonts w:eastAsiaTheme="minorEastAsia"/>
          <w:sz w:val="20"/>
        </w:rPr>
      </w:pPr>
      <w:r w:rsidRPr="00730771">
        <w:rPr>
          <w:rFonts w:eastAsiaTheme="minorEastAsia"/>
          <w:b/>
          <w:sz w:val="20"/>
        </w:rPr>
        <w:t>Signes d’hypoglycémie</w:t>
      </w:r>
      <w:r w:rsidRPr="00A43992">
        <w:rPr>
          <w:rFonts w:eastAsiaTheme="minorEastAsia"/>
          <w:sz w:val="20"/>
        </w:rPr>
        <w:t> :</w:t>
      </w:r>
      <w:r w:rsidR="0021748A">
        <w:rPr>
          <w:rFonts w:eastAsiaTheme="minorEastAsia"/>
          <w:sz w:val="20"/>
        </w:rPr>
        <w:t xml:space="preserve"> céphalées, pâleur, faim, vertiges, convulsions, fatigue, irritabilité. Se traite par administration de sucres rapides.</w:t>
      </w:r>
    </w:p>
    <w:p w:rsidR="0021748A" w:rsidRPr="00A43992" w:rsidRDefault="0021748A" w:rsidP="00453B8E">
      <w:pPr>
        <w:spacing w:after="0"/>
        <w:rPr>
          <w:rFonts w:eastAsiaTheme="minorEastAsia"/>
          <w:sz w:val="20"/>
        </w:rPr>
      </w:pPr>
    </w:p>
    <w:p w:rsidR="00453B8E" w:rsidRDefault="00AD33DF" w:rsidP="00453B8E">
      <w:pPr>
        <w:spacing w:after="0"/>
        <w:rPr>
          <w:rFonts w:eastAsiaTheme="minorEastAsia"/>
          <w:sz w:val="20"/>
        </w:rPr>
      </w:pPr>
      <w:r w:rsidRPr="00AD33DF">
        <w:rPr>
          <w:rFonts w:eastAsiaTheme="minorEastAsia"/>
          <w:b/>
          <w:sz w:val="20"/>
          <w:u w:val="single"/>
        </w:rPr>
        <w:t>Acidocétose</w:t>
      </w:r>
      <w:r>
        <w:rPr>
          <w:rFonts w:eastAsiaTheme="minorEastAsia"/>
          <w:sz w:val="20"/>
        </w:rPr>
        <w:t> :</w:t>
      </w:r>
      <w:r w:rsidR="006962F7">
        <w:rPr>
          <w:rFonts w:eastAsiaTheme="minorEastAsia"/>
          <w:sz w:val="20"/>
        </w:rPr>
        <w:t xml:space="preserve"> </w:t>
      </w:r>
      <w:r w:rsidR="00453B8E">
        <w:rPr>
          <w:rFonts w:eastAsiaTheme="minorEastAsia"/>
          <w:sz w:val="20"/>
        </w:rPr>
        <w:t xml:space="preserve">plus souvent associé au diabète I que II. </w:t>
      </w:r>
      <w:r w:rsidR="0021748A">
        <w:rPr>
          <w:rFonts w:eastAsiaTheme="minorEastAsia"/>
          <w:sz w:val="20"/>
        </w:rPr>
        <w:t xml:space="preserve">Résulte </w:t>
      </w:r>
      <w:r w:rsidR="00453B8E">
        <w:rPr>
          <w:rFonts w:eastAsiaTheme="minorEastAsia"/>
          <w:sz w:val="20"/>
        </w:rPr>
        <w:t>d</w:t>
      </w:r>
      <w:r w:rsidR="0021748A">
        <w:rPr>
          <w:rFonts w:eastAsiaTheme="minorEastAsia"/>
          <w:sz w:val="20"/>
        </w:rPr>
        <w:t>e l</w:t>
      </w:r>
      <w:r w:rsidR="00453B8E">
        <w:rPr>
          <w:rFonts w:eastAsiaTheme="minorEastAsia"/>
          <w:sz w:val="20"/>
        </w:rPr>
        <w:t>’</w:t>
      </w:r>
      <w:r w:rsidR="006962F7">
        <w:rPr>
          <w:rFonts w:eastAsiaTheme="minorEastAsia"/>
          <w:sz w:val="20"/>
        </w:rPr>
        <w:t>absence d’insuline</w:t>
      </w:r>
      <w:r w:rsidR="00453B8E">
        <w:rPr>
          <w:rFonts w:eastAsiaTheme="minorEastAsia"/>
          <w:sz w:val="20"/>
        </w:rPr>
        <w:t> :</w:t>
      </w:r>
    </w:p>
    <w:p w:rsidR="00453B8E" w:rsidRDefault="00481D5E" w:rsidP="002519FA">
      <w:pPr>
        <w:pStyle w:val="ListParagraph"/>
        <w:numPr>
          <w:ilvl w:val="0"/>
          <w:numId w:val="13"/>
        </w:numPr>
        <w:spacing w:after="0"/>
        <w:rPr>
          <w:rFonts w:eastAsiaTheme="minorEastAsia"/>
          <w:sz w:val="20"/>
        </w:rPr>
      </w:pPr>
      <w:r>
        <w:rPr>
          <w:rFonts w:eastAsiaTheme="minorEastAsia"/>
          <w:sz w:val="20"/>
        </w:rPr>
        <w:t>L</w:t>
      </w:r>
      <w:r w:rsidR="006962F7" w:rsidRPr="00453B8E">
        <w:rPr>
          <w:rFonts w:eastAsiaTheme="minorEastAsia"/>
          <w:sz w:val="20"/>
        </w:rPr>
        <w:t>es muscles et tissu adipeux ne peuvent pas exprimer le GLUT4 nécessaire à l’entrée du glucose dans leurs cellules. Les muscles font alors une protéolyse et le tissu adipeux une lipolyse pour compenser le manque d’apports énergétique</w:t>
      </w:r>
      <w:r w:rsidR="00453B8E">
        <w:rPr>
          <w:rFonts w:eastAsiaTheme="minorEastAsia"/>
          <w:sz w:val="20"/>
        </w:rPr>
        <w:t>s</w:t>
      </w:r>
      <w:r w:rsidR="006962F7" w:rsidRPr="00453B8E">
        <w:rPr>
          <w:rFonts w:eastAsiaTheme="minorEastAsia"/>
          <w:sz w:val="20"/>
        </w:rPr>
        <w:t>.</w:t>
      </w:r>
      <w:r w:rsidR="00453B8E" w:rsidRPr="00453B8E">
        <w:rPr>
          <w:rFonts w:eastAsiaTheme="minorEastAsia"/>
          <w:sz w:val="20"/>
        </w:rPr>
        <w:t xml:space="preserve"> Les corps cétoniques produits passent dans le sang et induisent une acidose (corps essaie de compenser par hyperventilation = respiration de </w:t>
      </w:r>
      <w:proofErr w:type="spellStart"/>
      <w:r w:rsidR="00453B8E" w:rsidRPr="00453B8E">
        <w:rPr>
          <w:rFonts w:eastAsiaTheme="minorEastAsia"/>
          <w:sz w:val="20"/>
        </w:rPr>
        <w:t>Kussmaul</w:t>
      </w:r>
      <w:proofErr w:type="spellEnd"/>
      <w:r w:rsidR="00453B8E" w:rsidRPr="00453B8E">
        <w:rPr>
          <w:rFonts w:eastAsiaTheme="minorEastAsia"/>
          <w:sz w:val="20"/>
        </w:rPr>
        <w:t>).</w:t>
      </w:r>
    </w:p>
    <w:p w:rsidR="00453B8E" w:rsidRDefault="006962F7" w:rsidP="002519FA">
      <w:pPr>
        <w:pStyle w:val="ListParagraph"/>
        <w:numPr>
          <w:ilvl w:val="0"/>
          <w:numId w:val="13"/>
        </w:numPr>
        <w:rPr>
          <w:rFonts w:eastAsiaTheme="minorEastAsia"/>
          <w:sz w:val="20"/>
        </w:rPr>
      </w:pPr>
      <w:r w:rsidRPr="00453B8E">
        <w:rPr>
          <w:rFonts w:eastAsiaTheme="minorEastAsia"/>
          <w:sz w:val="20"/>
        </w:rPr>
        <w:t xml:space="preserve">L’hyperglycémie induit </w:t>
      </w:r>
      <w:r w:rsidR="00453B8E" w:rsidRPr="00453B8E">
        <w:rPr>
          <w:rFonts w:eastAsiaTheme="minorEastAsia"/>
          <w:sz w:val="20"/>
        </w:rPr>
        <w:t xml:space="preserve">également </w:t>
      </w:r>
      <w:r w:rsidRPr="00453B8E">
        <w:rPr>
          <w:rFonts w:eastAsiaTheme="minorEastAsia"/>
          <w:sz w:val="20"/>
        </w:rPr>
        <w:t>des pertes d’eau, sodium et de potassium par effet osmotique</w:t>
      </w:r>
      <w:r w:rsidR="00453B8E" w:rsidRPr="00453B8E">
        <w:rPr>
          <w:rFonts w:eastAsiaTheme="minorEastAsia"/>
          <w:sz w:val="20"/>
        </w:rPr>
        <w:t xml:space="preserve"> (polyurie, </w:t>
      </w:r>
      <w:proofErr w:type="spellStart"/>
      <w:r w:rsidR="00453B8E" w:rsidRPr="00453B8E">
        <w:rPr>
          <w:rFonts w:eastAsiaTheme="minorEastAsia"/>
          <w:sz w:val="20"/>
        </w:rPr>
        <w:t>polydypsie</w:t>
      </w:r>
      <w:proofErr w:type="spellEnd"/>
      <w:r w:rsidR="00453B8E">
        <w:rPr>
          <w:rFonts w:eastAsiaTheme="minorEastAsia"/>
          <w:sz w:val="20"/>
        </w:rPr>
        <w:t xml:space="preserve"> → déshydratation, AVC, thrombose…</w:t>
      </w:r>
      <w:r w:rsidR="00453B8E" w:rsidRPr="00453B8E">
        <w:rPr>
          <w:rFonts w:eastAsiaTheme="minorEastAsia"/>
          <w:sz w:val="20"/>
        </w:rPr>
        <w:t>).</w:t>
      </w:r>
      <w:r w:rsidR="00453B8E">
        <w:rPr>
          <w:rFonts w:eastAsiaTheme="minorEastAsia"/>
          <w:sz w:val="20"/>
        </w:rPr>
        <w:t xml:space="preserve"> La natrémie/kaliémie peuvent cependant être normales. Se méfier de l’hypokaliémie qui peut causer des arythmies cardiaques</w:t>
      </w:r>
    </w:p>
    <w:p w:rsidR="00E560F1" w:rsidRDefault="00453B8E" w:rsidP="002519FA">
      <w:pPr>
        <w:pStyle w:val="ListParagraph"/>
        <w:numPr>
          <w:ilvl w:val="0"/>
          <w:numId w:val="13"/>
        </w:numPr>
        <w:rPr>
          <w:rFonts w:eastAsiaTheme="minorEastAsia"/>
          <w:sz w:val="20"/>
        </w:rPr>
      </w:pPr>
      <w:r w:rsidRPr="00453B8E">
        <w:rPr>
          <w:rFonts w:eastAsiaTheme="minorEastAsia"/>
          <w:sz w:val="20"/>
        </w:rPr>
        <w:t xml:space="preserve">Autres troubles électrolytiques : hypophosphatémie, </w:t>
      </w:r>
      <w:proofErr w:type="spellStart"/>
      <w:r w:rsidRPr="00453B8E">
        <w:rPr>
          <w:rFonts w:eastAsiaTheme="minorEastAsia"/>
          <w:sz w:val="20"/>
        </w:rPr>
        <w:t>hypomagnésémie</w:t>
      </w:r>
      <w:proofErr w:type="spellEnd"/>
      <w:r w:rsidRPr="00453B8E">
        <w:rPr>
          <w:rFonts w:eastAsiaTheme="minorEastAsia"/>
          <w:sz w:val="20"/>
        </w:rPr>
        <w:t>…</w:t>
      </w:r>
    </w:p>
    <w:p w:rsidR="00453B8E" w:rsidRDefault="00453B8E" w:rsidP="002519FA">
      <w:pPr>
        <w:pStyle w:val="ListParagraph"/>
        <w:numPr>
          <w:ilvl w:val="0"/>
          <w:numId w:val="13"/>
        </w:numPr>
        <w:rPr>
          <w:rFonts w:eastAsiaTheme="minorEastAsia"/>
          <w:sz w:val="20"/>
        </w:rPr>
      </w:pPr>
      <w:proofErr w:type="spellStart"/>
      <w:r>
        <w:rPr>
          <w:rFonts w:eastAsiaTheme="minorEastAsia"/>
          <w:sz w:val="20"/>
        </w:rPr>
        <w:t>Polynucléose</w:t>
      </w:r>
      <w:proofErr w:type="spellEnd"/>
      <w:r>
        <w:rPr>
          <w:rFonts w:eastAsiaTheme="minorEastAsia"/>
          <w:sz w:val="20"/>
        </w:rPr>
        <w:t xml:space="preserve"> neutrophile, élévation non spécifique des transaminases</w:t>
      </w:r>
    </w:p>
    <w:p w:rsidR="00453B8E" w:rsidRDefault="00453B8E" w:rsidP="00453B8E">
      <w:pPr>
        <w:spacing w:after="0"/>
        <w:rPr>
          <w:rFonts w:eastAsiaTheme="minorEastAsia"/>
          <w:sz w:val="20"/>
        </w:rPr>
      </w:pPr>
      <w:r w:rsidRPr="00453B8E">
        <w:rPr>
          <w:rFonts w:eastAsiaTheme="minorEastAsia"/>
          <w:b/>
          <w:sz w:val="20"/>
        </w:rPr>
        <w:t>Signes cliniques</w:t>
      </w:r>
      <w:r>
        <w:rPr>
          <w:rFonts w:eastAsiaTheme="minorEastAsia"/>
          <w:sz w:val="20"/>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70"/>
        <w:gridCol w:w="6142"/>
      </w:tblGrid>
      <w:tr w:rsidR="00453B8E" w:rsidRPr="00453B8E" w:rsidTr="00453B8E">
        <w:tc>
          <w:tcPr>
            <w:tcW w:w="3070" w:type="dxa"/>
          </w:tcPr>
          <w:p w:rsidR="00453B8E" w:rsidRDefault="00453B8E" w:rsidP="002519FA">
            <w:pPr>
              <w:pStyle w:val="ListParagraph"/>
              <w:numPr>
                <w:ilvl w:val="0"/>
                <w:numId w:val="13"/>
              </w:numPr>
              <w:rPr>
                <w:rFonts w:eastAsiaTheme="minorEastAsia"/>
                <w:sz w:val="20"/>
              </w:rPr>
            </w:pPr>
            <w:r w:rsidRPr="00453B8E">
              <w:rPr>
                <w:rFonts w:eastAsiaTheme="minorEastAsia"/>
                <w:sz w:val="20"/>
              </w:rPr>
              <w:t xml:space="preserve">Fonte </w:t>
            </w:r>
            <w:r>
              <w:rPr>
                <w:rFonts w:eastAsiaTheme="minorEastAsia"/>
                <w:sz w:val="20"/>
              </w:rPr>
              <w:t>mm</w:t>
            </w:r>
          </w:p>
          <w:p w:rsidR="00453B8E" w:rsidRPr="00453B8E" w:rsidRDefault="00453B8E" w:rsidP="002519FA">
            <w:pPr>
              <w:pStyle w:val="ListParagraph"/>
              <w:numPr>
                <w:ilvl w:val="0"/>
                <w:numId w:val="13"/>
              </w:numPr>
              <w:rPr>
                <w:rFonts w:eastAsiaTheme="minorEastAsia"/>
                <w:sz w:val="20"/>
              </w:rPr>
            </w:pPr>
            <w:r>
              <w:rPr>
                <w:rFonts w:eastAsiaTheme="minorEastAsia"/>
                <w:sz w:val="20"/>
              </w:rPr>
              <w:t>Céphalées</w:t>
            </w:r>
          </w:p>
        </w:tc>
        <w:tc>
          <w:tcPr>
            <w:tcW w:w="6142" w:type="dxa"/>
          </w:tcPr>
          <w:p w:rsidR="00453B8E" w:rsidRDefault="00453B8E" w:rsidP="002519FA">
            <w:pPr>
              <w:pStyle w:val="ListParagraph"/>
              <w:numPr>
                <w:ilvl w:val="0"/>
                <w:numId w:val="13"/>
              </w:numPr>
              <w:rPr>
                <w:rFonts w:eastAsiaTheme="minorEastAsia"/>
                <w:sz w:val="20"/>
              </w:rPr>
            </w:pPr>
            <w:r>
              <w:rPr>
                <w:rFonts w:eastAsiaTheme="minorEastAsia"/>
                <w:sz w:val="20"/>
              </w:rPr>
              <w:t xml:space="preserve">Convulsions, signes </w:t>
            </w:r>
            <w:proofErr w:type="spellStart"/>
            <w:r>
              <w:rPr>
                <w:rFonts w:eastAsiaTheme="minorEastAsia"/>
                <w:sz w:val="20"/>
              </w:rPr>
              <w:t>neuro</w:t>
            </w:r>
            <w:proofErr w:type="spellEnd"/>
            <w:r>
              <w:rPr>
                <w:rFonts w:eastAsiaTheme="minorEastAsia"/>
                <w:sz w:val="20"/>
              </w:rPr>
              <w:t xml:space="preserve"> de compression du tronc cérébral</w:t>
            </w:r>
          </w:p>
          <w:p w:rsidR="00453B8E" w:rsidRPr="00453B8E" w:rsidRDefault="00453B8E" w:rsidP="002519FA">
            <w:pPr>
              <w:pStyle w:val="ListParagraph"/>
              <w:numPr>
                <w:ilvl w:val="0"/>
                <w:numId w:val="13"/>
              </w:numPr>
              <w:rPr>
                <w:rFonts w:eastAsiaTheme="minorEastAsia"/>
                <w:sz w:val="20"/>
              </w:rPr>
            </w:pPr>
            <w:r w:rsidRPr="00453B8E">
              <w:rPr>
                <w:rFonts w:eastAsiaTheme="minorEastAsia"/>
                <w:sz w:val="20"/>
              </w:rPr>
              <w:t>CT/IRM patho</w:t>
            </w:r>
            <w:r>
              <w:rPr>
                <w:rFonts w:eastAsiaTheme="minorEastAsia"/>
                <w:sz w:val="20"/>
              </w:rPr>
              <w:t>logiques</w:t>
            </w:r>
          </w:p>
        </w:tc>
      </w:tr>
    </w:tbl>
    <w:p w:rsidR="00A43992" w:rsidRDefault="00A43992" w:rsidP="00453B8E">
      <w:pPr>
        <w:spacing w:after="0"/>
        <w:rPr>
          <w:rFonts w:eastAsiaTheme="minorEastAsia"/>
          <w:sz w:val="20"/>
        </w:rPr>
      </w:pPr>
    </w:p>
    <w:p w:rsidR="00A43992" w:rsidRDefault="00A43992" w:rsidP="00F83435">
      <w:pPr>
        <w:spacing w:after="0"/>
        <w:rPr>
          <w:rFonts w:eastAsiaTheme="minorEastAsia"/>
          <w:sz w:val="20"/>
        </w:rPr>
      </w:pPr>
      <w:r w:rsidRPr="00A43992">
        <w:rPr>
          <w:rFonts w:eastAsiaTheme="minorEastAsia"/>
          <w:b/>
          <w:sz w:val="20"/>
        </w:rPr>
        <w:t>Thérapie</w:t>
      </w:r>
      <w:r>
        <w:rPr>
          <w:rFonts w:eastAsiaTheme="minorEastAsia"/>
          <w:sz w:val="20"/>
        </w:rPr>
        <w:t> :</w:t>
      </w:r>
    </w:p>
    <w:p w:rsidR="00A43992" w:rsidRDefault="00A43992" w:rsidP="00F83435">
      <w:pPr>
        <w:pStyle w:val="ListParagraph"/>
        <w:numPr>
          <w:ilvl w:val="0"/>
          <w:numId w:val="13"/>
        </w:numPr>
        <w:spacing w:after="0"/>
        <w:rPr>
          <w:rFonts w:eastAsiaTheme="minorEastAsia"/>
          <w:sz w:val="20"/>
        </w:rPr>
      </w:pPr>
      <w:r>
        <w:rPr>
          <w:rFonts w:eastAsiaTheme="minorEastAsia"/>
          <w:sz w:val="20"/>
        </w:rPr>
        <w:t>Commencer par réhydrater, mais pas trop vite (risque d’œdème cérébral !). Compenser sur 48h.</w:t>
      </w:r>
    </w:p>
    <w:p w:rsidR="00A43992" w:rsidRDefault="00A43992" w:rsidP="002519FA">
      <w:pPr>
        <w:pStyle w:val="ListParagraph"/>
        <w:numPr>
          <w:ilvl w:val="0"/>
          <w:numId w:val="13"/>
        </w:numPr>
        <w:spacing w:after="0"/>
        <w:rPr>
          <w:rFonts w:eastAsiaTheme="minorEastAsia"/>
          <w:sz w:val="20"/>
        </w:rPr>
      </w:pPr>
      <w:r>
        <w:rPr>
          <w:rFonts w:eastAsiaTheme="minorEastAsia"/>
          <w:sz w:val="20"/>
        </w:rPr>
        <w:t>Insuline : donner après première heure de réhydratation.</w:t>
      </w:r>
    </w:p>
    <w:p w:rsidR="00A43992" w:rsidRDefault="00A43992" w:rsidP="002519FA">
      <w:pPr>
        <w:pStyle w:val="ListParagraph"/>
        <w:numPr>
          <w:ilvl w:val="0"/>
          <w:numId w:val="13"/>
        </w:numPr>
        <w:spacing w:after="0"/>
        <w:rPr>
          <w:rFonts w:eastAsiaTheme="minorEastAsia"/>
          <w:sz w:val="20"/>
        </w:rPr>
      </w:pPr>
      <w:r>
        <w:rPr>
          <w:rFonts w:eastAsiaTheme="minorEastAsia"/>
          <w:sz w:val="20"/>
        </w:rPr>
        <w:t xml:space="preserve">Si nécessaire : ajouter du potassium à la perfusion </w:t>
      </w:r>
      <w:proofErr w:type="spellStart"/>
      <w:r>
        <w:rPr>
          <w:rFonts w:eastAsiaTheme="minorEastAsia"/>
          <w:sz w:val="20"/>
        </w:rPr>
        <w:t>NaCl</w:t>
      </w:r>
      <w:proofErr w:type="spellEnd"/>
      <w:r>
        <w:rPr>
          <w:rFonts w:eastAsiaTheme="minorEastAsia"/>
          <w:sz w:val="20"/>
        </w:rPr>
        <w:t>.</w:t>
      </w:r>
    </w:p>
    <w:p w:rsidR="0021748A" w:rsidRDefault="0021748A" w:rsidP="0021748A">
      <w:pPr>
        <w:pStyle w:val="ListParagraph"/>
        <w:spacing w:after="0"/>
        <w:rPr>
          <w:rFonts w:eastAsiaTheme="minorEastAsia"/>
          <w:sz w:val="20"/>
        </w:rPr>
      </w:pPr>
    </w:p>
    <w:p w:rsidR="00A43992" w:rsidRDefault="00A43992" w:rsidP="00A43992">
      <w:pPr>
        <w:spacing w:after="0"/>
        <w:rPr>
          <w:rFonts w:eastAsiaTheme="minorEastAsia"/>
          <w:sz w:val="20"/>
        </w:rPr>
      </w:pPr>
      <w:r w:rsidRPr="00A43992">
        <w:rPr>
          <w:rFonts w:eastAsiaTheme="minorEastAsia"/>
          <w:b/>
          <w:sz w:val="20"/>
        </w:rPr>
        <w:t>Épisode inaugural</w:t>
      </w:r>
      <w:r>
        <w:rPr>
          <w:rFonts w:eastAsiaTheme="minorEastAsia"/>
          <w:sz w:val="20"/>
        </w:rPr>
        <w:t> : vers 8 ans en moyenne. 20% sont admis à l’hôpital avec une acidocétose modérée-sévère (pH &lt; 7.2). À noter cependant qu’il y a une légère amélioration ces dernières quelques années et le pH du diabète inaugural est un peu moins bas qu’il ne l’était avant.</w:t>
      </w:r>
    </w:p>
    <w:p w:rsidR="0021748A" w:rsidRDefault="0021748A" w:rsidP="00A43992">
      <w:pPr>
        <w:spacing w:after="0"/>
        <w:rPr>
          <w:rFonts w:eastAsiaTheme="minorEastAsia"/>
          <w:sz w:val="20"/>
        </w:rPr>
      </w:pPr>
    </w:p>
    <w:p w:rsidR="0021748A" w:rsidRDefault="0021748A" w:rsidP="00A43992">
      <w:pPr>
        <w:spacing w:after="0"/>
        <w:rPr>
          <w:rFonts w:eastAsiaTheme="minorEastAsia"/>
          <w:sz w:val="20"/>
        </w:rPr>
      </w:pPr>
      <w:r w:rsidRPr="0021748A">
        <w:rPr>
          <w:rFonts w:eastAsiaTheme="minorEastAsia"/>
          <w:b/>
          <w:sz w:val="20"/>
          <w:u w:val="single"/>
        </w:rPr>
        <w:t>Adolescent diabétique</w:t>
      </w:r>
      <w:r>
        <w:rPr>
          <w:rFonts w:eastAsiaTheme="minorEastAsia"/>
          <w:sz w:val="20"/>
        </w:rPr>
        <w:t> : doit progressivement devenir plus autonome dans la gestion de son diabète. Pendant l’enfance c’est les parents qui gèrent. Puis à l’adolescence le jeune prend le jeu en mains sous la supervision de ses parents.</w:t>
      </w:r>
      <w:r w:rsidR="00730771">
        <w:rPr>
          <w:rFonts w:eastAsiaTheme="minorEastAsia"/>
          <w:sz w:val="20"/>
        </w:rPr>
        <w:t xml:space="preserve"> Des applications sur </w:t>
      </w:r>
      <w:proofErr w:type="spellStart"/>
      <w:r w:rsidR="00730771">
        <w:rPr>
          <w:rFonts w:eastAsiaTheme="minorEastAsia"/>
          <w:sz w:val="20"/>
        </w:rPr>
        <w:t>smartphones</w:t>
      </w:r>
      <w:proofErr w:type="spellEnd"/>
      <w:r w:rsidR="00730771">
        <w:rPr>
          <w:rFonts w:eastAsiaTheme="minorEastAsia"/>
          <w:sz w:val="20"/>
        </w:rPr>
        <w:t xml:space="preserve"> peuvent l’aider à estimer combien d’énergie il consomme en fonction de ce qu’il mange et les doses d’insuline qu’il doit s’injecter.</w:t>
      </w:r>
      <w:r>
        <w:rPr>
          <w:rFonts w:eastAsiaTheme="minorEastAsia"/>
          <w:sz w:val="20"/>
        </w:rPr>
        <w:t xml:space="preserve"> Dernière phase : transition, souvent motivée par le sentiment d’être « trop vieux » pour la pédiatrie ou d’une mauvaise relation avec le pédiatre. Plus de 50% des adolescents se sentent mal accompagnés dans leur transition.</w:t>
      </w:r>
    </w:p>
    <w:p w:rsidR="0021748A" w:rsidRDefault="0021748A" w:rsidP="00A43992">
      <w:pPr>
        <w:spacing w:after="0"/>
        <w:rPr>
          <w:rFonts w:eastAsiaTheme="minorEastAsia"/>
          <w:sz w:val="20"/>
        </w:rPr>
      </w:pPr>
    </w:p>
    <w:p w:rsidR="0021748A" w:rsidRDefault="0021748A" w:rsidP="00A43992">
      <w:pPr>
        <w:spacing w:after="0"/>
        <w:rPr>
          <w:rFonts w:eastAsiaTheme="minorEastAsia"/>
          <w:sz w:val="20"/>
        </w:rPr>
      </w:pPr>
      <w:r>
        <w:rPr>
          <w:rFonts w:eastAsiaTheme="minorEastAsia"/>
          <w:sz w:val="20"/>
        </w:rPr>
        <w:t>Cibles de médecine adulte : approche individuelle et éducation thérapeutique, autonomie, autogestion. Que le diabète soit bien contrôlé ou non on va aussi s’intéresser aux facteurs de risque cardiovasculaires (poids, lipidémie, TA, tabagisme, régime alimentaire…).</w:t>
      </w:r>
      <w:r w:rsidR="00026F5C">
        <w:rPr>
          <w:rFonts w:eastAsiaTheme="minorEastAsia"/>
          <w:sz w:val="20"/>
        </w:rPr>
        <w:t xml:space="preserve"> Une tension artérielle élevée peut endommager les reins, se voit par une </w:t>
      </w:r>
      <w:proofErr w:type="spellStart"/>
      <w:r w:rsidR="00026F5C">
        <w:rPr>
          <w:rFonts w:eastAsiaTheme="minorEastAsia"/>
          <w:sz w:val="20"/>
        </w:rPr>
        <w:t>microalbuminurie</w:t>
      </w:r>
      <w:proofErr w:type="spellEnd"/>
      <w:r w:rsidR="00026F5C">
        <w:rPr>
          <w:rFonts w:eastAsiaTheme="minorEastAsia"/>
          <w:sz w:val="20"/>
        </w:rPr>
        <w:t>.</w:t>
      </w:r>
    </w:p>
    <w:p w:rsidR="000E1ACB" w:rsidRDefault="000E1ACB" w:rsidP="00A43992">
      <w:pPr>
        <w:spacing w:after="0"/>
        <w:rPr>
          <w:rFonts w:eastAsiaTheme="minorEastAsia"/>
          <w:sz w:val="20"/>
        </w:rPr>
      </w:pPr>
    </w:p>
    <w:p w:rsidR="000E1ACB" w:rsidRDefault="000E1ACB" w:rsidP="00A43992">
      <w:pPr>
        <w:spacing w:after="0"/>
        <w:rPr>
          <w:rFonts w:eastAsiaTheme="minorEastAsia"/>
          <w:sz w:val="20"/>
        </w:rPr>
      </w:pPr>
      <w:r w:rsidRPr="000E1ACB">
        <w:rPr>
          <w:rFonts w:eastAsiaTheme="minorEastAsia"/>
          <w:b/>
          <w:sz w:val="20"/>
          <w:u w:val="single"/>
        </w:rPr>
        <w:t>L’avenir ?</w:t>
      </w:r>
      <w:r>
        <w:rPr>
          <w:rFonts w:eastAsiaTheme="minorEastAsia"/>
          <w:sz w:val="20"/>
        </w:rPr>
        <w:t xml:space="preserve"> : la thérapie cellulaire consiste à induire la différenciation de cellules souches en cellules β. Ça marche bien, le seul problème est qu’on </w:t>
      </w:r>
      <w:r w:rsidR="00B53002">
        <w:rPr>
          <w:rFonts w:eastAsiaTheme="minorEastAsia"/>
          <w:sz w:val="20"/>
        </w:rPr>
        <w:t xml:space="preserve">ne sait pas encore comment </w:t>
      </w:r>
      <w:r>
        <w:rPr>
          <w:rFonts w:eastAsiaTheme="minorEastAsia"/>
          <w:sz w:val="20"/>
        </w:rPr>
        <w:t>arrêter cette croissance. On ne peut donc pas encore se permettre de les injecter dans des patients (développeraient tumeurs).</w:t>
      </w:r>
    </w:p>
    <w:p w:rsidR="00B53002" w:rsidRDefault="00B53002" w:rsidP="00A43992">
      <w:pPr>
        <w:spacing w:after="0"/>
        <w:rPr>
          <w:rFonts w:eastAsiaTheme="minorEastAsia"/>
          <w:sz w:val="20"/>
        </w:rPr>
      </w:pPr>
    </w:p>
    <w:p w:rsidR="00D3635F" w:rsidRDefault="00D3635F" w:rsidP="00A43992">
      <w:pPr>
        <w:spacing w:after="0"/>
        <w:rPr>
          <w:rFonts w:eastAsiaTheme="minorEastAsia"/>
          <w:sz w:val="20"/>
        </w:rPr>
      </w:pPr>
      <w:r>
        <w:rPr>
          <w:rFonts w:eastAsiaTheme="minorEastAsia"/>
          <w:sz w:val="20"/>
        </w:rPr>
        <w:br/>
      </w:r>
    </w:p>
    <w:p w:rsidR="00CE73DE" w:rsidRDefault="00CE73DE">
      <w:pPr>
        <w:rPr>
          <w:rFonts w:eastAsiaTheme="minorEastAsia"/>
          <w:b/>
        </w:rPr>
      </w:pPr>
      <w:r>
        <w:rPr>
          <w:rFonts w:eastAsiaTheme="minorEastAsia"/>
          <w:b/>
        </w:rPr>
        <w:br w:type="page"/>
      </w:r>
    </w:p>
    <w:p w:rsidR="00B53002" w:rsidRPr="00B53002" w:rsidRDefault="00B53002" w:rsidP="00B53002">
      <w:pPr>
        <w:spacing w:after="0"/>
        <w:jc w:val="center"/>
        <w:rPr>
          <w:rFonts w:eastAsiaTheme="minorEastAsia"/>
          <w:b/>
          <w:sz w:val="20"/>
        </w:rPr>
      </w:pPr>
      <w:r w:rsidRPr="00B53002">
        <w:rPr>
          <w:rFonts w:eastAsiaTheme="minorEastAsia"/>
          <w:b/>
        </w:rPr>
        <w:lastRenderedPageBreak/>
        <w:t>Troubles thyroïdiens chez l’adolescent et l’enfant</w:t>
      </w:r>
    </w:p>
    <w:p w:rsidR="00B53002" w:rsidRDefault="00B53002" w:rsidP="00A43992">
      <w:pPr>
        <w:spacing w:after="0"/>
        <w:rPr>
          <w:rFonts w:eastAsiaTheme="minorEastAsia"/>
          <w:sz w:val="20"/>
        </w:rPr>
      </w:pPr>
    </w:p>
    <w:p w:rsidR="00B53002" w:rsidRDefault="001873B6" w:rsidP="00A43992">
      <w:pPr>
        <w:spacing w:after="0"/>
        <w:rPr>
          <w:rFonts w:eastAsiaTheme="minorEastAsia"/>
          <w:sz w:val="20"/>
        </w:rPr>
      </w:pPr>
      <w:r w:rsidRPr="000F6035">
        <w:rPr>
          <w:rFonts w:eastAsiaTheme="minorEastAsia"/>
          <w:b/>
          <w:sz w:val="20"/>
          <w:u w:val="single"/>
        </w:rPr>
        <w:t>Glande thyroïde – rappels</w:t>
      </w:r>
      <w:r>
        <w:rPr>
          <w:rFonts w:eastAsiaTheme="minorEastAsia"/>
          <w:sz w:val="20"/>
        </w:rPr>
        <w:t> :</w:t>
      </w:r>
    </w:p>
    <w:p w:rsidR="000F6035" w:rsidRDefault="000F6035" w:rsidP="00A43992">
      <w:pPr>
        <w:spacing w:after="0"/>
        <w:rPr>
          <w:rFonts w:eastAsiaTheme="minorEastAsia"/>
          <w:sz w:val="20"/>
        </w:rPr>
      </w:pPr>
    </w:p>
    <w:p w:rsidR="000F6035" w:rsidRDefault="000F6035" w:rsidP="00ED1DFF">
      <w:pPr>
        <w:spacing w:line="240" w:lineRule="auto"/>
        <w:rPr>
          <w:sz w:val="20"/>
        </w:rPr>
      </w:pPr>
      <w:r w:rsidRPr="000F6035">
        <w:rPr>
          <w:rFonts w:eastAsiaTheme="minorEastAsia"/>
          <w:b/>
          <w:sz w:val="20"/>
        </w:rPr>
        <w:t>Développement</w:t>
      </w:r>
      <w:r>
        <w:rPr>
          <w:rFonts w:eastAsiaTheme="minorEastAsia"/>
          <w:sz w:val="20"/>
        </w:rPr>
        <w:t> :</w:t>
      </w:r>
      <w:r w:rsidR="00ED1DFF" w:rsidRPr="00ED1DFF">
        <w:rPr>
          <w:lang w:val="fr-FR"/>
        </w:rPr>
        <w:t xml:space="preserve"> </w:t>
      </w:r>
      <w:r w:rsidR="00A71192">
        <w:rPr>
          <w:sz w:val="20"/>
        </w:rPr>
        <w:t>les</w:t>
      </w:r>
      <w:r w:rsidR="00ED1DFF" w:rsidRPr="00ED1DFF">
        <w:rPr>
          <w:sz w:val="20"/>
        </w:rPr>
        <w:t xml:space="preserve"> arcs pharyngiens sont des bourrelets qui sortent des côtés de l'embryon.</w:t>
      </w:r>
      <w:r w:rsidR="00ED1DFF">
        <w:rPr>
          <w:sz w:val="20"/>
        </w:rPr>
        <w:t xml:space="preserve"> </w:t>
      </w:r>
      <w:r w:rsidR="00ED1DFF" w:rsidRPr="00ED1DFF">
        <w:rPr>
          <w:sz w:val="20"/>
        </w:rPr>
        <w:t>Entre les arcs pharyngiens se délimitent les poches pharyngiennes, 4 poches ectoblastiques à l'extérieur et 5 poches endoblastiques à l'intérieur. À l'intérieur des arcs pharyngiens se trouve du mésenchyme.</w:t>
      </w:r>
      <w:r w:rsidR="00ED1DFF">
        <w:rPr>
          <w:sz w:val="20"/>
        </w:rPr>
        <w:t xml:space="preserve"> </w:t>
      </w:r>
      <w:r w:rsidR="00ED1DFF" w:rsidRPr="00ED1DFF">
        <w:rPr>
          <w:sz w:val="20"/>
        </w:rPr>
        <w:t xml:space="preserve">Les poches ectoblastiques vont toutes se résorber à part la première </w:t>
      </w:r>
      <w:r w:rsidR="00ED1DFF">
        <w:rPr>
          <w:sz w:val="20"/>
        </w:rPr>
        <w:t>(</w:t>
      </w:r>
      <w:r w:rsidR="00A71192">
        <w:rPr>
          <w:sz w:val="20"/>
        </w:rPr>
        <w:t>deviendra</w:t>
      </w:r>
      <w:r w:rsidR="00ED1DFF" w:rsidRPr="00ED1DFF">
        <w:rPr>
          <w:sz w:val="20"/>
        </w:rPr>
        <w:t xml:space="preserve"> le conduit auditif externe de l’oreille</w:t>
      </w:r>
      <w:r w:rsidR="00ED1DFF">
        <w:rPr>
          <w:sz w:val="20"/>
        </w:rPr>
        <w:t>).</w:t>
      </w:r>
    </w:p>
    <w:p w:rsidR="00ED1DFF" w:rsidRPr="00ED1DFF" w:rsidRDefault="00ED1DFF" w:rsidP="007279DE">
      <w:pPr>
        <w:spacing w:line="240" w:lineRule="auto"/>
        <w:rPr>
          <w:sz w:val="18"/>
        </w:rPr>
      </w:pPr>
      <w:r>
        <w:rPr>
          <w:sz w:val="20"/>
        </w:rPr>
        <w:t xml:space="preserve">La thyroïde a </w:t>
      </w:r>
      <w:r w:rsidRPr="00ED1DFF">
        <w:rPr>
          <w:sz w:val="20"/>
        </w:rPr>
        <w:t>une origine embryonnaire multiple</w:t>
      </w:r>
      <w:r>
        <w:rPr>
          <w:sz w:val="20"/>
        </w:rPr>
        <w:t xml:space="preserve">. </w:t>
      </w:r>
      <w:r w:rsidRPr="00ED1DFF">
        <w:rPr>
          <w:sz w:val="20"/>
          <w:lang w:val="fr-FR"/>
        </w:rPr>
        <w:t xml:space="preserve">La </w:t>
      </w:r>
      <w:r w:rsidRPr="00ED1DFF">
        <w:rPr>
          <w:sz w:val="20"/>
        </w:rPr>
        <w:t>5</w:t>
      </w:r>
      <w:r w:rsidRPr="003A39AF">
        <w:rPr>
          <w:sz w:val="20"/>
          <w:vertAlign w:val="superscript"/>
        </w:rPr>
        <w:t>ème</w:t>
      </w:r>
      <w:r w:rsidR="003A39AF">
        <w:rPr>
          <w:sz w:val="20"/>
        </w:rPr>
        <w:t xml:space="preserve"> </w:t>
      </w:r>
      <w:r w:rsidRPr="00ED1DFF">
        <w:rPr>
          <w:sz w:val="20"/>
        </w:rPr>
        <w:t>poche </w:t>
      </w:r>
      <w:r w:rsidR="00A71192">
        <w:rPr>
          <w:sz w:val="20"/>
        </w:rPr>
        <w:t>endoblastique</w:t>
      </w:r>
      <w:r w:rsidR="00F8447E">
        <w:rPr>
          <w:sz w:val="20"/>
        </w:rPr>
        <w:t xml:space="preserve">, </w:t>
      </w:r>
      <w:r w:rsidRPr="00ED1DFF">
        <w:rPr>
          <w:sz w:val="20"/>
        </w:rPr>
        <w:t>appelé</w:t>
      </w:r>
      <w:r w:rsidR="00A71192">
        <w:rPr>
          <w:sz w:val="20"/>
        </w:rPr>
        <w:t>e</w:t>
      </w:r>
      <w:r w:rsidRPr="00ED1DFF">
        <w:rPr>
          <w:sz w:val="20"/>
        </w:rPr>
        <w:t xml:space="preserve"> </w:t>
      </w:r>
      <w:r w:rsidRPr="00ED1DFF">
        <w:rPr>
          <w:sz w:val="20"/>
          <w:highlight w:val="yellow"/>
        </w:rPr>
        <w:t>corps ultimo-branchial</w:t>
      </w:r>
      <w:r w:rsidR="00F8447E">
        <w:rPr>
          <w:sz w:val="20"/>
        </w:rPr>
        <w:t>,</w:t>
      </w:r>
      <w:r w:rsidRPr="00ED1DFF">
        <w:rPr>
          <w:sz w:val="20"/>
        </w:rPr>
        <w:t xml:space="preserve"> est à l’origine des cellules C</w:t>
      </w:r>
      <w:r w:rsidRPr="00ED1DFF">
        <w:rPr>
          <w:sz w:val="20"/>
          <w:lang w:val="fr-FR"/>
        </w:rPr>
        <w:t xml:space="preserve"> qui produisent la calcitonine. Les autres cellules de la thyroïde dérivent des arcs pharyngiens</w:t>
      </w:r>
      <w:r w:rsidR="003A39AF">
        <w:rPr>
          <w:sz w:val="20"/>
          <w:lang w:val="fr-FR"/>
        </w:rPr>
        <w:t>, aussi à l’origine</w:t>
      </w:r>
      <w:r w:rsidR="003A39AF" w:rsidRPr="003A39AF">
        <w:rPr>
          <w:sz w:val="20"/>
        </w:rPr>
        <w:t xml:space="preserve"> </w:t>
      </w:r>
      <w:r w:rsidR="003A39AF">
        <w:rPr>
          <w:sz w:val="20"/>
        </w:rPr>
        <w:t>du</w:t>
      </w:r>
      <w:r w:rsidR="003A39AF" w:rsidRPr="00ED1DFF">
        <w:rPr>
          <w:sz w:val="20"/>
        </w:rPr>
        <w:t xml:space="preserve"> plancher de la cavité buccale</w:t>
      </w:r>
      <w:r w:rsidRPr="00ED1DFF">
        <w:rPr>
          <w:sz w:val="20"/>
          <w:lang w:val="fr-FR"/>
        </w:rPr>
        <w:t>.</w:t>
      </w:r>
      <w:r w:rsidRPr="00ED1DFF">
        <w:rPr>
          <w:sz w:val="20"/>
        </w:rPr>
        <w:t xml:space="preserve"> </w:t>
      </w:r>
      <w:r w:rsidR="003A39AF">
        <w:rPr>
          <w:rStyle w:val="apple-converted-space"/>
          <w:rFonts w:ascii="Arial" w:hAnsi="Arial" w:cs="Arial"/>
          <w:color w:val="000000"/>
          <w:sz w:val="14"/>
          <w:szCs w:val="14"/>
          <w:shd w:val="clear" w:color="auto" w:fill="FFFFF0"/>
        </w:rPr>
        <w:t> </w:t>
      </w:r>
      <w:r w:rsidR="003A39AF">
        <w:rPr>
          <w:sz w:val="20"/>
        </w:rPr>
        <w:t>U</w:t>
      </w:r>
      <w:r w:rsidR="003A39AF" w:rsidRPr="003A39AF">
        <w:rPr>
          <w:sz w:val="20"/>
        </w:rPr>
        <w:t>n diverticule bilobé</w:t>
      </w:r>
      <w:r w:rsidR="003A39AF">
        <w:rPr>
          <w:sz w:val="20"/>
        </w:rPr>
        <w:t xml:space="preserve"> se développe rapidement</w:t>
      </w:r>
      <w:r w:rsidR="003A39AF" w:rsidRPr="003A39AF">
        <w:rPr>
          <w:sz w:val="20"/>
        </w:rPr>
        <w:t xml:space="preserve"> </w:t>
      </w:r>
      <w:r w:rsidR="003A39AF">
        <w:rPr>
          <w:sz w:val="20"/>
        </w:rPr>
        <w:t xml:space="preserve">et </w:t>
      </w:r>
      <w:r w:rsidR="003A39AF" w:rsidRPr="003A39AF">
        <w:rPr>
          <w:sz w:val="20"/>
        </w:rPr>
        <w:t xml:space="preserve">migre à sa position définitive, restant connecté au plancher de la cavité orale via le </w:t>
      </w:r>
      <w:r w:rsidR="003A39AF" w:rsidRPr="003A39AF">
        <w:rPr>
          <w:sz w:val="20"/>
          <w:highlight w:val="yellow"/>
        </w:rPr>
        <w:t xml:space="preserve">canal </w:t>
      </w:r>
      <w:proofErr w:type="spellStart"/>
      <w:r w:rsidR="003A39AF" w:rsidRPr="003A39AF">
        <w:rPr>
          <w:sz w:val="20"/>
          <w:highlight w:val="yellow"/>
        </w:rPr>
        <w:t>thyréoglosse</w:t>
      </w:r>
      <w:proofErr w:type="spellEnd"/>
      <w:r w:rsidR="003A39AF" w:rsidRPr="003A39AF">
        <w:rPr>
          <w:sz w:val="20"/>
        </w:rPr>
        <w:t xml:space="preserve">. Ce canal </w:t>
      </w:r>
      <w:r w:rsidR="003A39AF">
        <w:rPr>
          <w:sz w:val="20"/>
        </w:rPr>
        <w:t>s’oblitère progressivement</w:t>
      </w:r>
      <w:r w:rsidR="003A39AF" w:rsidRPr="003A39AF">
        <w:rPr>
          <w:sz w:val="20"/>
        </w:rPr>
        <w:t xml:space="preserve"> avec la descente de la thyroïde</w:t>
      </w:r>
      <w:r w:rsidR="003A39AF">
        <w:rPr>
          <w:sz w:val="20"/>
        </w:rPr>
        <w:t xml:space="preserve">, qui </w:t>
      </w:r>
      <w:r w:rsidR="003A39AF" w:rsidRPr="003A39AF">
        <w:rPr>
          <w:sz w:val="20"/>
        </w:rPr>
        <w:t xml:space="preserve">perd tout contact avec la cavité buccale. Il ne subsistera qu'une petite fossette sur la langue, le foramen </w:t>
      </w:r>
      <w:proofErr w:type="spellStart"/>
      <w:r w:rsidR="003A39AF" w:rsidRPr="003A39AF">
        <w:rPr>
          <w:sz w:val="20"/>
        </w:rPr>
        <w:t>caecum</w:t>
      </w:r>
      <w:proofErr w:type="spellEnd"/>
      <w:r w:rsidR="007279DE">
        <w:rPr>
          <w:sz w:val="20"/>
        </w:rPr>
        <w:t xml:space="preserve">. En cas de persistance anormale du canal </w:t>
      </w:r>
      <w:proofErr w:type="spellStart"/>
      <w:r w:rsidR="007279DE">
        <w:rPr>
          <w:sz w:val="20"/>
        </w:rPr>
        <w:t>thyréoglosse</w:t>
      </w:r>
      <w:proofErr w:type="spellEnd"/>
      <w:r w:rsidR="007279DE">
        <w:rPr>
          <w:sz w:val="20"/>
        </w:rPr>
        <w:t xml:space="preserve"> : </w:t>
      </w:r>
      <w:r w:rsidR="007279DE" w:rsidRPr="007279DE">
        <w:rPr>
          <w:sz w:val="20"/>
        </w:rPr>
        <w:t xml:space="preserve">de nombreuses malformations peuvent survenir. Des vestiges de tissu thyroïdien peuvent essaimer tout au long du canal </w:t>
      </w:r>
      <w:proofErr w:type="spellStart"/>
      <w:r w:rsidR="007279DE" w:rsidRPr="007279DE">
        <w:rPr>
          <w:sz w:val="20"/>
        </w:rPr>
        <w:t>thyréoglosse</w:t>
      </w:r>
      <w:proofErr w:type="spellEnd"/>
      <w:r w:rsidR="007279DE" w:rsidRPr="007279DE">
        <w:rPr>
          <w:sz w:val="20"/>
        </w:rPr>
        <w:t xml:space="preserve">. Ceci peut causer des variantes anatomiques. </w:t>
      </w:r>
      <w:r w:rsidR="00242AA3">
        <w:rPr>
          <w:sz w:val="20"/>
        </w:rPr>
        <w:t>L</w:t>
      </w:r>
      <w:r w:rsidR="007279DE" w:rsidRPr="007279DE">
        <w:rPr>
          <w:sz w:val="20"/>
        </w:rPr>
        <w:t>e tissu ectopique peut gêner à la déglutition ou re</w:t>
      </w:r>
      <w:r w:rsidR="007279DE">
        <w:rPr>
          <w:sz w:val="20"/>
        </w:rPr>
        <w:t>s</w:t>
      </w:r>
      <w:r w:rsidR="007279DE" w:rsidRPr="007279DE">
        <w:rPr>
          <w:sz w:val="20"/>
        </w:rPr>
        <w:t>piration.</w:t>
      </w:r>
      <w:r w:rsidR="00242AA3">
        <w:rPr>
          <w:sz w:val="20"/>
        </w:rPr>
        <w:t xml:space="preserve"> </w:t>
      </w:r>
      <w:r w:rsidR="002C05EE">
        <w:rPr>
          <w:sz w:val="20"/>
        </w:rPr>
        <w:t xml:space="preserve">La </w:t>
      </w:r>
      <w:r w:rsidR="00242AA3" w:rsidRPr="00242AA3">
        <w:rPr>
          <w:sz w:val="20"/>
        </w:rPr>
        <w:t>migration incomplète de la glande thyroïde</w:t>
      </w:r>
      <w:r w:rsidR="002C05EE">
        <w:rPr>
          <w:sz w:val="20"/>
        </w:rPr>
        <w:t xml:space="preserve"> représente 30-50% des dysgénésies thyroïdiennes</w:t>
      </w:r>
      <w:r w:rsidR="009E7F7F">
        <w:rPr>
          <w:sz w:val="20"/>
        </w:rPr>
        <w:t xml:space="preserve"> (autres : agénésie, hypoplasie…).</w:t>
      </w:r>
    </w:p>
    <w:p w:rsidR="000F6035" w:rsidRPr="00A71192" w:rsidRDefault="000F6035" w:rsidP="00A7723A">
      <w:pPr>
        <w:spacing w:after="0"/>
        <w:rPr>
          <w:sz w:val="20"/>
        </w:rPr>
      </w:pPr>
      <w:r w:rsidRPr="000F6035">
        <w:rPr>
          <w:rFonts w:eastAsiaTheme="minorEastAsia"/>
          <w:b/>
          <w:sz w:val="20"/>
        </w:rPr>
        <w:t>Anatomie</w:t>
      </w:r>
      <w:r>
        <w:rPr>
          <w:rFonts w:eastAsiaTheme="minorEastAsia"/>
          <w:sz w:val="20"/>
        </w:rPr>
        <w:t> :</w:t>
      </w:r>
      <w:r w:rsidR="00ED1DFF" w:rsidRPr="00ED1DFF">
        <w:rPr>
          <w:lang w:val="fr-FR"/>
        </w:rPr>
        <w:t xml:space="preserve"> </w:t>
      </w:r>
      <w:r w:rsidR="00ED1DFF" w:rsidRPr="00A71192">
        <w:rPr>
          <w:sz w:val="20"/>
        </w:rPr>
        <w:t xml:space="preserve">la thyroïde, moulée sur l'axe </w:t>
      </w:r>
      <w:proofErr w:type="spellStart"/>
      <w:r w:rsidR="00ED1DFF" w:rsidRPr="00A71192">
        <w:rPr>
          <w:sz w:val="20"/>
        </w:rPr>
        <w:t>trachéo</w:t>
      </w:r>
      <w:proofErr w:type="spellEnd"/>
      <w:r w:rsidR="00ED1DFF" w:rsidRPr="00A71192">
        <w:rPr>
          <w:sz w:val="20"/>
        </w:rPr>
        <w:t xml:space="preserve">-laryngé, est de consistance ferme, de couleur rosée, et pèse de 25 à 30 grammes généralement mais en cas de goitre sa masse peut augmenter jusqu'à 100-150 grammes. Elle se compose de deux lobes droit et gauche situés verticalement de part et d'autre du larynx. Une partie intermédiaire horizontale, l'isthme thyroïdien, forme un pont entre les deux lobes. Elle est entourée d'une capsule </w:t>
      </w:r>
      <w:proofErr w:type="spellStart"/>
      <w:r w:rsidR="00ED1DFF" w:rsidRPr="00A71192">
        <w:rPr>
          <w:sz w:val="20"/>
        </w:rPr>
        <w:t>avasculaire</w:t>
      </w:r>
      <w:proofErr w:type="spellEnd"/>
      <w:r w:rsidR="00ED1DFF" w:rsidRPr="00A71192">
        <w:rPr>
          <w:sz w:val="20"/>
        </w:rPr>
        <w:t xml:space="preserve"> (ou gaine viscérale péri-thyroïdienne)</w:t>
      </w:r>
      <w:r w:rsidR="00A71192" w:rsidRPr="00A71192">
        <w:rPr>
          <w:sz w:val="20"/>
        </w:rPr>
        <w:t>.</w:t>
      </w:r>
    </w:p>
    <w:p w:rsidR="000F6035" w:rsidRDefault="000F6035" w:rsidP="00A43992">
      <w:pPr>
        <w:spacing w:after="0"/>
        <w:rPr>
          <w:rFonts w:eastAsiaTheme="minorEastAsia"/>
          <w:sz w:val="20"/>
        </w:rPr>
      </w:pPr>
    </w:p>
    <w:p w:rsidR="000F6035" w:rsidRDefault="000F6035" w:rsidP="00F8447E">
      <w:pPr>
        <w:spacing w:after="0" w:line="240" w:lineRule="auto"/>
        <w:rPr>
          <w:sz w:val="20"/>
        </w:rPr>
      </w:pPr>
      <w:r w:rsidRPr="000F6035">
        <w:rPr>
          <w:rFonts w:eastAsiaTheme="minorEastAsia"/>
          <w:b/>
          <w:sz w:val="20"/>
        </w:rPr>
        <w:t>Vascularisation</w:t>
      </w:r>
      <w:r>
        <w:rPr>
          <w:rFonts w:eastAsiaTheme="minorEastAsia"/>
          <w:sz w:val="20"/>
        </w:rPr>
        <w:t> :</w:t>
      </w:r>
      <w:r w:rsidR="00F8447E" w:rsidRPr="00F8447E">
        <w:t xml:space="preserve"> </w:t>
      </w:r>
      <w:r w:rsidR="00F8447E">
        <w:rPr>
          <w:sz w:val="20"/>
        </w:rPr>
        <w:t>l</w:t>
      </w:r>
      <w:r w:rsidR="00F8447E" w:rsidRPr="00F8447E">
        <w:rPr>
          <w:sz w:val="20"/>
        </w:rPr>
        <w:t>a thyroïde est vascularisée par des branches de la crosse aortique. Les artères thyroïdiennes supérieures (</w:t>
      </w:r>
      <w:r w:rsidR="00F8447E">
        <w:rPr>
          <w:sz w:val="20"/>
        </w:rPr>
        <w:t>D et G</w:t>
      </w:r>
      <w:r w:rsidR="00F8447E" w:rsidRPr="00F8447E">
        <w:rPr>
          <w:sz w:val="20"/>
        </w:rPr>
        <w:t>) sont des branches des artères carotides externes (</w:t>
      </w:r>
      <w:r w:rsidR="00F8447E">
        <w:rPr>
          <w:sz w:val="20"/>
        </w:rPr>
        <w:t>D et G</w:t>
      </w:r>
      <w:r w:rsidR="00F8447E" w:rsidRPr="00F8447E">
        <w:rPr>
          <w:sz w:val="20"/>
        </w:rPr>
        <w:t xml:space="preserve">). Les artères thyroïdiennes inférieures (droite et gauche) sont des branches des artères </w:t>
      </w:r>
      <w:proofErr w:type="spellStart"/>
      <w:r w:rsidR="00F8447E" w:rsidRPr="00F8447E">
        <w:rPr>
          <w:sz w:val="20"/>
        </w:rPr>
        <w:t>subclavières</w:t>
      </w:r>
      <w:proofErr w:type="spellEnd"/>
      <w:r w:rsidR="00F8447E" w:rsidRPr="00F8447E">
        <w:rPr>
          <w:sz w:val="20"/>
        </w:rPr>
        <w:t xml:space="preserve"> (</w:t>
      </w:r>
      <w:r w:rsidR="00F8447E">
        <w:rPr>
          <w:sz w:val="20"/>
        </w:rPr>
        <w:t>D et G</w:t>
      </w:r>
      <w:r w:rsidR="00F8447E" w:rsidRPr="00F8447E">
        <w:rPr>
          <w:sz w:val="20"/>
        </w:rPr>
        <w:t>).</w:t>
      </w:r>
    </w:p>
    <w:p w:rsidR="007279DE" w:rsidRPr="00F8447E" w:rsidRDefault="007279DE" w:rsidP="00F8447E">
      <w:pPr>
        <w:spacing w:after="0" w:line="240" w:lineRule="auto"/>
        <w:rPr>
          <w:sz w:val="20"/>
        </w:rPr>
      </w:pPr>
    </w:p>
    <w:p w:rsidR="00683D22" w:rsidRPr="00683D22" w:rsidRDefault="00683D22" w:rsidP="00683D22">
      <w:pPr>
        <w:spacing w:line="240" w:lineRule="auto"/>
        <w:jc w:val="both"/>
        <w:rPr>
          <w:sz w:val="20"/>
          <w:lang w:val="fr-FR"/>
        </w:rPr>
      </w:pPr>
      <w:r>
        <w:rPr>
          <w:rFonts w:eastAsiaTheme="minorEastAsia"/>
          <w:b/>
          <w:sz w:val="20"/>
        </w:rPr>
        <w:t>Histologie</w:t>
      </w:r>
      <w:r w:rsidRPr="00683D22">
        <w:rPr>
          <w:rFonts w:eastAsiaTheme="minorEastAsia"/>
          <w:sz w:val="20"/>
        </w:rPr>
        <w:t> :</w:t>
      </w:r>
      <w:r w:rsidRPr="00683D22">
        <w:rPr>
          <w:sz w:val="20"/>
          <w:lang w:val="fr-FR"/>
        </w:rPr>
        <w:t xml:space="preserve"> la glande thyroïde est entourée d’une capsule de tissu conjonctif dense. Elle est divisée en plusieurs lobules, séparés par des </w:t>
      </w:r>
      <w:proofErr w:type="spellStart"/>
      <w:r w:rsidRPr="00683D22">
        <w:rPr>
          <w:sz w:val="20"/>
          <w:lang w:val="fr-FR"/>
        </w:rPr>
        <w:t>septa</w:t>
      </w:r>
      <w:proofErr w:type="spellEnd"/>
      <w:r w:rsidRPr="00683D22">
        <w:rPr>
          <w:sz w:val="20"/>
          <w:lang w:val="fr-FR"/>
        </w:rPr>
        <w:t xml:space="preserve"> qu’on appelle également </w:t>
      </w:r>
      <w:proofErr w:type="spellStart"/>
      <w:r w:rsidRPr="00683D22">
        <w:rPr>
          <w:sz w:val="20"/>
          <w:lang w:val="fr-FR"/>
        </w:rPr>
        <w:t>trabécules</w:t>
      </w:r>
      <w:proofErr w:type="spellEnd"/>
      <w:r w:rsidRPr="00683D22">
        <w:rPr>
          <w:sz w:val="20"/>
          <w:lang w:val="fr-FR"/>
        </w:rPr>
        <w:t xml:space="preserve">. Des follicules contenant la colloïde sont caractéristiques de la thyroïde et représentent la majeure partie de </w:t>
      </w:r>
      <w:r w:rsidR="00D8180C">
        <w:rPr>
          <w:sz w:val="20"/>
          <w:lang w:val="fr-FR"/>
        </w:rPr>
        <w:t>son volume</w:t>
      </w:r>
      <w:r w:rsidRPr="00683D22">
        <w:rPr>
          <w:sz w:val="20"/>
          <w:lang w:val="fr-FR"/>
        </w:rPr>
        <w:t>.</w:t>
      </w:r>
    </w:p>
    <w:p w:rsidR="00683D22" w:rsidRPr="00683D22" w:rsidRDefault="00683D22" w:rsidP="00683D22">
      <w:pPr>
        <w:spacing w:line="240" w:lineRule="auto"/>
        <w:jc w:val="both"/>
        <w:rPr>
          <w:sz w:val="20"/>
          <w:lang w:val="fr-FR"/>
        </w:rPr>
      </w:pPr>
      <w:r w:rsidRPr="00683D22">
        <w:rPr>
          <w:sz w:val="20"/>
          <w:lang w:val="fr-FR"/>
        </w:rPr>
        <w:t xml:space="preserve">Les cellules folliculaires ou </w:t>
      </w:r>
      <w:proofErr w:type="spellStart"/>
      <w:r w:rsidRPr="00683D22">
        <w:rPr>
          <w:sz w:val="20"/>
          <w:highlight w:val="yellow"/>
          <w:lang w:val="fr-FR"/>
        </w:rPr>
        <w:t>thyréocytes</w:t>
      </w:r>
      <w:proofErr w:type="spellEnd"/>
      <w:r w:rsidRPr="00683D22">
        <w:rPr>
          <w:sz w:val="20"/>
          <w:lang w:val="fr-FR"/>
        </w:rPr>
        <w:t xml:space="preserve"> entourent et enferment la colloïde, lieu de stockage des hormones thyroïdiennes. La particularité de stocker ses hormones à l’extérieur des cellules rend la glande thyroïdienne unique. Lors la sécrétion, la colloïde est digérée et les hormones sont sécrétées dans les capillaires qui </w:t>
      </w:r>
      <w:proofErr w:type="spellStart"/>
      <w:r w:rsidRPr="00683D22">
        <w:rPr>
          <w:sz w:val="20"/>
          <w:lang w:val="fr-FR"/>
        </w:rPr>
        <w:t>vascularisent</w:t>
      </w:r>
      <w:proofErr w:type="spellEnd"/>
      <w:r w:rsidRPr="00683D22">
        <w:rPr>
          <w:sz w:val="20"/>
          <w:lang w:val="fr-FR"/>
        </w:rPr>
        <w:t xml:space="preserve"> la glande.</w:t>
      </w:r>
    </w:p>
    <w:p w:rsidR="00683D22" w:rsidRDefault="00683D22" w:rsidP="00683D22">
      <w:pPr>
        <w:spacing w:after="0" w:line="240" w:lineRule="auto"/>
        <w:jc w:val="both"/>
        <w:rPr>
          <w:sz w:val="20"/>
          <w:lang w:val="fr-FR"/>
        </w:rPr>
      </w:pPr>
      <w:r w:rsidRPr="00683D22">
        <w:rPr>
          <w:sz w:val="20"/>
          <w:lang w:val="fr-FR"/>
        </w:rPr>
        <w:t>La forme des cellules folliculaires détermine si elle sont actives ou non :</w:t>
      </w:r>
    </w:p>
    <w:p w:rsidR="00683D22" w:rsidRDefault="00683D22" w:rsidP="002519FA">
      <w:pPr>
        <w:pStyle w:val="ListParagraph"/>
        <w:numPr>
          <w:ilvl w:val="0"/>
          <w:numId w:val="26"/>
        </w:numPr>
        <w:spacing w:after="0" w:line="240" w:lineRule="auto"/>
        <w:jc w:val="both"/>
        <w:rPr>
          <w:sz w:val="20"/>
          <w:lang w:val="fr-FR"/>
        </w:rPr>
      </w:pPr>
      <w:r w:rsidRPr="00683D22">
        <w:rPr>
          <w:sz w:val="20"/>
          <w:lang w:val="fr-FR"/>
        </w:rPr>
        <w:t>Aplaties</w:t>
      </w:r>
      <w:r w:rsidRPr="00683D22">
        <w:rPr>
          <w:sz w:val="20"/>
          <w:lang w:val="fr-FR"/>
        </w:rPr>
        <w:tab/>
      </w:r>
      <w:r>
        <w:rPr>
          <w:lang w:val="fr-FR"/>
        </w:rPr>
        <w:t xml:space="preserve">: </w:t>
      </w:r>
      <w:r w:rsidRPr="00683D22">
        <w:rPr>
          <w:sz w:val="20"/>
          <w:lang w:val="fr-FR"/>
        </w:rPr>
        <w:t>inactiv</w:t>
      </w:r>
      <w:r>
        <w:rPr>
          <w:sz w:val="20"/>
          <w:lang w:val="fr-FR"/>
        </w:rPr>
        <w:t>e</w:t>
      </w:r>
    </w:p>
    <w:p w:rsidR="00683D22" w:rsidRPr="00683D22" w:rsidRDefault="00683D22" w:rsidP="002519FA">
      <w:pPr>
        <w:pStyle w:val="ListParagraph"/>
        <w:numPr>
          <w:ilvl w:val="0"/>
          <w:numId w:val="26"/>
        </w:numPr>
        <w:spacing w:line="240" w:lineRule="auto"/>
        <w:jc w:val="both"/>
        <w:rPr>
          <w:sz w:val="20"/>
          <w:lang w:val="fr-FR"/>
        </w:rPr>
      </w:pPr>
      <w:r w:rsidRPr="00683D22">
        <w:rPr>
          <w:sz w:val="20"/>
          <w:lang w:val="fr-FR"/>
        </w:rPr>
        <w:t>Cubique</w:t>
      </w:r>
      <w:r w:rsidRPr="00683D22">
        <w:rPr>
          <w:sz w:val="20"/>
          <w:lang w:val="fr-FR"/>
        </w:rPr>
        <w:tab/>
      </w:r>
      <w:r>
        <w:rPr>
          <w:lang w:val="fr-FR"/>
        </w:rPr>
        <w:t xml:space="preserve">: </w:t>
      </w:r>
      <w:r w:rsidRPr="00683D22">
        <w:rPr>
          <w:sz w:val="20"/>
          <w:lang w:val="fr-FR"/>
        </w:rPr>
        <w:t>active</w:t>
      </w:r>
    </w:p>
    <w:p w:rsidR="00683D22" w:rsidRPr="00683D22" w:rsidRDefault="00683D22" w:rsidP="00683D22">
      <w:pPr>
        <w:spacing w:line="240" w:lineRule="auto"/>
        <w:jc w:val="both"/>
        <w:rPr>
          <w:sz w:val="20"/>
          <w:lang w:val="fr-FR"/>
        </w:rPr>
      </w:pPr>
      <w:r w:rsidRPr="00683D22">
        <w:rPr>
          <w:sz w:val="20"/>
          <w:lang w:val="fr-FR"/>
        </w:rPr>
        <w:t>Les fibroblastes donnent la structure conjonctive de la glande. Il y a aussi des cellules para</w:t>
      </w:r>
      <w:r w:rsidR="00C12AD1">
        <w:rPr>
          <w:sz w:val="20"/>
          <w:lang w:val="fr-FR"/>
        </w:rPr>
        <w:t>-</w:t>
      </w:r>
      <w:r w:rsidRPr="00683D22">
        <w:rPr>
          <w:sz w:val="20"/>
          <w:lang w:val="fr-FR"/>
        </w:rPr>
        <w:t>folliculaires appelées cellules C qui sécrètent la calcitonine. Ces cellules sont clairement en dehors des follicules et c’est de cette manière qu’on peut les reconnaître dans une coupe histologique.</w:t>
      </w:r>
    </w:p>
    <w:p w:rsidR="00C12AD1" w:rsidRPr="00C12AD1" w:rsidRDefault="00C12AD1" w:rsidP="00C12AD1">
      <w:pPr>
        <w:spacing w:after="0"/>
        <w:rPr>
          <w:b/>
          <w:bCs/>
          <w:sz w:val="20"/>
          <w:lang w:val="fr-FR"/>
        </w:rPr>
      </w:pPr>
      <w:r w:rsidRPr="00C12AD1">
        <w:rPr>
          <w:b/>
          <w:bCs/>
          <w:sz w:val="20"/>
          <w:lang w:val="fr-FR"/>
        </w:rPr>
        <w:t>Sécrétion et stockage des hormones thyroïdiennes :</w:t>
      </w:r>
    </w:p>
    <w:p w:rsidR="00C12AD1" w:rsidRPr="00C12AD1" w:rsidRDefault="00C12AD1" w:rsidP="002519FA">
      <w:pPr>
        <w:numPr>
          <w:ilvl w:val="0"/>
          <w:numId w:val="27"/>
        </w:numPr>
        <w:spacing w:after="0" w:line="240" w:lineRule="auto"/>
        <w:rPr>
          <w:b/>
          <w:bCs/>
          <w:color w:val="000080"/>
          <w:sz w:val="28"/>
          <w:szCs w:val="32"/>
          <w:u w:val="single"/>
          <w:lang w:val="fr-FR"/>
        </w:rPr>
      </w:pPr>
      <w:r w:rsidRPr="00C12AD1">
        <w:rPr>
          <w:sz w:val="20"/>
          <w:lang w:val="fr-FR"/>
        </w:rPr>
        <w:t xml:space="preserve">TSH permet aux </w:t>
      </w:r>
      <w:proofErr w:type="spellStart"/>
      <w:r w:rsidRPr="00C12AD1">
        <w:rPr>
          <w:sz w:val="20"/>
          <w:lang w:val="fr-FR"/>
        </w:rPr>
        <w:t>thyréocytes</w:t>
      </w:r>
      <w:proofErr w:type="spellEnd"/>
      <w:r w:rsidRPr="00C12AD1">
        <w:rPr>
          <w:sz w:val="20"/>
          <w:lang w:val="fr-FR"/>
        </w:rPr>
        <w:t xml:space="preserve"> de pomper du iode des capillaires </w:t>
      </w:r>
      <w:proofErr w:type="spellStart"/>
      <w:r w:rsidRPr="00C12AD1">
        <w:rPr>
          <w:sz w:val="20"/>
          <w:lang w:val="fr-FR"/>
        </w:rPr>
        <w:t>fénestrés</w:t>
      </w:r>
      <w:proofErr w:type="spellEnd"/>
      <w:r w:rsidRPr="00C12AD1">
        <w:rPr>
          <w:sz w:val="20"/>
          <w:lang w:val="fr-FR"/>
        </w:rPr>
        <w:t xml:space="preserve"> à l’intérieur de la cellule</w:t>
      </w:r>
    </w:p>
    <w:p w:rsidR="00C12AD1" w:rsidRPr="00C12AD1" w:rsidRDefault="00C12AD1" w:rsidP="002519FA">
      <w:pPr>
        <w:numPr>
          <w:ilvl w:val="0"/>
          <w:numId w:val="27"/>
        </w:numPr>
        <w:spacing w:after="0" w:line="240" w:lineRule="auto"/>
        <w:rPr>
          <w:b/>
          <w:bCs/>
          <w:color w:val="000080"/>
          <w:sz w:val="28"/>
          <w:szCs w:val="32"/>
          <w:u w:val="single"/>
          <w:lang w:val="fr-FR"/>
        </w:rPr>
      </w:pPr>
      <w:r w:rsidRPr="00C12AD1">
        <w:rPr>
          <w:sz w:val="20"/>
          <w:lang w:val="fr-FR"/>
        </w:rPr>
        <w:t>TSH active une peroxydase thyroïdienne pour transformer l’iode en iodure (I-)</w:t>
      </w:r>
    </w:p>
    <w:p w:rsidR="00C12AD1" w:rsidRPr="00C12AD1" w:rsidRDefault="00C12AD1" w:rsidP="002519FA">
      <w:pPr>
        <w:numPr>
          <w:ilvl w:val="0"/>
          <w:numId w:val="27"/>
        </w:numPr>
        <w:spacing w:after="0" w:line="240" w:lineRule="auto"/>
        <w:rPr>
          <w:b/>
          <w:bCs/>
          <w:color w:val="000080"/>
          <w:sz w:val="28"/>
          <w:szCs w:val="32"/>
          <w:u w:val="single"/>
          <w:lang w:val="fr-FR"/>
        </w:rPr>
      </w:pPr>
      <w:r w:rsidRPr="00C12AD1">
        <w:rPr>
          <w:sz w:val="20"/>
          <w:lang w:val="fr-FR"/>
        </w:rPr>
        <w:t>TSH favorise la transcription the thyroglobuline au niveau du noyau</w:t>
      </w:r>
    </w:p>
    <w:p w:rsidR="00C12AD1" w:rsidRPr="004B7258" w:rsidRDefault="00C12AD1" w:rsidP="002519FA">
      <w:pPr>
        <w:numPr>
          <w:ilvl w:val="0"/>
          <w:numId w:val="27"/>
        </w:numPr>
        <w:spacing w:after="0" w:line="240" w:lineRule="auto"/>
        <w:rPr>
          <w:b/>
          <w:bCs/>
          <w:color w:val="000080"/>
          <w:sz w:val="28"/>
          <w:szCs w:val="32"/>
          <w:u w:val="single"/>
          <w:lang w:val="fr-FR"/>
        </w:rPr>
      </w:pPr>
      <w:r w:rsidRPr="00C12AD1">
        <w:rPr>
          <w:sz w:val="20"/>
          <w:lang w:val="fr-FR"/>
        </w:rPr>
        <w:t>TSH permet le pompage de thyroglobuline dans le milieu de colloïde</w:t>
      </w:r>
      <w:r w:rsidR="004B7258" w:rsidRPr="004B7258">
        <w:rPr>
          <w:bCs/>
          <w:color w:val="000080"/>
          <w:sz w:val="20"/>
          <w:szCs w:val="32"/>
          <w:lang w:val="fr-FR"/>
        </w:rPr>
        <w:t xml:space="preserve">. </w:t>
      </w:r>
      <w:r w:rsidRPr="004B7258">
        <w:rPr>
          <w:sz w:val="20"/>
          <w:lang w:val="fr-FR"/>
        </w:rPr>
        <w:t>Les ions iodure quittent la cellule dans le milieu colloïde et se lient à la thyroglobuline pour former un complexe de thyroglobuline iodé qui est stocké.</w:t>
      </w:r>
    </w:p>
    <w:p w:rsidR="00C12AD1" w:rsidRPr="00C12AD1" w:rsidRDefault="00C12AD1" w:rsidP="002519FA">
      <w:pPr>
        <w:numPr>
          <w:ilvl w:val="0"/>
          <w:numId w:val="27"/>
        </w:numPr>
        <w:spacing w:after="0" w:line="240" w:lineRule="auto"/>
        <w:rPr>
          <w:b/>
          <w:bCs/>
          <w:color w:val="000080"/>
          <w:sz w:val="28"/>
          <w:szCs w:val="32"/>
          <w:u w:val="single"/>
          <w:lang w:val="fr-FR"/>
        </w:rPr>
      </w:pPr>
      <w:r w:rsidRPr="00C12AD1">
        <w:rPr>
          <w:sz w:val="20"/>
          <w:lang w:val="fr-FR"/>
        </w:rPr>
        <w:t>Quand besoin il y a, TSH déclenche l’endocytose du complexe</w:t>
      </w:r>
    </w:p>
    <w:p w:rsidR="00C12AD1" w:rsidRPr="00C12AD1" w:rsidRDefault="00C12AD1" w:rsidP="00C12AD1">
      <w:pPr>
        <w:spacing w:after="0" w:line="240" w:lineRule="auto"/>
        <w:ind w:left="720"/>
        <w:rPr>
          <w:b/>
          <w:bCs/>
          <w:color w:val="000080"/>
          <w:sz w:val="28"/>
          <w:szCs w:val="32"/>
          <w:u w:val="single"/>
          <w:lang w:val="fr-FR"/>
        </w:rPr>
      </w:pPr>
    </w:p>
    <w:p w:rsidR="000F6035" w:rsidRDefault="00C12AD1" w:rsidP="00C12AD1">
      <w:pPr>
        <w:spacing w:after="0"/>
        <w:rPr>
          <w:sz w:val="20"/>
          <w:lang w:val="fr-FR"/>
        </w:rPr>
      </w:pPr>
      <w:r w:rsidRPr="00C12AD1">
        <w:rPr>
          <w:sz w:val="20"/>
          <w:lang w:val="fr-FR"/>
        </w:rPr>
        <w:lastRenderedPageBreak/>
        <w:t>Des lysosomes dégradent</w:t>
      </w:r>
      <w:r w:rsidR="004B7258">
        <w:rPr>
          <w:sz w:val="20"/>
          <w:lang w:val="fr-FR"/>
        </w:rPr>
        <w:t xml:space="preserve"> alors</w:t>
      </w:r>
      <w:r w:rsidRPr="00C12AD1">
        <w:rPr>
          <w:sz w:val="20"/>
          <w:lang w:val="fr-FR"/>
        </w:rPr>
        <w:t xml:space="preserve"> la vésicule et clivent le complexe en molécules de </w:t>
      </w:r>
      <w:r w:rsidRPr="00C12AD1">
        <w:rPr>
          <w:sz w:val="20"/>
          <w:highlight w:val="yellow"/>
          <w:lang w:val="fr-FR"/>
        </w:rPr>
        <w:t>thyroxine</w:t>
      </w:r>
      <w:r w:rsidRPr="00C12AD1">
        <w:rPr>
          <w:sz w:val="20"/>
          <w:lang w:val="fr-FR"/>
        </w:rPr>
        <w:t xml:space="preserve"> (T4). Etant hydrophobes, elles quittent le cytoplasme et diffusent à travers la membrane plasmique aux capillaires </w:t>
      </w:r>
      <w:proofErr w:type="spellStart"/>
      <w:r w:rsidRPr="00C12AD1">
        <w:rPr>
          <w:sz w:val="20"/>
          <w:lang w:val="fr-FR"/>
        </w:rPr>
        <w:t>fénestrés</w:t>
      </w:r>
      <w:proofErr w:type="spellEnd"/>
      <w:r w:rsidRPr="00C12AD1">
        <w:rPr>
          <w:sz w:val="20"/>
          <w:lang w:val="fr-FR"/>
        </w:rPr>
        <w:t xml:space="preserve">. Ici, des </w:t>
      </w:r>
      <w:proofErr w:type="spellStart"/>
      <w:r w:rsidRPr="00C12AD1">
        <w:rPr>
          <w:sz w:val="20"/>
          <w:lang w:val="fr-FR"/>
        </w:rPr>
        <w:t>TGBs</w:t>
      </w:r>
      <w:proofErr w:type="spellEnd"/>
      <w:r w:rsidRPr="00C12AD1">
        <w:rPr>
          <w:sz w:val="20"/>
          <w:lang w:val="fr-FR"/>
        </w:rPr>
        <w:t xml:space="preserve"> (</w:t>
      </w:r>
      <w:proofErr w:type="spellStart"/>
      <w:r w:rsidRPr="00C12AD1">
        <w:rPr>
          <w:sz w:val="20"/>
          <w:lang w:val="fr-FR"/>
        </w:rPr>
        <w:t>thyroxin</w:t>
      </w:r>
      <w:proofErr w:type="spellEnd"/>
      <w:r w:rsidRPr="00C12AD1">
        <w:rPr>
          <w:sz w:val="20"/>
          <w:lang w:val="fr-FR"/>
        </w:rPr>
        <w:t xml:space="preserve"> </w:t>
      </w:r>
      <w:proofErr w:type="spellStart"/>
      <w:r w:rsidRPr="00C12AD1">
        <w:rPr>
          <w:sz w:val="20"/>
          <w:lang w:val="fr-FR"/>
        </w:rPr>
        <w:t>binding</w:t>
      </w:r>
      <w:proofErr w:type="spellEnd"/>
      <w:r w:rsidRPr="00C12AD1">
        <w:rPr>
          <w:sz w:val="20"/>
          <w:lang w:val="fr-FR"/>
        </w:rPr>
        <w:t xml:space="preserve"> globulin), de la </w:t>
      </w:r>
      <w:proofErr w:type="spellStart"/>
      <w:r w:rsidRPr="00C12AD1">
        <w:rPr>
          <w:sz w:val="20"/>
          <w:lang w:val="fr-FR"/>
        </w:rPr>
        <w:t>transthyrétine</w:t>
      </w:r>
      <w:proofErr w:type="spellEnd"/>
      <w:r w:rsidRPr="00C12AD1">
        <w:rPr>
          <w:sz w:val="20"/>
          <w:lang w:val="fr-FR"/>
        </w:rPr>
        <w:t xml:space="preserve"> ou de l’albumine s’attachent aux molécules T4 pour les relâcher après dans le milieu extracellulaire. La tri-</w:t>
      </w:r>
      <w:proofErr w:type="spellStart"/>
      <w:r w:rsidRPr="00C12AD1">
        <w:rPr>
          <w:sz w:val="20"/>
          <w:lang w:val="fr-FR"/>
        </w:rPr>
        <w:t>iodothyronine</w:t>
      </w:r>
      <w:proofErr w:type="spellEnd"/>
      <w:r w:rsidRPr="00C12AD1">
        <w:rPr>
          <w:sz w:val="20"/>
          <w:lang w:val="fr-FR"/>
        </w:rPr>
        <w:t xml:space="preserve"> (T3)</w:t>
      </w:r>
      <w:r w:rsidR="00D859CC" w:rsidRPr="00D859CC">
        <w:rPr>
          <w:sz w:val="20"/>
          <w:lang w:val="fr-FR"/>
        </w:rPr>
        <w:t xml:space="preserve"> </w:t>
      </w:r>
      <w:r w:rsidR="00D859CC" w:rsidRPr="00C12AD1">
        <w:rPr>
          <w:sz w:val="20"/>
          <w:lang w:val="fr-FR"/>
        </w:rPr>
        <w:t xml:space="preserve">est obtenue par </w:t>
      </w:r>
      <w:proofErr w:type="spellStart"/>
      <w:r w:rsidR="00D859CC" w:rsidRPr="00C12AD1">
        <w:rPr>
          <w:sz w:val="20"/>
          <w:lang w:val="fr-FR"/>
        </w:rPr>
        <w:t>déionisation</w:t>
      </w:r>
      <w:proofErr w:type="spellEnd"/>
      <w:r w:rsidR="00D859CC" w:rsidRPr="00C12AD1">
        <w:rPr>
          <w:sz w:val="20"/>
          <w:lang w:val="fr-FR"/>
        </w:rPr>
        <w:t xml:space="preserve"> de T4</w:t>
      </w:r>
      <w:r w:rsidR="00D859CC">
        <w:rPr>
          <w:sz w:val="20"/>
          <w:lang w:val="fr-FR"/>
        </w:rPr>
        <w:t xml:space="preserve"> et représente</w:t>
      </w:r>
      <w:r w:rsidRPr="00C12AD1">
        <w:rPr>
          <w:sz w:val="20"/>
          <w:lang w:val="fr-FR"/>
        </w:rPr>
        <w:t xml:space="preserve"> la forme active de l’hormone</w:t>
      </w:r>
      <w:r w:rsidR="00D859CC">
        <w:rPr>
          <w:sz w:val="20"/>
          <w:lang w:val="fr-FR"/>
        </w:rPr>
        <w:t xml:space="preserve"> (a 10 fois plus d’affinité que T4 pour le récepteur)</w:t>
      </w:r>
      <w:r w:rsidRPr="00C12AD1">
        <w:rPr>
          <w:sz w:val="20"/>
          <w:lang w:val="fr-FR"/>
        </w:rPr>
        <w:t>.</w:t>
      </w:r>
      <w:r w:rsidR="004B7258">
        <w:rPr>
          <w:sz w:val="20"/>
          <w:lang w:val="fr-FR"/>
        </w:rPr>
        <w:t xml:space="preserve"> Les hormones circulantes font un rétrocontrôle négatif sur la sécrétion de TRH et TSH.</w:t>
      </w:r>
    </w:p>
    <w:p w:rsidR="002C05EE" w:rsidRDefault="002C05EE" w:rsidP="00C12AD1">
      <w:pPr>
        <w:spacing w:after="0"/>
        <w:rPr>
          <w:sz w:val="20"/>
          <w:lang w:val="fr-FR"/>
        </w:rPr>
      </w:pPr>
    </w:p>
    <w:p w:rsidR="002C05EE" w:rsidRDefault="002C05EE" w:rsidP="00C12AD1">
      <w:pPr>
        <w:spacing w:after="0"/>
        <w:rPr>
          <w:sz w:val="20"/>
          <w:lang w:val="fr-FR"/>
        </w:rPr>
      </w:pPr>
      <w:r w:rsidRPr="002C05EE">
        <w:rPr>
          <w:b/>
          <w:sz w:val="20"/>
          <w:lang w:val="fr-FR"/>
        </w:rPr>
        <w:t>Les hormones thyroïdiennes</w:t>
      </w:r>
      <w:r>
        <w:rPr>
          <w:sz w:val="20"/>
          <w:lang w:val="fr-FR"/>
        </w:rPr>
        <w:t xml:space="preserve"> : </w:t>
      </w:r>
      <w:r w:rsidRPr="002C05EE">
        <w:rPr>
          <w:sz w:val="20"/>
        </w:rPr>
        <w:t xml:space="preserve">ont un rôle très important pour le développement </w:t>
      </w:r>
      <w:r w:rsidR="00D859CC">
        <w:rPr>
          <w:sz w:val="20"/>
        </w:rPr>
        <w:t xml:space="preserve">de toutes les cellules du corps humain. En gros sont essentielles au développement </w:t>
      </w:r>
      <w:r w:rsidRPr="002C05EE">
        <w:rPr>
          <w:sz w:val="20"/>
        </w:rPr>
        <w:t>psychomoteur et la croissance du fœtus</w:t>
      </w:r>
      <w:r w:rsidR="00BB7AA7">
        <w:rPr>
          <w:sz w:val="20"/>
        </w:rPr>
        <w:t>/</w:t>
      </w:r>
      <w:r w:rsidRPr="002C05EE">
        <w:rPr>
          <w:sz w:val="20"/>
        </w:rPr>
        <w:t>NN. Elles</w:t>
      </w:r>
      <w:r w:rsidR="00D859CC">
        <w:rPr>
          <w:sz w:val="20"/>
        </w:rPr>
        <w:t xml:space="preserve"> interviennent aussi dans le métabolisme des protéines/graisses/hydrates de carbone, permettant </w:t>
      </w:r>
      <w:r w:rsidRPr="002C05EE">
        <w:rPr>
          <w:sz w:val="20"/>
        </w:rPr>
        <w:t>le maintien de la température corporelle, le tonus mu</w:t>
      </w:r>
      <w:r w:rsidR="00B269B6">
        <w:rPr>
          <w:sz w:val="20"/>
        </w:rPr>
        <w:t>sculaire, le transit intestinal etc.</w:t>
      </w:r>
    </w:p>
    <w:p w:rsidR="00242AA3" w:rsidRDefault="00242AA3" w:rsidP="00C12AD1">
      <w:pPr>
        <w:spacing w:after="0"/>
        <w:rPr>
          <w:sz w:val="20"/>
          <w:lang w:val="fr-FR"/>
        </w:rPr>
      </w:pPr>
    </w:p>
    <w:p w:rsidR="00242AA3" w:rsidRPr="002C05EE" w:rsidRDefault="00A20B4B" w:rsidP="00F6354F">
      <w:pPr>
        <w:spacing w:after="0"/>
        <w:rPr>
          <w:sz w:val="20"/>
        </w:rPr>
      </w:pPr>
      <w:r w:rsidRPr="00F6354F">
        <w:rPr>
          <w:rFonts w:eastAsiaTheme="minorEastAsia"/>
          <w:b/>
          <w:sz w:val="20"/>
          <w:u w:val="single"/>
        </w:rPr>
        <w:t>Hypothyroïdie</w:t>
      </w:r>
      <w:r w:rsidR="002C05EE" w:rsidRPr="00F6354F">
        <w:rPr>
          <w:rFonts w:eastAsiaTheme="minorEastAsia"/>
          <w:b/>
          <w:sz w:val="20"/>
          <w:u w:val="single"/>
        </w:rPr>
        <w:t xml:space="preserve"> congénitale</w:t>
      </w:r>
      <w:r w:rsidRPr="00F6354F">
        <w:rPr>
          <w:rFonts w:eastAsiaTheme="minorEastAsia"/>
          <w:sz w:val="20"/>
        </w:rPr>
        <w:t> :</w:t>
      </w:r>
      <w:r w:rsidR="002C05EE" w:rsidRPr="00F6354F">
        <w:rPr>
          <w:rFonts w:ascii="Verdana" w:hAnsi="Verdana"/>
          <w:color w:val="555555"/>
          <w:sz w:val="16"/>
          <w:szCs w:val="15"/>
          <w:shd w:val="clear" w:color="auto" w:fill="FFFFFF"/>
        </w:rPr>
        <w:t xml:space="preserve"> </w:t>
      </w:r>
      <w:r w:rsidR="002C05EE" w:rsidRPr="002C05EE">
        <w:rPr>
          <w:sz w:val="20"/>
        </w:rPr>
        <w:t>anomalie de développement et/ou de fonction de la glande thyroïde, présente à la naissance.</w:t>
      </w:r>
      <w:r w:rsidR="00BB7AA7">
        <w:rPr>
          <w:sz w:val="20"/>
        </w:rPr>
        <w:t xml:space="preserve"> </w:t>
      </w:r>
      <w:r w:rsidR="002C05EE" w:rsidRPr="002C05EE">
        <w:rPr>
          <w:sz w:val="20"/>
        </w:rPr>
        <w:t>L'hypothyroïdie congénitale est le plus souvent due à une anomalie de la glande thyroïde (la thyroïde n'est pas capable de produire les hor</w:t>
      </w:r>
      <w:r w:rsidR="00F35935">
        <w:rPr>
          <w:sz w:val="20"/>
        </w:rPr>
        <w:t xml:space="preserve">mones thyroïdiennes en quantité suffisante), </w:t>
      </w:r>
      <w:r w:rsidR="002C05EE" w:rsidRPr="002C05EE">
        <w:rPr>
          <w:sz w:val="20"/>
        </w:rPr>
        <w:t>beaucoup plus rarement à une anomalie secondaire (</w:t>
      </w:r>
      <w:r w:rsidR="00F6354F">
        <w:rPr>
          <w:sz w:val="20"/>
        </w:rPr>
        <w:t>ex insuffisance de TSH</w:t>
      </w:r>
      <w:r w:rsidR="002C05EE" w:rsidRPr="002C05EE">
        <w:rPr>
          <w:sz w:val="20"/>
        </w:rPr>
        <w:t>).</w:t>
      </w:r>
      <w:r w:rsidR="002C05EE" w:rsidRPr="002C05EE">
        <w:rPr>
          <w:rFonts w:ascii="Verdana" w:hAnsi="Verdana"/>
          <w:color w:val="555555"/>
          <w:sz w:val="15"/>
          <w:szCs w:val="15"/>
          <w:shd w:val="clear" w:color="auto" w:fill="FFFFFF"/>
        </w:rPr>
        <w:t xml:space="preserve"> </w:t>
      </w:r>
      <w:r w:rsidR="002C05EE" w:rsidRPr="002C05EE">
        <w:rPr>
          <w:sz w:val="20"/>
        </w:rPr>
        <w:t>En l'absence de traitement, l'hypothyroïdie congénitale entraîne un retard mental important.</w:t>
      </w:r>
      <w:r w:rsidR="00F6354F" w:rsidRPr="00F6354F">
        <w:t xml:space="preserve"> </w:t>
      </w:r>
      <w:r w:rsidR="00F6354F" w:rsidRPr="00F6354F">
        <w:rPr>
          <w:sz w:val="20"/>
        </w:rPr>
        <w:t>L’</w:t>
      </w:r>
      <w:proofErr w:type="spellStart"/>
      <w:r w:rsidR="00F6354F" w:rsidRPr="00F6354F">
        <w:rPr>
          <w:sz w:val="20"/>
        </w:rPr>
        <w:t>hypothyroxinémie</w:t>
      </w:r>
      <w:proofErr w:type="spellEnd"/>
      <w:r w:rsidR="00F6354F" w:rsidRPr="00F6354F">
        <w:rPr>
          <w:sz w:val="20"/>
        </w:rPr>
        <w:t xml:space="preserve"> maternelle est associée à un trouble de l’attention et/ou 5 à 10 points de perte sur le QI chez l’enfant.</w:t>
      </w:r>
      <w:r w:rsidR="00F6354F">
        <w:rPr>
          <w:sz w:val="20"/>
        </w:rPr>
        <w:t xml:space="preserve"> </w:t>
      </w:r>
      <w:r w:rsidR="00F6354F" w:rsidRPr="00F6354F">
        <w:rPr>
          <w:sz w:val="20"/>
        </w:rPr>
        <w:t>Une agénésie thyroïdienne non substituée est associée à une perte de 5-7 points QI par mois</w:t>
      </w:r>
      <w:r w:rsidR="00F6354F">
        <w:rPr>
          <w:sz w:val="20"/>
        </w:rPr>
        <w:t>.</w:t>
      </w:r>
    </w:p>
    <w:p w:rsidR="002C05EE" w:rsidRDefault="002C05EE" w:rsidP="00C12AD1">
      <w:pPr>
        <w:spacing w:after="0"/>
        <w:rPr>
          <w:sz w:val="20"/>
        </w:rPr>
      </w:pPr>
    </w:p>
    <w:p w:rsidR="002C05EE" w:rsidRDefault="002C05EE" w:rsidP="00953296">
      <w:pPr>
        <w:spacing w:after="0"/>
        <w:rPr>
          <w:sz w:val="20"/>
        </w:rPr>
      </w:pPr>
      <w:r w:rsidRPr="002C05EE">
        <w:rPr>
          <w:b/>
          <w:sz w:val="20"/>
        </w:rPr>
        <w:t>Signes</w:t>
      </w:r>
      <w:r>
        <w:rPr>
          <w:b/>
          <w:sz w:val="20"/>
        </w:rPr>
        <w:t xml:space="preserve"> du NN en absence de dépistage</w:t>
      </w:r>
      <w:r>
        <w:rPr>
          <w:sz w:val="20"/>
        </w:rPr>
        <w:t xml:space="preserve"> : </w:t>
      </w:r>
      <w:r w:rsidRPr="002C05EE">
        <w:rPr>
          <w:sz w:val="20"/>
        </w:rPr>
        <w:t>enfant hypotonique et peu actif, tète mal, constipé, hypotherm</w:t>
      </w:r>
      <w:r w:rsidR="00BB7AA7">
        <w:rPr>
          <w:sz w:val="20"/>
        </w:rPr>
        <w:t>iqu</w:t>
      </w:r>
      <w:r w:rsidRPr="002C05EE">
        <w:rPr>
          <w:sz w:val="20"/>
        </w:rPr>
        <w:t>e.</w:t>
      </w:r>
    </w:p>
    <w:p w:rsidR="002C05EE" w:rsidRPr="00953296" w:rsidRDefault="002C05EE" w:rsidP="00953296">
      <w:pPr>
        <w:spacing w:after="0"/>
        <w:rPr>
          <w:rFonts w:eastAsiaTheme="minorEastAsia"/>
          <w:sz w:val="20"/>
        </w:rPr>
      </w:pPr>
      <w:r w:rsidRPr="00953296">
        <w:rPr>
          <w:rFonts w:eastAsiaTheme="minorEastAsia"/>
          <w:sz w:val="20"/>
        </w:rPr>
        <w:t xml:space="preserve">On verra </w:t>
      </w:r>
      <w:r w:rsidR="00B269B6">
        <w:rPr>
          <w:rFonts w:eastAsiaTheme="minorEastAsia"/>
          <w:sz w:val="20"/>
        </w:rPr>
        <w:t xml:space="preserve">aussi </w:t>
      </w:r>
      <w:r w:rsidRPr="00953296">
        <w:rPr>
          <w:rFonts w:eastAsiaTheme="minorEastAsia"/>
          <w:sz w:val="20"/>
        </w:rPr>
        <w:t>:</w:t>
      </w:r>
    </w:p>
    <w:p w:rsidR="002C05EE" w:rsidRPr="00412209" w:rsidRDefault="002C05EE" w:rsidP="002519FA">
      <w:pPr>
        <w:pStyle w:val="ListParagraph"/>
        <w:numPr>
          <w:ilvl w:val="0"/>
          <w:numId w:val="26"/>
        </w:numPr>
        <w:spacing w:after="0"/>
        <w:rPr>
          <w:rFonts w:eastAsiaTheme="minorEastAsia"/>
          <w:sz w:val="20"/>
        </w:rPr>
      </w:pPr>
      <w:r w:rsidRPr="00953296">
        <w:rPr>
          <w:rFonts w:eastAsiaTheme="minorEastAsia"/>
          <w:sz w:val="20"/>
        </w:rPr>
        <w:t>Retard développemental</w:t>
      </w:r>
      <w:r w:rsidR="00412209">
        <w:rPr>
          <w:rFonts w:eastAsiaTheme="minorEastAsia"/>
          <w:sz w:val="20"/>
        </w:rPr>
        <w:t xml:space="preserve"> et r</w:t>
      </w:r>
      <w:r w:rsidRPr="00412209">
        <w:rPr>
          <w:rFonts w:eastAsiaTheme="minorEastAsia"/>
          <w:sz w:val="20"/>
        </w:rPr>
        <w:t>etard de croissance</w:t>
      </w:r>
    </w:p>
    <w:p w:rsidR="002C05EE" w:rsidRPr="00953296" w:rsidRDefault="002C05EE" w:rsidP="002519FA">
      <w:pPr>
        <w:pStyle w:val="ListParagraph"/>
        <w:numPr>
          <w:ilvl w:val="0"/>
          <w:numId w:val="26"/>
        </w:numPr>
        <w:spacing w:after="0"/>
        <w:rPr>
          <w:rFonts w:eastAsiaTheme="minorEastAsia"/>
          <w:sz w:val="20"/>
        </w:rPr>
      </w:pPr>
      <w:r w:rsidRPr="00953296">
        <w:rPr>
          <w:rFonts w:eastAsiaTheme="minorEastAsia"/>
          <w:sz w:val="20"/>
        </w:rPr>
        <w:t>Diminution du métabolisme</w:t>
      </w:r>
      <w:r w:rsidR="00B269B6">
        <w:rPr>
          <w:rFonts w:eastAsiaTheme="minorEastAsia"/>
          <w:sz w:val="20"/>
        </w:rPr>
        <w:t>, bradycardie</w:t>
      </w:r>
    </w:p>
    <w:p w:rsidR="002C05EE" w:rsidRPr="00953296" w:rsidRDefault="002C05EE" w:rsidP="002519FA">
      <w:pPr>
        <w:pStyle w:val="ListParagraph"/>
        <w:numPr>
          <w:ilvl w:val="0"/>
          <w:numId w:val="26"/>
        </w:numPr>
        <w:spacing w:after="0"/>
        <w:rPr>
          <w:rFonts w:eastAsiaTheme="minorEastAsia"/>
          <w:sz w:val="20"/>
        </w:rPr>
      </w:pPr>
      <w:r w:rsidRPr="00953296">
        <w:rPr>
          <w:rFonts w:eastAsiaTheme="minorEastAsia"/>
          <w:sz w:val="20"/>
        </w:rPr>
        <w:t>Ictère</w:t>
      </w:r>
      <w:r w:rsidR="00B269B6">
        <w:rPr>
          <w:rFonts w:eastAsiaTheme="minorEastAsia"/>
          <w:sz w:val="20"/>
        </w:rPr>
        <w:t xml:space="preserve"> persistant</w:t>
      </w:r>
    </w:p>
    <w:p w:rsidR="002C05EE" w:rsidRDefault="002C05EE" w:rsidP="002519FA">
      <w:pPr>
        <w:pStyle w:val="ListParagraph"/>
        <w:numPr>
          <w:ilvl w:val="0"/>
          <w:numId w:val="26"/>
        </w:numPr>
        <w:spacing w:after="0"/>
        <w:rPr>
          <w:rFonts w:eastAsiaTheme="minorEastAsia"/>
          <w:sz w:val="20"/>
        </w:rPr>
      </w:pPr>
      <w:r w:rsidRPr="00953296">
        <w:rPr>
          <w:rFonts w:eastAsiaTheme="minorEastAsia"/>
          <w:sz w:val="20"/>
        </w:rPr>
        <w:t>Œdèmes</w:t>
      </w:r>
      <w:r w:rsidR="00B269B6">
        <w:rPr>
          <w:rFonts w:eastAsiaTheme="minorEastAsia"/>
          <w:sz w:val="20"/>
        </w:rPr>
        <w:t>, fontanelles écartées</w:t>
      </w:r>
    </w:p>
    <w:p w:rsidR="00114B03" w:rsidRDefault="00114B03" w:rsidP="002519FA">
      <w:pPr>
        <w:pStyle w:val="ListParagraph"/>
        <w:numPr>
          <w:ilvl w:val="0"/>
          <w:numId w:val="26"/>
        </w:numPr>
        <w:spacing w:after="0"/>
        <w:rPr>
          <w:rFonts w:eastAsiaTheme="minorEastAsia"/>
          <w:sz w:val="20"/>
        </w:rPr>
      </w:pPr>
      <w:r>
        <w:rPr>
          <w:rFonts w:eastAsiaTheme="minorEastAsia"/>
          <w:sz w:val="20"/>
        </w:rPr>
        <w:t>Chez l’enfant :</w:t>
      </w:r>
      <w:r w:rsidR="00BC48C9">
        <w:rPr>
          <w:rFonts w:eastAsiaTheme="minorEastAsia"/>
          <w:sz w:val="20"/>
        </w:rPr>
        <w:t xml:space="preserve"> diminution de la prise d’initiative</w:t>
      </w:r>
    </w:p>
    <w:p w:rsidR="00114B03" w:rsidRPr="00114B03" w:rsidRDefault="00114B03" w:rsidP="002519FA">
      <w:pPr>
        <w:pStyle w:val="ListParagraph"/>
        <w:numPr>
          <w:ilvl w:val="0"/>
          <w:numId w:val="26"/>
        </w:numPr>
        <w:spacing w:after="0"/>
        <w:rPr>
          <w:rFonts w:eastAsiaTheme="minorEastAsia"/>
          <w:sz w:val="20"/>
        </w:rPr>
      </w:pPr>
      <w:r>
        <w:rPr>
          <w:rFonts w:eastAsiaTheme="minorEastAsia"/>
          <w:sz w:val="20"/>
        </w:rPr>
        <w:t>Chez l’adolescent :</w:t>
      </w:r>
      <w:r w:rsidR="00BC48C9">
        <w:rPr>
          <w:rFonts w:eastAsiaTheme="minorEastAsia"/>
          <w:sz w:val="20"/>
        </w:rPr>
        <w:t xml:space="preserve"> </w:t>
      </w:r>
      <w:r w:rsidR="00412209">
        <w:rPr>
          <w:rFonts w:eastAsiaTheme="minorEastAsia"/>
          <w:sz w:val="20"/>
        </w:rPr>
        <w:t>retard pubertaire/</w:t>
      </w:r>
      <w:r w:rsidR="00BC48C9">
        <w:rPr>
          <w:rFonts w:eastAsiaTheme="minorEastAsia"/>
          <w:sz w:val="20"/>
        </w:rPr>
        <w:t>avancée paradoxale</w:t>
      </w:r>
      <w:r w:rsidR="00412209">
        <w:rPr>
          <w:rFonts w:eastAsiaTheme="minorEastAsia"/>
          <w:sz w:val="20"/>
        </w:rPr>
        <w:t xml:space="preserve"> +</w:t>
      </w:r>
      <w:r w:rsidR="00BC48C9">
        <w:rPr>
          <w:rFonts w:eastAsiaTheme="minorEastAsia"/>
          <w:sz w:val="20"/>
        </w:rPr>
        <w:t xml:space="preserve"> galactorrhée, dysfonction ovarienne.</w:t>
      </w:r>
    </w:p>
    <w:p w:rsidR="002C05EE" w:rsidRDefault="002C05EE" w:rsidP="002C05EE">
      <w:pPr>
        <w:spacing w:after="0"/>
        <w:rPr>
          <w:rFonts w:eastAsiaTheme="minorEastAsia"/>
          <w:sz w:val="18"/>
        </w:rPr>
      </w:pPr>
    </w:p>
    <w:p w:rsidR="002C05EE" w:rsidRDefault="002C05EE" w:rsidP="002C05EE">
      <w:pPr>
        <w:rPr>
          <w:sz w:val="20"/>
        </w:rPr>
      </w:pPr>
      <w:r w:rsidRPr="002C05EE">
        <w:rPr>
          <w:b/>
          <w:sz w:val="20"/>
        </w:rPr>
        <w:t>Dépistage</w:t>
      </w:r>
      <w:r w:rsidRPr="002C05EE">
        <w:rPr>
          <w:sz w:val="20"/>
        </w:rPr>
        <w:t> : repose sur la mesure de la TSH sur une tâche de sang sur buvard, prélevé chez tous les nouveau-nés a 3 jours de vie. Lorsque l'élévation de la TSH est confirmée, la suspicion d'hypothyroïdie congénitale est forte, et l'enfant est vu rapidement par un pédiatre. Les enfants sont vus le plus souvent entre 7 et 11 jours. Des examens biologiques (prise de sang), et morphologiques (échographie thyroïdienne, scintigraphie thyroïdienne) vont permettre de confirmer ou d'infirmer le diagnostic.</w:t>
      </w:r>
      <w:r w:rsidR="00B269B6">
        <w:rPr>
          <w:sz w:val="20"/>
        </w:rPr>
        <w:t xml:space="preserve"> Ces examens peuvent mettre en évidence d’autres anomalies (ex une dysgénésie ou agénésie thyroïdienne).</w:t>
      </w:r>
    </w:p>
    <w:p w:rsidR="009E7F7F" w:rsidRDefault="009E7F7F" w:rsidP="00F51043">
      <w:pPr>
        <w:rPr>
          <w:sz w:val="20"/>
        </w:rPr>
      </w:pPr>
      <w:r w:rsidRPr="009E7F7F">
        <w:rPr>
          <w:b/>
          <w:sz w:val="20"/>
        </w:rPr>
        <w:t>Causes</w:t>
      </w:r>
      <w:r>
        <w:rPr>
          <w:sz w:val="20"/>
        </w:rPr>
        <w:t> :</w:t>
      </w:r>
      <w:r w:rsidR="00F51043">
        <w:rPr>
          <w:sz w:val="20"/>
        </w:rPr>
        <w:t xml:space="preserve"> dysgénésie dans 85% des cas. Généralement sporadique, mais a</w:t>
      </w:r>
      <w:r w:rsidR="00F51043" w:rsidRPr="00F51043">
        <w:rPr>
          <w:sz w:val="20"/>
        </w:rPr>
        <w:t xml:space="preserve">nomalies génétiques possibles lors de cas familiaux </w:t>
      </w:r>
      <w:r w:rsidR="00F51043">
        <w:rPr>
          <w:sz w:val="20"/>
        </w:rPr>
        <w:t xml:space="preserve">ou de syndromes. </w:t>
      </w:r>
      <w:r w:rsidR="00F51043" w:rsidRPr="00F51043">
        <w:rPr>
          <w:sz w:val="20"/>
        </w:rPr>
        <w:t>Souvent malformation cardiaque associée (</w:t>
      </w:r>
      <w:r w:rsidR="00F51043">
        <w:rPr>
          <w:sz w:val="20"/>
        </w:rPr>
        <w:t>à chercher a</w:t>
      </w:r>
      <w:r w:rsidR="00F51043" w:rsidRPr="00F51043">
        <w:rPr>
          <w:sz w:val="20"/>
        </w:rPr>
        <w:t>ctive</w:t>
      </w:r>
      <w:r w:rsidR="00F51043">
        <w:rPr>
          <w:sz w:val="20"/>
        </w:rPr>
        <w:t>ment</w:t>
      </w:r>
      <w:r w:rsidR="00F51043" w:rsidRPr="00F51043">
        <w:rPr>
          <w:sz w:val="20"/>
        </w:rPr>
        <w:t>)</w:t>
      </w:r>
      <w:r w:rsidR="00F51043">
        <w:rPr>
          <w:sz w:val="20"/>
        </w:rPr>
        <w:t>.</w:t>
      </w:r>
    </w:p>
    <w:p w:rsidR="00BF3884" w:rsidRDefault="009E7F7F" w:rsidP="0029629A">
      <w:pPr>
        <w:spacing w:after="0"/>
        <w:rPr>
          <w:sz w:val="20"/>
        </w:rPr>
      </w:pPr>
      <w:r w:rsidRPr="009E7F7F">
        <w:rPr>
          <w:b/>
          <w:sz w:val="20"/>
        </w:rPr>
        <w:t>Diagnostic différentiel</w:t>
      </w:r>
      <w:r>
        <w:rPr>
          <w:sz w:val="20"/>
        </w:rPr>
        <w:t> :</w:t>
      </w:r>
    </w:p>
    <w:p w:rsidR="00BF3884" w:rsidRDefault="00BF3884" w:rsidP="002519FA">
      <w:pPr>
        <w:pStyle w:val="ListParagraph"/>
        <w:numPr>
          <w:ilvl w:val="0"/>
          <w:numId w:val="26"/>
        </w:numPr>
        <w:spacing w:after="0"/>
        <w:rPr>
          <w:sz w:val="20"/>
        </w:rPr>
      </w:pPr>
      <w:proofErr w:type="spellStart"/>
      <w:r w:rsidRPr="00BF3884">
        <w:rPr>
          <w:sz w:val="20"/>
        </w:rPr>
        <w:t>Dyshormonogenèse</w:t>
      </w:r>
      <w:proofErr w:type="spellEnd"/>
      <w:r w:rsidRPr="00BF3884">
        <w:rPr>
          <w:sz w:val="20"/>
        </w:rPr>
        <w:t xml:space="preserve"> (15%) : familiale, à transmission </w:t>
      </w:r>
      <w:proofErr w:type="spellStart"/>
      <w:r w:rsidRPr="00BF3884">
        <w:rPr>
          <w:sz w:val="20"/>
        </w:rPr>
        <w:t>autosomale</w:t>
      </w:r>
      <w:proofErr w:type="spellEnd"/>
      <w:r w:rsidRPr="00BF3884">
        <w:rPr>
          <w:sz w:val="20"/>
        </w:rPr>
        <w:t xml:space="preserve"> récessive. Anomalies génétiques de protéines nécessaires à la synthèse d’hormones thyroïdiennes</w:t>
      </w:r>
      <w:r>
        <w:rPr>
          <w:sz w:val="20"/>
        </w:rPr>
        <w:t>. La morphologie de la thyroïde est normale ou agrandie (go</w:t>
      </w:r>
      <w:r w:rsidR="0029629A">
        <w:rPr>
          <w:sz w:val="20"/>
        </w:rPr>
        <w:t>i</w:t>
      </w:r>
      <w:r>
        <w:rPr>
          <w:sz w:val="20"/>
        </w:rPr>
        <w:t>tre).</w:t>
      </w:r>
      <w:r w:rsidR="0029629A">
        <w:rPr>
          <w:sz w:val="20"/>
        </w:rPr>
        <w:t xml:space="preserve"> Exemples de mutations possibles : </w:t>
      </w:r>
      <w:proofErr w:type="spellStart"/>
      <w:r w:rsidR="0029629A">
        <w:rPr>
          <w:sz w:val="20"/>
        </w:rPr>
        <w:t>thyréoperoxydase</w:t>
      </w:r>
      <w:proofErr w:type="spellEnd"/>
      <w:r w:rsidR="0029629A">
        <w:rPr>
          <w:sz w:val="20"/>
        </w:rPr>
        <w:t xml:space="preserve">, </w:t>
      </w:r>
      <w:proofErr w:type="spellStart"/>
      <w:r w:rsidR="0029629A">
        <w:rPr>
          <w:sz w:val="20"/>
        </w:rPr>
        <w:t>thyréoglobuline</w:t>
      </w:r>
      <w:proofErr w:type="spellEnd"/>
      <w:r w:rsidR="0029629A">
        <w:rPr>
          <w:sz w:val="20"/>
        </w:rPr>
        <w:t>…</w:t>
      </w:r>
    </w:p>
    <w:p w:rsidR="00713A4C" w:rsidRDefault="00713A4C" w:rsidP="00713A4C">
      <w:pPr>
        <w:pStyle w:val="ListParagraph"/>
        <w:spacing w:after="0"/>
        <w:rPr>
          <w:sz w:val="20"/>
        </w:rPr>
      </w:pPr>
    </w:p>
    <w:p w:rsidR="0029629A" w:rsidRDefault="0029629A" w:rsidP="002519FA">
      <w:pPr>
        <w:pStyle w:val="ListParagraph"/>
        <w:numPr>
          <w:ilvl w:val="0"/>
          <w:numId w:val="26"/>
        </w:numPr>
        <w:spacing w:after="0"/>
        <w:rPr>
          <w:sz w:val="20"/>
        </w:rPr>
      </w:pPr>
      <w:r>
        <w:rPr>
          <w:sz w:val="20"/>
        </w:rPr>
        <w:t>Hypothyroïdie congénitale transitoire :</w:t>
      </w:r>
    </w:p>
    <w:p w:rsidR="0029629A" w:rsidRDefault="0029629A" w:rsidP="002519FA">
      <w:pPr>
        <w:pStyle w:val="ListParagraph"/>
        <w:numPr>
          <w:ilvl w:val="0"/>
          <w:numId w:val="28"/>
        </w:numPr>
        <w:spacing w:after="0"/>
        <w:rPr>
          <w:sz w:val="20"/>
        </w:rPr>
      </w:pPr>
      <w:r>
        <w:rPr>
          <w:sz w:val="20"/>
        </w:rPr>
        <w:t>Déficit en iode sévère</w:t>
      </w:r>
    </w:p>
    <w:p w:rsidR="0029629A" w:rsidRDefault="0029629A" w:rsidP="002519FA">
      <w:pPr>
        <w:pStyle w:val="ListParagraph"/>
        <w:numPr>
          <w:ilvl w:val="0"/>
          <w:numId w:val="28"/>
        </w:numPr>
        <w:spacing w:after="0"/>
        <w:rPr>
          <w:sz w:val="20"/>
        </w:rPr>
      </w:pPr>
      <w:r>
        <w:rPr>
          <w:sz w:val="20"/>
        </w:rPr>
        <w:t>Excès d’iode aigu</w:t>
      </w:r>
    </w:p>
    <w:p w:rsidR="0029629A" w:rsidRDefault="0029629A" w:rsidP="002519FA">
      <w:pPr>
        <w:pStyle w:val="ListParagraph"/>
        <w:numPr>
          <w:ilvl w:val="0"/>
          <w:numId w:val="29"/>
        </w:numPr>
        <w:spacing w:after="0"/>
        <w:rPr>
          <w:sz w:val="20"/>
        </w:rPr>
      </w:pPr>
      <w:r>
        <w:rPr>
          <w:sz w:val="20"/>
        </w:rPr>
        <w:t>solutions désinfectantes en salle d’accouchement : ne pas utiliser car toxique pour le fœtus et ne produira pas de T3/4 pendant quelques mois).</w:t>
      </w:r>
    </w:p>
    <w:p w:rsidR="0029629A" w:rsidRDefault="0029629A" w:rsidP="002519FA">
      <w:pPr>
        <w:pStyle w:val="ListParagraph"/>
        <w:numPr>
          <w:ilvl w:val="0"/>
          <w:numId w:val="29"/>
        </w:numPr>
        <w:spacing w:after="0"/>
        <w:rPr>
          <w:sz w:val="20"/>
        </w:rPr>
      </w:pPr>
      <w:r>
        <w:rPr>
          <w:sz w:val="20"/>
        </w:rPr>
        <w:t>Traitement thyréostatique de la mère</w:t>
      </w:r>
    </w:p>
    <w:p w:rsidR="00713A4C" w:rsidRPr="0029629A" w:rsidRDefault="00713A4C" w:rsidP="00713A4C">
      <w:pPr>
        <w:pStyle w:val="ListParagraph"/>
        <w:spacing w:after="0"/>
        <w:ind w:left="2160"/>
        <w:rPr>
          <w:sz w:val="20"/>
        </w:rPr>
      </w:pPr>
    </w:p>
    <w:p w:rsidR="00CE73DE" w:rsidRDefault="00CE73DE">
      <w:pPr>
        <w:rPr>
          <w:sz w:val="20"/>
        </w:rPr>
      </w:pPr>
      <w:r>
        <w:rPr>
          <w:sz w:val="20"/>
        </w:rPr>
        <w:br w:type="page"/>
      </w:r>
    </w:p>
    <w:p w:rsidR="00BF3884" w:rsidRDefault="0029629A" w:rsidP="002519FA">
      <w:pPr>
        <w:pStyle w:val="ListParagraph"/>
        <w:numPr>
          <w:ilvl w:val="0"/>
          <w:numId w:val="26"/>
        </w:numPr>
        <w:rPr>
          <w:sz w:val="20"/>
        </w:rPr>
      </w:pPr>
      <w:r>
        <w:rPr>
          <w:sz w:val="20"/>
        </w:rPr>
        <w:lastRenderedPageBreak/>
        <w:t>Hypothyroïdie congénitale 1° (problème de la thyroïde) :</w:t>
      </w:r>
    </w:p>
    <w:p w:rsidR="00E572B3" w:rsidRPr="00E572B3" w:rsidRDefault="00E572B3" w:rsidP="002519FA">
      <w:pPr>
        <w:pStyle w:val="ListParagraph"/>
        <w:numPr>
          <w:ilvl w:val="0"/>
          <w:numId w:val="30"/>
        </w:numPr>
        <w:rPr>
          <w:sz w:val="20"/>
        </w:rPr>
      </w:pPr>
      <w:r w:rsidRPr="00E572B3">
        <w:rPr>
          <w:sz w:val="20"/>
        </w:rPr>
        <w:t xml:space="preserve">malformative </w:t>
      </w:r>
    </w:p>
    <w:p w:rsidR="00E572B3" w:rsidRPr="00E572B3" w:rsidRDefault="00E572B3" w:rsidP="002519FA">
      <w:pPr>
        <w:pStyle w:val="ListParagraph"/>
        <w:numPr>
          <w:ilvl w:val="0"/>
          <w:numId w:val="30"/>
        </w:numPr>
        <w:rPr>
          <w:sz w:val="20"/>
        </w:rPr>
      </w:pPr>
      <w:r w:rsidRPr="00E572B3">
        <w:rPr>
          <w:sz w:val="20"/>
        </w:rPr>
        <w:t xml:space="preserve">endémique (déficit en iode) </w:t>
      </w:r>
    </w:p>
    <w:p w:rsidR="00E572B3" w:rsidRPr="00713A4C" w:rsidRDefault="00E572B3" w:rsidP="002519FA">
      <w:pPr>
        <w:pStyle w:val="ListParagraph"/>
        <w:numPr>
          <w:ilvl w:val="0"/>
          <w:numId w:val="30"/>
        </w:numPr>
        <w:rPr>
          <w:sz w:val="20"/>
        </w:rPr>
      </w:pPr>
      <w:r w:rsidRPr="00713A4C">
        <w:rPr>
          <w:sz w:val="20"/>
        </w:rPr>
        <w:t>auto-immune (thyroïdite Hashimoto)</w:t>
      </w:r>
      <w:r w:rsidR="00713A4C" w:rsidRPr="00713A4C">
        <w:rPr>
          <w:sz w:val="20"/>
        </w:rPr>
        <w:t xml:space="preserve"> : </w:t>
      </w:r>
      <w:r w:rsidR="00713A4C">
        <w:rPr>
          <w:sz w:val="20"/>
        </w:rPr>
        <w:t xml:space="preserve">hypertrophie de la thyroïde avec infiltration lymphocytaire. </w:t>
      </w:r>
      <w:r w:rsidR="00713A4C" w:rsidRPr="00713A4C">
        <w:rPr>
          <w:sz w:val="20"/>
        </w:rPr>
        <w:t>AC anti-peroxydase thyroïdienne/anti-récepteur</w:t>
      </w:r>
      <w:r w:rsidR="00713A4C">
        <w:rPr>
          <w:sz w:val="20"/>
        </w:rPr>
        <w:t xml:space="preserve"> TSH bloquants. Étiologie principale d’une hypothyroïdie maternelle pendant la grossesse.</w:t>
      </w:r>
      <w:r w:rsidR="00114B03">
        <w:rPr>
          <w:sz w:val="20"/>
        </w:rPr>
        <w:t xml:space="preserve"> Peut faire partie d’un </w:t>
      </w:r>
      <w:r w:rsidR="00114B03" w:rsidRPr="00114B03">
        <w:rPr>
          <w:sz w:val="20"/>
          <w:highlight w:val="yellow"/>
        </w:rPr>
        <w:t xml:space="preserve">syndrome auto-immun </w:t>
      </w:r>
      <w:proofErr w:type="spellStart"/>
      <w:r w:rsidR="00114B03" w:rsidRPr="00114B03">
        <w:rPr>
          <w:sz w:val="20"/>
          <w:highlight w:val="yellow"/>
        </w:rPr>
        <w:t>polyendocrine</w:t>
      </w:r>
      <w:proofErr w:type="spellEnd"/>
      <w:r w:rsidR="00114B03">
        <w:rPr>
          <w:sz w:val="20"/>
        </w:rPr>
        <w:t xml:space="preserve"> se manifestant en plus par un diabète de type 1 + insuffisance surrénale.</w:t>
      </w:r>
      <w:r w:rsidR="00BC48C9">
        <w:rPr>
          <w:sz w:val="20"/>
        </w:rPr>
        <w:t xml:space="preserve"> Ce syndrome est plus fréquent chez les filles que les garçons.</w:t>
      </w:r>
    </w:p>
    <w:p w:rsidR="00E572B3" w:rsidRDefault="00E572B3" w:rsidP="002519FA">
      <w:pPr>
        <w:pStyle w:val="ListParagraph"/>
        <w:numPr>
          <w:ilvl w:val="0"/>
          <w:numId w:val="30"/>
        </w:numPr>
        <w:rPr>
          <w:sz w:val="20"/>
        </w:rPr>
      </w:pPr>
      <w:r>
        <w:rPr>
          <w:sz w:val="20"/>
        </w:rPr>
        <w:t>médicamenteuse / toxique</w:t>
      </w:r>
    </w:p>
    <w:p w:rsidR="00713A4C" w:rsidRDefault="00713A4C" w:rsidP="00713A4C">
      <w:pPr>
        <w:pStyle w:val="ListParagraph"/>
        <w:ind w:left="1440"/>
        <w:rPr>
          <w:sz w:val="20"/>
        </w:rPr>
      </w:pPr>
    </w:p>
    <w:p w:rsidR="0029629A" w:rsidRDefault="0029629A" w:rsidP="002519FA">
      <w:pPr>
        <w:pStyle w:val="ListParagraph"/>
        <w:numPr>
          <w:ilvl w:val="0"/>
          <w:numId w:val="26"/>
        </w:numPr>
        <w:rPr>
          <w:sz w:val="20"/>
        </w:rPr>
      </w:pPr>
      <w:r>
        <w:rPr>
          <w:sz w:val="20"/>
        </w:rPr>
        <w:t>Hypothyroïdie congénitale 2° (problème de l’hypophyse) :</w:t>
      </w:r>
    </w:p>
    <w:p w:rsidR="00E572B3" w:rsidRPr="00E572B3" w:rsidRDefault="00E572B3" w:rsidP="002519FA">
      <w:pPr>
        <w:pStyle w:val="ListParagraph"/>
        <w:numPr>
          <w:ilvl w:val="0"/>
          <w:numId w:val="31"/>
        </w:numPr>
        <w:rPr>
          <w:sz w:val="20"/>
        </w:rPr>
      </w:pPr>
      <w:r w:rsidRPr="00E572B3">
        <w:rPr>
          <w:sz w:val="20"/>
        </w:rPr>
        <w:t xml:space="preserve">anomalie congénitale hypophysaire </w:t>
      </w:r>
    </w:p>
    <w:p w:rsidR="00E572B3" w:rsidRDefault="00E572B3" w:rsidP="002519FA">
      <w:pPr>
        <w:pStyle w:val="ListParagraph"/>
        <w:numPr>
          <w:ilvl w:val="0"/>
          <w:numId w:val="31"/>
        </w:numPr>
        <w:rPr>
          <w:sz w:val="20"/>
        </w:rPr>
      </w:pPr>
      <w:r w:rsidRPr="00E572B3">
        <w:rPr>
          <w:sz w:val="20"/>
        </w:rPr>
        <w:t>acquise (tumeur, post traitem</w:t>
      </w:r>
      <w:r w:rsidR="00713A4C">
        <w:rPr>
          <w:sz w:val="20"/>
        </w:rPr>
        <w:t>ent, chirurgie, radiothérapie)</w:t>
      </w:r>
    </w:p>
    <w:p w:rsidR="00713A4C" w:rsidRDefault="00713A4C" w:rsidP="00713A4C">
      <w:pPr>
        <w:pStyle w:val="ListParagraph"/>
        <w:ind w:left="1440"/>
        <w:rPr>
          <w:sz w:val="20"/>
        </w:rPr>
      </w:pPr>
    </w:p>
    <w:p w:rsidR="0029629A" w:rsidRPr="00BF3884" w:rsidRDefault="0029629A" w:rsidP="002519FA">
      <w:pPr>
        <w:pStyle w:val="ListParagraph"/>
        <w:numPr>
          <w:ilvl w:val="0"/>
          <w:numId w:val="26"/>
        </w:numPr>
        <w:rPr>
          <w:sz w:val="20"/>
        </w:rPr>
      </w:pPr>
      <w:r>
        <w:rPr>
          <w:sz w:val="20"/>
        </w:rPr>
        <w:t>Hypothyroïdie congénitale 3° (problème de l’hypothalamus) :</w:t>
      </w:r>
      <w:r w:rsidR="00E572B3">
        <w:rPr>
          <w:sz w:val="20"/>
        </w:rPr>
        <w:t xml:space="preserve"> très rare</w:t>
      </w:r>
    </w:p>
    <w:p w:rsidR="002C05EE" w:rsidRDefault="002C05EE" w:rsidP="002C05EE">
      <w:pPr>
        <w:rPr>
          <w:sz w:val="20"/>
        </w:rPr>
      </w:pPr>
      <w:r w:rsidRPr="002C05EE">
        <w:rPr>
          <w:b/>
          <w:sz w:val="20"/>
        </w:rPr>
        <w:t>Traitement </w:t>
      </w:r>
      <w:r w:rsidRPr="002C05EE">
        <w:rPr>
          <w:sz w:val="20"/>
        </w:rPr>
        <w:t>:</w:t>
      </w:r>
      <w:r>
        <w:rPr>
          <w:sz w:val="20"/>
        </w:rPr>
        <w:t xml:space="preserve"> traitement de substitution par</w:t>
      </w:r>
      <w:r w:rsidRPr="002C05EE">
        <w:rPr>
          <w:sz w:val="20"/>
        </w:rPr>
        <w:t xml:space="preserve"> </w:t>
      </w:r>
      <w:proofErr w:type="spellStart"/>
      <w:r w:rsidRPr="002C05EE">
        <w:rPr>
          <w:sz w:val="20"/>
          <w:highlight w:val="yellow"/>
        </w:rPr>
        <w:t>levothyroxine</w:t>
      </w:r>
      <w:proofErr w:type="spellEnd"/>
      <w:r w:rsidR="00114B03">
        <w:rPr>
          <w:sz w:val="20"/>
        </w:rPr>
        <w:t xml:space="preserve"> (L-thyroxine)</w:t>
      </w:r>
      <w:r w:rsidR="00FB5440">
        <w:rPr>
          <w:sz w:val="20"/>
        </w:rPr>
        <w:t>.</w:t>
      </w:r>
      <w:r w:rsidR="00FB5440" w:rsidRPr="00FB5440">
        <w:rPr>
          <w:rFonts w:ascii="Verdana" w:hAnsi="Verdana"/>
          <w:color w:val="555555"/>
          <w:sz w:val="15"/>
          <w:szCs w:val="15"/>
          <w:shd w:val="clear" w:color="auto" w:fill="FFFFFF"/>
        </w:rPr>
        <w:t xml:space="preserve"> </w:t>
      </w:r>
      <w:r w:rsidR="00FB5440" w:rsidRPr="00FB5440">
        <w:rPr>
          <w:sz w:val="20"/>
        </w:rPr>
        <w:t xml:space="preserve">Les enfants dépistés et traités ont une vie sociale, familiale, </w:t>
      </w:r>
      <w:r w:rsidR="00640199">
        <w:rPr>
          <w:sz w:val="20"/>
        </w:rPr>
        <w:t xml:space="preserve">et affective normale ; </w:t>
      </w:r>
      <w:r w:rsidR="00FB5440" w:rsidRPr="00FB5440">
        <w:rPr>
          <w:sz w:val="20"/>
        </w:rPr>
        <w:t xml:space="preserve">une scolarité et un développement intellectuel normaux. </w:t>
      </w:r>
      <w:r w:rsidR="00640199">
        <w:rPr>
          <w:sz w:val="20"/>
        </w:rPr>
        <w:t>P</w:t>
      </w:r>
      <w:r w:rsidR="00FB5440" w:rsidRPr="00FB5440">
        <w:rPr>
          <w:sz w:val="20"/>
        </w:rPr>
        <w:t>as de handicap</w:t>
      </w:r>
      <w:r w:rsidRPr="00FB5440">
        <w:rPr>
          <w:sz w:val="20"/>
        </w:rPr>
        <w:t>.</w:t>
      </w:r>
      <w:r w:rsidR="00114B03">
        <w:rPr>
          <w:sz w:val="20"/>
        </w:rPr>
        <w:t xml:space="preserve"> Chez les filles atteintes pendant la période pubertaire, ce </w:t>
      </w:r>
      <w:proofErr w:type="spellStart"/>
      <w:r w:rsidR="00114B03">
        <w:rPr>
          <w:sz w:val="20"/>
        </w:rPr>
        <w:t>ttt</w:t>
      </w:r>
      <w:proofErr w:type="spellEnd"/>
      <w:r w:rsidR="00114B03">
        <w:rPr>
          <w:sz w:val="20"/>
        </w:rPr>
        <w:t xml:space="preserve"> pourra être stoppé dans 60-70% des cas.</w:t>
      </w:r>
    </w:p>
    <w:p w:rsidR="002C05EE" w:rsidRDefault="001C0B03" w:rsidP="002C05EE">
      <w:pPr>
        <w:spacing w:after="0"/>
        <w:rPr>
          <w:sz w:val="20"/>
        </w:rPr>
      </w:pPr>
      <w:r w:rsidRPr="001C0B03">
        <w:rPr>
          <w:b/>
          <w:sz w:val="20"/>
          <w:u w:val="single"/>
        </w:rPr>
        <w:t>Hyperthyroïdie</w:t>
      </w:r>
      <w:r>
        <w:rPr>
          <w:sz w:val="20"/>
        </w:rPr>
        <w:t> :</w:t>
      </w:r>
    </w:p>
    <w:p w:rsidR="00D46AAF" w:rsidRDefault="00D46AAF" w:rsidP="002C05EE">
      <w:pPr>
        <w:spacing w:after="0"/>
        <w:rPr>
          <w:b/>
          <w:sz w:val="20"/>
          <w:szCs w:val="20"/>
        </w:rPr>
      </w:pPr>
    </w:p>
    <w:p w:rsidR="00FF3D0E" w:rsidRPr="00FF3D0E" w:rsidRDefault="00FF3D0E" w:rsidP="002C05EE">
      <w:pPr>
        <w:spacing w:after="0"/>
        <w:rPr>
          <w:sz w:val="20"/>
          <w:szCs w:val="20"/>
        </w:rPr>
      </w:pPr>
      <w:r w:rsidRPr="00FF3D0E">
        <w:rPr>
          <w:b/>
          <w:sz w:val="20"/>
          <w:szCs w:val="20"/>
        </w:rPr>
        <w:t>Signes cliniques</w:t>
      </w:r>
      <w:r w:rsidRPr="00FF3D0E">
        <w:rPr>
          <w:sz w:val="20"/>
          <w:szCs w:val="20"/>
        </w:rPr>
        <w:t> :</w:t>
      </w:r>
    </w:p>
    <w:p w:rsidR="00FF3D0E" w:rsidRPr="00FF3D0E" w:rsidRDefault="00FF3D0E" w:rsidP="002519FA">
      <w:pPr>
        <w:pStyle w:val="ListParagraph"/>
        <w:numPr>
          <w:ilvl w:val="0"/>
          <w:numId w:val="26"/>
        </w:numPr>
        <w:spacing w:after="0"/>
        <w:rPr>
          <w:rFonts w:eastAsiaTheme="minorEastAsia"/>
          <w:sz w:val="20"/>
          <w:szCs w:val="20"/>
        </w:rPr>
      </w:pPr>
      <w:r w:rsidRPr="00FF3D0E">
        <w:rPr>
          <w:rFonts w:eastAsiaTheme="minorEastAsia"/>
          <w:sz w:val="20"/>
          <w:szCs w:val="20"/>
        </w:rPr>
        <w:t xml:space="preserve">NN : </w:t>
      </w:r>
      <w:r>
        <w:rPr>
          <w:rFonts w:eastAsiaTheme="minorEastAsia"/>
          <w:sz w:val="20"/>
          <w:szCs w:val="20"/>
        </w:rPr>
        <w:t>se voit notamment chez le prématurés et les retards de croissance intra-utérine</w:t>
      </w:r>
    </w:p>
    <w:p w:rsidR="00FF3D0E" w:rsidRPr="00FF3D0E" w:rsidRDefault="00FF3D0E" w:rsidP="002519FA">
      <w:pPr>
        <w:pStyle w:val="ListParagraph"/>
        <w:numPr>
          <w:ilvl w:val="0"/>
          <w:numId w:val="32"/>
        </w:numPr>
        <w:spacing w:after="0"/>
        <w:rPr>
          <w:rFonts w:eastAsiaTheme="minorEastAsia"/>
          <w:sz w:val="20"/>
          <w:szCs w:val="20"/>
        </w:rPr>
      </w:pPr>
      <w:r w:rsidRPr="00FF3D0E">
        <w:rPr>
          <w:rFonts w:eastAsiaTheme="minorEastAsia"/>
          <w:sz w:val="20"/>
          <w:szCs w:val="20"/>
        </w:rPr>
        <w:t xml:space="preserve">Microcéphalie, craniosténose (coronale) </w:t>
      </w:r>
    </w:p>
    <w:p w:rsidR="00FF3D0E" w:rsidRPr="00FF3D0E" w:rsidRDefault="00FF3D0E" w:rsidP="002519FA">
      <w:pPr>
        <w:pStyle w:val="ListParagraph"/>
        <w:numPr>
          <w:ilvl w:val="0"/>
          <w:numId w:val="32"/>
        </w:numPr>
        <w:spacing w:after="0"/>
        <w:rPr>
          <w:rFonts w:eastAsiaTheme="minorEastAsia"/>
          <w:sz w:val="20"/>
          <w:szCs w:val="20"/>
        </w:rPr>
      </w:pPr>
      <w:r w:rsidRPr="00FF3D0E">
        <w:rPr>
          <w:rFonts w:eastAsiaTheme="minorEastAsia"/>
          <w:sz w:val="20"/>
          <w:szCs w:val="20"/>
        </w:rPr>
        <w:t xml:space="preserve">Agitation, sudation, hyperthermie </w:t>
      </w:r>
    </w:p>
    <w:p w:rsidR="00FF3D0E" w:rsidRPr="00FF3D0E" w:rsidRDefault="00FF3D0E" w:rsidP="002519FA">
      <w:pPr>
        <w:pStyle w:val="ListParagraph"/>
        <w:numPr>
          <w:ilvl w:val="0"/>
          <w:numId w:val="32"/>
        </w:numPr>
        <w:spacing w:after="0"/>
        <w:rPr>
          <w:rFonts w:eastAsiaTheme="minorEastAsia"/>
          <w:sz w:val="20"/>
          <w:szCs w:val="20"/>
        </w:rPr>
      </w:pPr>
      <w:r w:rsidRPr="00FF3D0E">
        <w:rPr>
          <w:rFonts w:eastAsiaTheme="minorEastAsia"/>
          <w:sz w:val="20"/>
          <w:szCs w:val="20"/>
        </w:rPr>
        <w:t xml:space="preserve">Tachycardie, HTA, arythmies, </w:t>
      </w:r>
      <w:proofErr w:type="spellStart"/>
      <w:r w:rsidRPr="00FF3D0E">
        <w:rPr>
          <w:rFonts w:eastAsiaTheme="minorEastAsia"/>
          <w:sz w:val="20"/>
          <w:szCs w:val="20"/>
        </w:rPr>
        <w:t>insuff.cardiaque</w:t>
      </w:r>
      <w:proofErr w:type="spellEnd"/>
      <w:r w:rsidRPr="00FF3D0E">
        <w:rPr>
          <w:rFonts w:eastAsiaTheme="minorEastAsia"/>
          <w:sz w:val="20"/>
          <w:szCs w:val="20"/>
        </w:rPr>
        <w:t xml:space="preserve"> </w:t>
      </w:r>
    </w:p>
    <w:p w:rsidR="00FF3D0E" w:rsidRPr="00FF3D0E" w:rsidRDefault="00FF3D0E" w:rsidP="002519FA">
      <w:pPr>
        <w:pStyle w:val="ListParagraph"/>
        <w:numPr>
          <w:ilvl w:val="0"/>
          <w:numId w:val="32"/>
        </w:numPr>
        <w:spacing w:after="0"/>
        <w:rPr>
          <w:rFonts w:eastAsiaTheme="minorEastAsia"/>
          <w:sz w:val="20"/>
          <w:szCs w:val="20"/>
        </w:rPr>
      </w:pPr>
      <w:r w:rsidRPr="00FF3D0E">
        <w:rPr>
          <w:rFonts w:eastAsiaTheme="minorEastAsia"/>
          <w:sz w:val="20"/>
          <w:szCs w:val="20"/>
        </w:rPr>
        <w:t xml:space="preserve">Perte de poids excessive, faim, vomissements, diarrhées, </w:t>
      </w:r>
      <w:proofErr w:type="spellStart"/>
      <w:r w:rsidRPr="00FF3D0E">
        <w:rPr>
          <w:rFonts w:eastAsiaTheme="minorEastAsia"/>
          <w:sz w:val="20"/>
          <w:szCs w:val="20"/>
        </w:rPr>
        <w:t>hépatosplénomégalie</w:t>
      </w:r>
      <w:proofErr w:type="spellEnd"/>
      <w:r w:rsidRPr="00FF3D0E">
        <w:rPr>
          <w:rFonts w:eastAsiaTheme="minorEastAsia"/>
          <w:sz w:val="20"/>
          <w:szCs w:val="20"/>
        </w:rPr>
        <w:t xml:space="preserve"> </w:t>
      </w:r>
    </w:p>
    <w:p w:rsidR="00FF3D0E" w:rsidRPr="00FF3D0E" w:rsidRDefault="00FF3D0E" w:rsidP="002519FA">
      <w:pPr>
        <w:pStyle w:val="ListParagraph"/>
        <w:numPr>
          <w:ilvl w:val="0"/>
          <w:numId w:val="32"/>
        </w:numPr>
        <w:spacing w:after="0"/>
        <w:rPr>
          <w:rFonts w:eastAsiaTheme="minorEastAsia"/>
          <w:sz w:val="20"/>
          <w:szCs w:val="20"/>
        </w:rPr>
      </w:pPr>
      <w:r w:rsidRPr="00FF3D0E">
        <w:rPr>
          <w:rFonts w:eastAsiaTheme="minorEastAsia"/>
          <w:sz w:val="20"/>
          <w:szCs w:val="20"/>
        </w:rPr>
        <w:t xml:space="preserve">Hypoglycémie </w:t>
      </w:r>
    </w:p>
    <w:p w:rsidR="00FF3D0E" w:rsidRPr="00FF3D0E" w:rsidRDefault="00FF3D0E" w:rsidP="002519FA">
      <w:pPr>
        <w:pStyle w:val="ListParagraph"/>
        <w:numPr>
          <w:ilvl w:val="0"/>
          <w:numId w:val="32"/>
        </w:numPr>
        <w:spacing w:after="0"/>
        <w:rPr>
          <w:rFonts w:eastAsiaTheme="minorEastAsia"/>
          <w:sz w:val="20"/>
          <w:szCs w:val="20"/>
        </w:rPr>
      </w:pPr>
      <w:r w:rsidRPr="00FF3D0E">
        <w:rPr>
          <w:rFonts w:eastAsiaTheme="minorEastAsia"/>
          <w:sz w:val="20"/>
          <w:szCs w:val="20"/>
        </w:rPr>
        <w:t xml:space="preserve">Polyglobulie, </w:t>
      </w:r>
      <w:proofErr w:type="spellStart"/>
      <w:r w:rsidRPr="00FF3D0E">
        <w:rPr>
          <w:rFonts w:eastAsiaTheme="minorEastAsia"/>
          <w:sz w:val="20"/>
          <w:szCs w:val="20"/>
        </w:rPr>
        <w:t>thrombocytopénie</w:t>
      </w:r>
      <w:proofErr w:type="spellEnd"/>
      <w:r w:rsidRPr="00FF3D0E">
        <w:rPr>
          <w:rFonts w:eastAsiaTheme="minorEastAsia"/>
          <w:sz w:val="20"/>
          <w:szCs w:val="20"/>
        </w:rPr>
        <w:t>, pétéchie</w:t>
      </w:r>
    </w:p>
    <w:p w:rsidR="00FF3D0E" w:rsidRPr="005A1BF0" w:rsidRDefault="00FF3D0E" w:rsidP="002519FA">
      <w:pPr>
        <w:pStyle w:val="ListParagraph"/>
        <w:numPr>
          <w:ilvl w:val="0"/>
          <w:numId w:val="26"/>
        </w:numPr>
        <w:spacing w:after="0"/>
        <w:rPr>
          <w:rFonts w:eastAsiaTheme="minorEastAsia"/>
          <w:sz w:val="20"/>
          <w:szCs w:val="20"/>
        </w:rPr>
      </w:pPr>
      <w:r w:rsidRPr="005A1BF0">
        <w:rPr>
          <w:rFonts w:eastAsiaTheme="minorEastAsia"/>
          <w:sz w:val="20"/>
          <w:szCs w:val="20"/>
        </w:rPr>
        <w:t>Adolescent :</w:t>
      </w:r>
      <w:r w:rsidR="005A1BF0">
        <w:rPr>
          <w:rFonts w:eastAsiaTheme="minorEastAsia"/>
          <w:sz w:val="20"/>
          <w:szCs w:val="20"/>
        </w:rPr>
        <w:t xml:space="preserve"> demander bilan thyroïdien si…</w:t>
      </w:r>
    </w:p>
    <w:p w:rsidR="00FF3D0E" w:rsidRPr="00FF3D0E" w:rsidRDefault="00FF3D0E" w:rsidP="002519FA">
      <w:pPr>
        <w:pStyle w:val="ListParagraph"/>
        <w:numPr>
          <w:ilvl w:val="0"/>
          <w:numId w:val="33"/>
        </w:numPr>
        <w:spacing w:after="0"/>
        <w:rPr>
          <w:rFonts w:eastAsiaTheme="minorEastAsia"/>
          <w:sz w:val="20"/>
          <w:szCs w:val="20"/>
        </w:rPr>
      </w:pPr>
      <w:r w:rsidRPr="00FF3D0E">
        <w:rPr>
          <w:rFonts w:eastAsiaTheme="minorEastAsia"/>
          <w:sz w:val="20"/>
          <w:szCs w:val="20"/>
        </w:rPr>
        <w:t xml:space="preserve">Goitre </w:t>
      </w:r>
    </w:p>
    <w:p w:rsidR="00FF3D0E" w:rsidRPr="00FF3D0E" w:rsidRDefault="00FF3D0E" w:rsidP="002519FA">
      <w:pPr>
        <w:pStyle w:val="ListParagraph"/>
        <w:numPr>
          <w:ilvl w:val="0"/>
          <w:numId w:val="33"/>
        </w:numPr>
        <w:spacing w:after="0"/>
        <w:rPr>
          <w:rFonts w:eastAsiaTheme="minorEastAsia"/>
          <w:sz w:val="20"/>
          <w:szCs w:val="20"/>
        </w:rPr>
      </w:pPr>
      <w:r w:rsidRPr="00FF3D0E">
        <w:rPr>
          <w:rFonts w:eastAsiaTheme="minorEastAsia"/>
          <w:sz w:val="20"/>
          <w:szCs w:val="20"/>
        </w:rPr>
        <w:t xml:space="preserve">Fatigue, myopathie </w:t>
      </w:r>
    </w:p>
    <w:p w:rsidR="00FF3D0E" w:rsidRPr="00FF3D0E" w:rsidRDefault="00FF3D0E" w:rsidP="002519FA">
      <w:pPr>
        <w:pStyle w:val="ListParagraph"/>
        <w:numPr>
          <w:ilvl w:val="0"/>
          <w:numId w:val="33"/>
        </w:numPr>
        <w:spacing w:after="0"/>
        <w:rPr>
          <w:rFonts w:eastAsiaTheme="minorEastAsia"/>
          <w:sz w:val="20"/>
          <w:szCs w:val="20"/>
        </w:rPr>
      </w:pPr>
      <w:r w:rsidRPr="00FF3D0E">
        <w:rPr>
          <w:rFonts w:eastAsiaTheme="minorEastAsia"/>
          <w:sz w:val="20"/>
          <w:szCs w:val="20"/>
        </w:rPr>
        <w:t xml:space="preserve">Intolérance à la chaleur, </w:t>
      </w:r>
      <w:r>
        <w:rPr>
          <w:rFonts w:eastAsiaTheme="minorEastAsia"/>
          <w:sz w:val="20"/>
          <w:szCs w:val="20"/>
        </w:rPr>
        <w:t>p</w:t>
      </w:r>
      <w:r w:rsidRPr="00FF3D0E">
        <w:rPr>
          <w:rFonts w:eastAsiaTheme="minorEastAsia"/>
          <w:sz w:val="20"/>
          <w:szCs w:val="20"/>
        </w:rPr>
        <w:t xml:space="preserve">eau chaude, sudation excessive </w:t>
      </w:r>
    </w:p>
    <w:p w:rsidR="00FF3D0E" w:rsidRPr="00FF3D0E" w:rsidRDefault="00FF3D0E" w:rsidP="002519FA">
      <w:pPr>
        <w:pStyle w:val="ListParagraph"/>
        <w:numPr>
          <w:ilvl w:val="0"/>
          <w:numId w:val="33"/>
        </w:numPr>
        <w:spacing w:after="0"/>
        <w:rPr>
          <w:rFonts w:eastAsiaTheme="minorEastAsia"/>
          <w:sz w:val="20"/>
          <w:szCs w:val="20"/>
        </w:rPr>
      </w:pPr>
      <w:proofErr w:type="spellStart"/>
      <w:r>
        <w:rPr>
          <w:rFonts w:eastAsiaTheme="minorEastAsia"/>
          <w:sz w:val="20"/>
          <w:szCs w:val="20"/>
        </w:rPr>
        <w:t>H</w:t>
      </w:r>
      <w:r w:rsidRPr="00FF3D0E">
        <w:rPr>
          <w:rFonts w:eastAsiaTheme="minorEastAsia"/>
          <w:sz w:val="20"/>
          <w:szCs w:val="20"/>
        </w:rPr>
        <w:t>ypermétabolisme</w:t>
      </w:r>
      <w:proofErr w:type="spellEnd"/>
      <w:r w:rsidRPr="00FF3D0E">
        <w:rPr>
          <w:rFonts w:eastAsiaTheme="minorEastAsia"/>
          <w:sz w:val="20"/>
          <w:szCs w:val="20"/>
        </w:rPr>
        <w:t xml:space="preserve">, « palpitations » </w:t>
      </w:r>
      <w:r>
        <w:rPr>
          <w:rFonts w:eastAsiaTheme="minorEastAsia"/>
          <w:sz w:val="20"/>
          <w:szCs w:val="20"/>
        </w:rPr>
        <w:t>(tachycardie), n</w:t>
      </w:r>
      <w:r w:rsidRPr="00FF3D0E">
        <w:rPr>
          <w:rFonts w:eastAsiaTheme="minorEastAsia"/>
          <w:sz w:val="20"/>
          <w:szCs w:val="20"/>
        </w:rPr>
        <w:t>ervosité</w:t>
      </w:r>
      <w:r>
        <w:rPr>
          <w:rFonts w:eastAsiaTheme="minorEastAsia"/>
          <w:sz w:val="20"/>
          <w:szCs w:val="20"/>
        </w:rPr>
        <w:t>, dyspnée</w:t>
      </w:r>
    </w:p>
    <w:p w:rsidR="00FF3D0E" w:rsidRPr="00FF3D0E" w:rsidRDefault="00FF3D0E" w:rsidP="002519FA">
      <w:pPr>
        <w:pStyle w:val="ListParagraph"/>
        <w:numPr>
          <w:ilvl w:val="0"/>
          <w:numId w:val="33"/>
        </w:numPr>
        <w:spacing w:after="0"/>
        <w:rPr>
          <w:rFonts w:eastAsiaTheme="minorEastAsia"/>
          <w:sz w:val="20"/>
          <w:szCs w:val="20"/>
        </w:rPr>
      </w:pPr>
      <w:r w:rsidRPr="00FF3D0E">
        <w:rPr>
          <w:rFonts w:eastAsiaTheme="minorEastAsia"/>
          <w:sz w:val="20"/>
          <w:szCs w:val="20"/>
        </w:rPr>
        <w:t xml:space="preserve">Dysfonction hépatique </w:t>
      </w:r>
    </w:p>
    <w:p w:rsidR="00FF3D0E" w:rsidRPr="00FF3D0E" w:rsidRDefault="00FF3D0E" w:rsidP="002519FA">
      <w:pPr>
        <w:pStyle w:val="ListParagraph"/>
        <w:numPr>
          <w:ilvl w:val="0"/>
          <w:numId w:val="33"/>
        </w:numPr>
        <w:spacing w:after="0"/>
        <w:rPr>
          <w:rFonts w:eastAsiaTheme="minorEastAsia"/>
          <w:sz w:val="20"/>
          <w:szCs w:val="20"/>
        </w:rPr>
      </w:pPr>
      <w:r>
        <w:rPr>
          <w:rFonts w:eastAsiaTheme="minorEastAsia"/>
          <w:sz w:val="20"/>
          <w:szCs w:val="20"/>
        </w:rPr>
        <w:t>D</w:t>
      </w:r>
      <w:r w:rsidRPr="00FF3D0E">
        <w:rPr>
          <w:rFonts w:eastAsiaTheme="minorEastAsia"/>
          <w:sz w:val="20"/>
          <w:szCs w:val="20"/>
        </w:rPr>
        <w:t xml:space="preserve">éminéralisation osseuse </w:t>
      </w:r>
    </w:p>
    <w:p w:rsidR="00FF3D0E" w:rsidRPr="00FF3D0E" w:rsidRDefault="00FF3D0E" w:rsidP="002519FA">
      <w:pPr>
        <w:pStyle w:val="ListParagraph"/>
        <w:numPr>
          <w:ilvl w:val="0"/>
          <w:numId w:val="33"/>
        </w:numPr>
        <w:spacing w:after="0"/>
        <w:rPr>
          <w:rFonts w:eastAsiaTheme="minorEastAsia"/>
          <w:sz w:val="20"/>
          <w:szCs w:val="20"/>
        </w:rPr>
      </w:pPr>
      <w:r w:rsidRPr="00FF3D0E">
        <w:rPr>
          <w:rFonts w:eastAsiaTheme="minorEastAsia"/>
          <w:sz w:val="20"/>
          <w:szCs w:val="20"/>
        </w:rPr>
        <w:t>Accélération de la croissance</w:t>
      </w:r>
      <w:r>
        <w:rPr>
          <w:rFonts w:eastAsiaTheme="minorEastAsia"/>
          <w:sz w:val="20"/>
          <w:szCs w:val="20"/>
        </w:rPr>
        <w:t>, p</w:t>
      </w:r>
      <w:r w:rsidRPr="00FF3D0E">
        <w:rPr>
          <w:rFonts w:eastAsiaTheme="minorEastAsia"/>
          <w:sz w:val="20"/>
          <w:szCs w:val="20"/>
        </w:rPr>
        <w:t xml:space="preserve">erte pondérale </w:t>
      </w:r>
    </w:p>
    <w:p w:rsidR="00FF3D0E" w:rsidRDefault="00FF3D0E" w:rsidP="002519FA">
      <w:pPr>
        <w:pStyle w:val="ListParagraph"/>
        <w:numPr>
          <w:ilvl w:val="0"/>
          <w:numId w:val="33"/>
        </w:numPr>
        <w:spacing w:after="0"/>
        <w:rPr>
          <w:rFonts w:eastAsiaTheme="minorEastAsia"/>
          <w:sz w:val="20"/>
          <w:szCs w:val="20"/>
        </w:rPr>
      </w:pPr>
      <w:r>
        <w:rPr>
          <w:rFonts w:eastAsiaTheme="minorEastAsia"/>
          <w:sz w:val="20"/>
          <w:szCs w:val="20"/>
        </w:rPr>
        <w:t>puberté</w:t>
      </w:r>
      <w:r w:rsidRPr="00FF3D0E">
        <w:rPr>
          <w:rFonts w:eastAsiaTheme="minorEastAsia"/>
          <w:sz w:val="20"/>
          <w:szCs w:val="20"/>
        </w:rPr>
        <w:t xml:space="preserve"> retardé</w:t>
      </w:r>
      <w:r>
        <w:rPr>
          <w:rFonts w:eastAsiaTheme="minorEastAsia"/>
          <w:sz w:val="20"/>
          <w:szCs w:val="20"/>
        </w:rPr>
        <w:t>e</w:t>
      </w:r>
      <w:r w:rsidRPr="00FF3D0E">
        <w:rPr>
          <w:rFonts w:eastAsiaTheme="minorEastAsia"/>
          <w:sz w:val="20"/>
          <w:szCs w:val="20"/>
        </w:rPr>
        <w:t xml:space="preserve">, </w:t>
      </w:r>
      <w:r>
        <w:rPr>
          <w:rFonts w:eastAsiaTheme="minorEastAsia"/>
          <w:sz w:val="20"/>
          <w:szCs w:val="20"/>
        </w:rPr>
        <w:t>troubles</w:t>
      </w:r>
      <w:r w:rsidRPr="00FF3D0E">
        <w:rPr>
          <w:rFonts w:eastAsiaTheme="minorEastAsia"/>
          <w:sz w:val="20"/>
          <w:szCs w:val="20"/>
        </w:rPr>
        <w:t xml:space="preserve"> du cycle menstruel, gynécomastie, </w:t>
      </w:r>
      <w:r>
        <w:rPr>
          <w:rFonts w:eastAsiaTheme="minorEastAsia"/>
          <w:sz w:val="20"/>
          <w:szCs w:val="20"/>
        </w:rPr>
        <w:t xml:space="preserve">troubles </w:t>
      </w:r>
      <w:r w:rsidRPr="00FF3D0E">
        <w:rPr>
          <w:rFonts w:eastAsiaTheme="minorEastAsia"/>
          <w:sz w:val="20"/>
          <w:szCs w:val="20"/>
        </w:rPr>
        <w:t>érecti</w:t>
      </w:r>
      <w:r>
        <w:rPr>
          <w:rFonts w:eastAsiaTheme="minorEastAsia"/>
          <w:sz w:val="20"/>
          <w:szCs w:val="20"/>
        </w:rPr>
        <w:t>les</w:t>
      </w:r>
    </w:p>
    <w:p w:rsidR="005A1BF0" w:rsidRDefault="005A1BF0" w:rsidP="005A1BF0">
      <w:pPr>
        <w:spacing w:after="0"/>
        <w:rPr>
          <w:rFonts w:eastAsiaTheme="minorEastAsia"/>
          <w:sz w:val="20"/>
          <w:szCs w:val="20"/>
        </w:rPr>
      </w:pPr>
    </w:p>
    <w:p w:rsidR="00A4089E" w:rsidRDefault="00A4089E" w:rsidP="005A1BF0">
      <w:pPr>
        <w:spacing w:after="0"/>
        <w:rPr>
          <w:rFonts w:eastAsiaTheme="minorEastAsia"/>
          <w:sz w:val="20"/>
          <w:szCs w:val="20"/>
        </w:rPr>
      </w:pPr>
      <w:r>
        <w:rPr>
          <w:rFonts w:eastAsiaTheme="minorEastAsia"/>
          <w:b/>
          <w:sz w:val="20"/>
          <w:szCs w:val="20"/>
        </w:rPr>
        <w:t>M</w:t>
      </w:r>
      <w:r w:rsidR="005A1BF0" w:rsidRPr="005A1BF0">
        <w:rPr>
          <w:rFonts w:eastAsiaTheme="minorEastAsia"/>
          <w:b/>
          <w:sz w:val="20"/>
          <w:szCs w:val="20"/>
        </w:rPr>
        <w:t>aladie de Basedow</w:t>
      </w:r>
      <w:r w:rsidR="005A1BF0">
        <w:rPr>
          <w:rFonts w:eastAsiaTheme="minorEastAsia"/>
          <w:sz w:val="20"/>
          <w:szCs w:val="20"/>
        </w:rPr>
        <w:t> :</w:t>
      </w:r>
      <w:r>
        <w:rPr>
          <w:rFonts w:eastAsiaTheme="minorEastAsia"/>
          <w:sz w:val="20"/>
          <w:szCs w:val="20"/>
        </w:rPr>
        <w:t xml:space="preserve"> cause la plus fréquente de l’hyperthyroïdie</w:t>
      </w:r>
      <w:r w:rsidRPr="00FD566F">
        <w:rPr>
          <w:sz w:val="20"/>
        </w:rPr>
        <w:t xml:space="preserve">. </w:t>
      </w:r>
      <w:r w:rsidR="00FD566F" w:rsidRPr="00FD566F">
        <w:rPr>
          <w:sz w:val="20"/>
        </w:rPr>
        <w:t>Maladie auto-immune de la thyroïde. La personne atteinte produit des anticorps anormaux dirigés contre les cellules folliculaires de la thyroïde. Plutôt que de détruire ces cellules, comme le ferait tout anticorps normal, ces anticorps reproduisent étrangement les effets de la TSH et stimulent continuellement la libération d'hormones thyroïdiennes, provoquant une hypertrophie de la thyroïde.</w:t>
      </w:r>
      <w:r w:rsidR="00FD566F" w:rsidRPr="00FD566F">
        <w:rPr>
          <w:rFonts w:ascii="Helvetica" w:hAnsi="Helvetica"/>
          <w:color w:val="252525"/>
          <w:sz w:val="14"/>
          <w:szCs w:val="16"/>
          <w:shd w:val="clear" w:color="auto" w:fill="FFFFFF"/>
        </w:rPr>
        <w:t xml:space="preserve"> </w:t>
      </w:r>
      <w:r>
        <w:rPr>
          <w:rFonts w:eastAsiaTheme="minorEastAsia"/>
          <w:sz w:val="20"/>
          <w:szCs w:val="20"/>
        </w:rPr>
        <w:t>Affecte surtout les jeunes femmes, 10 fois moins fréquente chez l’homme. Elle est présente dans 0.2% des grossesses.</w:t>
      </w:r>
    </w:p>
    <w:p w:rsidR="00A4089E" w:rsidRPr="00A4089E" w:rsidRDefault="00A4089E" w:rsidP="002519FA">
      <w:pPr>
        <w:pStyle w:val="ListParagraph"/>
        <w:numPr>
          <w:ilvl w:val="0"/>
          <w:numId w:val="26"/>
        </w:numPr>
        <w:spacing w:after="0"/>
        <w:rPr>
          <w:rFonts w:eastAsiaTheme="minorEastAsia"/>
          <w:sz w:val="20"/>
          <w:szCs w:val="20"/>
        </w:rPr>
      </w:pPr>
      <w:r w:rsidRPr="00A4089E">
        <w:rPr>
          <w:rFonts w:eastAsiaTheme="minorEastAsia"/>
          <w:sz w:val="20"/>
          <w:szCs w:val="20"/>
        </w:rPr>
        <w:t xml:space="preserve">Des troubles thyroïdiens peuvent survenir chez 1-10% des enfants </w:t>
      </w:r>
      <w:r>
        <w:rPr>
          <w:rFonts w:eastAsiaTheme="minorEastAsia"/>
          <w:sz w:val="20"/>
          <w:szCs w:val="20"/>
        </w:rPr>
        <w:t>de mère non traitée mais stable</w:t>
      </w:r>
      <w:r w:rsidRPr="00A4089E">
        <w:rPr>
          <w:rFonts w:ascii="Arial" w:hAnsi="Arial" w:cs="Arial"/>
          <w:color w:val="000000"/>
          <w:sz w:val="12"/>
          <w:szCs w:val="14"/>
          <w:shd w:val="clear" w:color="auto" w:fill="FFFFFF"/>
        </w:rPr>
        <w:t xml:space="preserve"> </w:t>
      </w:r>
    </w:p>
    <w:p w:rsidR="00FD566F" w:rsidRPr="00303A74" w:rsidRDefault="00A4089E" w:rsidP="002519FA">
      <w:pPr>
        <w:pStyle w:val="ListParagraph"/>
        <w:numPr>
          <w:ilvl w:val="0"/>
          <w:numId w:val="26"/>
        </w:numPr>
        <w:spacing w:after="0"/>
        <w:rPr>
          <w:rFonts w:eastAsiaTheme="minorEastAsia"/>
          <w:sz w:val="20"/>
          <w:szCs w:val="20"/>
        </w:rPr>
      </w:pPr>
      <w:r w:rsidRPr="00A4089E">
        <w:rPr>
          <w:sz w:val="20"/>
        </w:rPr>
        <w:t>Des troubles thyroïdiens surviennent chez 22% des enfants dont la mère est sous traitement</w:t>
      </w:r>
    </w:p>
    <w:p w:rsidR="00303A74" w:rsidRDefault="00303A74" w:rsidP="00303A74">
      <w:pPr>
        <w:spacing w:after="0"/>
        <w:rPr>
          <w:rFonts w:eastAsiaTheme="minorEastAsia"/>
          <w:sz w:val="20"/>
          <w:szCs w:val="20"/>
        </w:rPr>
      </w:pPr>
    </w:p>
    <w:p w:rsidR="00303A74" w:rsidRPr="00303A74" w:rsidRDefault="00303A74" w:rsidP="00303A74">
      <w:pPr>
        <w:spacing w:after="0"/>
        <w:rPr>
          <w:rFonts w:eastAsiaTheme="minorEastAsia"/>
          <w:sz w:val="20"/>
          <w:szCs w:val="20"/>
        </w:rPr>
      </w:pPr>
      <w:r>
        <w:rPr>
          <w:rFonts w:eastAsiaTheme="minorEastAsia"/>
          <w:sz w:val="20"/>
          <w:szCs w:val="20"/>
        </w:rPr>
        <w:t>Traitement : en pédiatrie, traitement de 1</w:t>
      </w:r>
      <w:r w:rsidRPr="00303A74">
        <w:rPr>
          <w:rFonts w:eastAsiaTheme="minorEastAsia"/>
          <w:sz w:val="20"/>
          <w:szCs w:val="20"/>
          <w:vertAlign w:val="superscript"/>
        </w:rPr>
        <w:t>er</w:t>
      </w:r>
      <w:r>
        <w:rPr>
          <w:rFonts w:eastAsiaTheme="minorEastAsia"/>
          <w:sz w:val="20"/>
          <w:szCs w:val="20"/>
        </w:rPr>
        <w:t xml:space="preserve"> choix = médicamenteux (β bloquants). Certains enfants vivent le traitement mal (ont froid, prennent du poids…), le médic</w:t>
      </w:r>
      <w:r w:rsidR="00DA6CFB">
        <w:rPr>
          <w:rFonts w:eastAsiaTheme="minorEastAsia"/>
          <w:sz w:val="20"/>
          <w:szCs w:val="20"/>
        </w:rPr>
        <w:t>ament</w:t>
      </w:r>
      <w:r>
        <w:rPr>
          <w:rFonts w:eastAsiaTheme="minorEastAsia"/>
          <w:sz w:val="20"/>
          <w:szCs w:val="20"/>
        </w:rPr>
        <w:t xml:space="preserve"> au lieu d’une opération permet d’ad</w:t>
      </w:r>
      <w:r w:rsidR="002838D4">
        <w:rPr>
          <w:rFonts w:eastAsiaTheme="minorEastAsia"/>
          <w:sz w:val="20"/>
          <w:szCs w:val="20"/>
        </w:rPr>
        <w:t>ap</w:t>
      </w:r>
      <w:r>
        <w:rPr>
          <w:rFonts w:eastAsiaTheme="minorEastAsia"/>
          <w:sz w:val="20"/>
          <w:szCs w:val="20"/>
        </w:rPr>
        <w:t>ter.</w:t>
      </w:r>
    </w:p>
    <w:p w:rsidR="00303A74" w:rsidRDefault="00303A74">
      <w:pPr>
        <w:rPr>
          <w:rFonts w:eastAsiaTheme="minorEastAsia"/>
          <w:b/>
          <w:sz w:val="20"/>
          <w:szCs w:val="20"/>
          <w:u w:val="single"/>
        </w:rPr>
      </w:pPr>
      <w:r>
        <w:rPr>
          <w:rFonts w:eastAsiaTheme="minorEastAsia"/>
          <w:b/>
          <w:sz w:val="20"/>
          <w:szCs w:val="20"/>
          <w:u w:val="single"/>
        </w:rPr>
        <w:br w:type="page"/>
      </w:r>
    </w:p>
    <w:p w:rsidR="00FD566F" w:rsidRDefault="00FD566F" w:rsidP="00FD566F">
      <w:pPr>
        <w:spacing w:after="0"/>
        <w:rPr>
          <w:rFonts w:eastAsiaTheme="minorEastAsia"/>
          <w:sz w:val="20"/>
          <w:szCs w:val="20"/>
        </w:rPr>
      </w:pPr>
      <w:r w:rsidRPr="00303A74">
        <w:rPr>
          <w:rFonts w:eastAsiaTheme="minorEastAsia"/>
          <w:b/>
          <w:sz w:val="20"/>
          <w:szCs w:val="20"/>
          <w:u w:val="single"/>
        </w:rPr>
        <w:lastRenderedPageBreak/>
        <w:t>Altération de TSH</w:t>
      </w:r>
      <w:r>
        <w:rPr>
          <w:rFonts w:eastAsiaTheme="minorEastAsia"/>
          <w:sz w:val="20"/>
          <w:szCs w:val="20"/>
        </w:rPr>
        <w:t> :</w:t>
      </w:r>
      <w:r w:rsidR="00303A74">
        <w:rPr>
          <w:rFonts w:eastAsiaTheme="minorEastAsia"/>
          <w:sz w:val="20"/>
          <w:szCs w:val="20"/>
        </w:rPr>
        <w:t xml:space="preserve"> peut résulter de…</w:t>
      </w:r>
    </w:p>
    <w:p w:rsidR="00303A74" w:rsidRDefault="00303A74" w:rsidP="002519FA">
      <w:pPr>
        <w:pStyle w:val="ListParagraph"/>
        <w:numPr>
          <w:ilvl w:val="0"/>
          <w:numId w:val="26"/>
        </w:numPr>
        <w:spacing w:after="0"/>
        <w:rPr>
          <w:rFonts w:eastAsiaTheme="minorEastAsia"/>
          <w:sz w:val="20"/>
          <w:szCs w:val="20"/>
        </w:rPr>
      </w:pPr>
      <w:r>
        <w:rPr>
          <w:rFonts w:eastAsiaTheme="minorEastAsia"/>
          <w:sz w:val="20"/>
          <w:szCs w:val="20"/>
        </w:rPr>
        <w:t>Déficit en iode</w:t>
      </w:r>
    </w:p>
    <w:p w:rsidR="00303A74" w:rsidRDefault="00303A74" w:rsidP="002519FA">
      <w:pPr>
        <w:pStyle w:val="ListParagraph"/>
        <w:numPr>
          <w:ilvl w:val="0"/>
          <w:numId w:val="26"/>
        </w:numPr>
        <w:spacing w:after="0"/>
        <w:rPr>
          <w:rFonts w:eastAsiaTheme="minorEastAsia"/>
          <w:sz w:val="20"/>
          <w:szCs w:val="20"/>
        </w:rPr>
      </w:pPr>
      <w:r>
        <w:rPr>
          <w:rFonts w:eastAsiaTheme="minorEastAsia"/>
          <w:sz w:val="20"/>
          <w:szCs w:val="20"/>
        </w:rPr>
        <w:t>Contraceptifs (augmentent TSH)</w:t>
      </w:r>
    </w:p>
    <w:p w:rsidR="00303A74" w:rsidRDefault="00303A74" w:rsidP="002519FA">
      <w:pPr>
        <w:pStyle w:val="ListParagraph"/>
        <w:numPr>
          <w:ilvl w:val="0"/>
          <w:numId w:val="26"/>
        </w:numPr>
        <w:spacing w:after="0"/>
        <w:rPr>
          <w:rFonts w:eastAsiaTheme="minorEastAsia"/>
          <w:sz w:val="20"/>
          <w:szCs w:val="20"/>
        </w:rPr>
      </w:pPr>
      <w:r>
        <w:rPr>
          <w:rFonts w:eastAsiaTheme="minorEastAsia"/>
          <w:sz w:val="20"/>
          <w:szCs w:val="20"/>
        </w:rPr>
        <w:t>Grossesse (diminue TSH le 1</w:t>
      </w:r>
      <w:r w:rsidRPr="00303A74">
        <w:rPr>
          <w:rFonts w:eastAsiaTheme="minorEastAsia"/>
          <w:sz w:val="20"/>
          <w:szCs w:val="20"/>
          <w:vertAlign w:val="superscript"/>
        </w:rPr>
        <w:t>er</w:t>
      </w:r>
      <w:r>
        <w:rPr>
          <w:rFonts w:eastAsiaTheme="minorEastAsia"/>
          <w:sz w:val="20"/>
          <w:szCs w:val="20"/>
        </w:rPr>
        <w:t xml:space="preserve"> trimestre)</w:t>
      </w:r>
    </w:p>
    <w:p w:rsidR="00303A74" w:rsidRDefault="00303A74" w:rsidP="002519FA">
      <w:pPr>
        <w:pStyle w:val="ListParagraph"/>
        <w:numPr>
          <w:ilvl w:val="0"/>
          <w:numId w:val="26"/>
        </w:numPr>
        <w:spacing w:after="0"/>
        <w:rPr>
          <w:rFonts w:eastAsiaTheme="minorEastAsia"/>
          <w:sz w:val="20"/>
          <w:szCs w:val="20"/>
        </w:rPr>
      </w:pPr>
      <w:r>
        <w:rPr>
          <w:rFonts w:eastAsiaTheme="minorEastAsia"/>
          <w:sz w:val="20"/>
          <w:szCs w:val="20"/>
        </w:rPr>
        <w:t>Obésité (augmente TSH)</w:t>
      </w:r>
    </w:p>
    <w:p w:rsidR="00303A74" w:rsidRPr="00303A74" w:rsidRDefault="00303A74" w:rsidP="002519FA">
      <w:pPr>
        <w:pStyle w:val="ListParagraph"/>
        <w:numPr>
          <w:ilvl w:val="0"/>
          <w:numId w:val="26"/>
        </w:numPr>
        <w:spacing w:after="0"/>
        <w:rPr>
          <w:rFonts w:eastAsiaTheme="minorEastAsia"/>
          <w:sz w:val="20"/>
          <w:szCs w:val="20"/>
        </w:rPr>
      </w:pPr>
      <w:r>
        <w:rPr>
          <w:rFonts w:eastAsiaTheme="minorEastAsia"/>
          <w:sz w:val="20"/>
          <w:szCs w:val="20"/>
        </w:rPr>
        <w:t>Immaturité ? génétique ?</w:t>
      </w:r>
    </w:p>
    <w:p w:rsidR="00303A74" w:rsidRDefault="00303A74" w:rsidP="00FD566F">
      <w:pPr>
        <w:spacing w:after="0"/>
        <w:rPr>
          <w:rFonts w:eastAsiaTheme="minorEastAsia"/>
          <w:sz w:val="20"/>
          <w:szCs w:val="20"/>
        </w:rPr>
      </w:pPr>
    </w:p>
    <w:p w:rsidR="00FD566F" w:rsidRDefault="00FD566F" w:rsidP="00FD566F">
      <w:pPr>
        <w:spacing w:after="0"/>
        <w:rPr>
          <w:rFonts w:eastAsiaTheme="minorEastAsia"/>
          <w:sz w:val="20"/>
          <w:szCs w:val="20"/>
        </w:rPr>
      </w:pPr>
      <w:r w:rsidRPr="00303A74">
        <w:rPr>
          <w:rFonts w:eastAsiaTheme="minorEastAsia"/>
          <w:b/>
          <w:sz w:val="20"/>
          <w:szCs w:val="20"/>
          <w:u w:val="single"/>
        </w:rPr>
        <w:t>Troubles thyroïdiens associés à un syndrome</w:t>
      </w:r>
      <w:r>
        <w:rPr>
          <w:rFonts w:eastAsiaTheme="minorEastAsia"/>
          <w:sz w:val="20"/>
          <w:szCs w:val="20"/>
        </w:rPr>
        <w:t> :</w:t>
      </w:r>
    </w:p>
    <w:p w:rsidR="002046F5" w:rsidRDefault="002046F5" w:rsidP="002519FA">
      <w:pPr>
        <w:pStyle w:val="ListParagraph"/>
        <w:numPr>
          <w:ilvl w:val="0"/>
          <w:numId w:val="26"/>
        </w:numPr>
        <w:spacing w:after="0"/>
        <w:rPr>
          <w:rFonts w:eastAsiaTheme="minorEastAsia"/>
          <w:sz w:val="20"/>
          <w:szCs w:val="20"/>
        </w:rPr>
      </w:pPr>
      <w:r>
        <w:rPr>
          <w:rFonts w:eastAsiaTheme="minorEastAsia"/>
          <w:sz w:val="20"/>
          <w:szCs w:val="20"/>
        </w:rPr>
        <w:t>Trisomie 21</w:t>
      </w:r>
    </w:p>
    <w:p w:rsidR="002046F5" w:rsidRDefault="002046F5" w:rsidP="002519FA">
      <w:pPr>
        <w:pStyle w:val="ListParagraph"/>
        <w:numPr>
          <w:ilvl w:val="0"/>
          <w:numId w:val="26"/>
        </w:numPr>
        <w:spacing w:after="0"/>
        <w:rPr>
          <w:rFonts w:eastAsiaTheme="minorEastAsia"/>
          <w:sz w:val="20"/>
          <w:szCs w:val="20"/>
        </w:rPr>
      </w:pPr>
      <w:r>
        <w:rPr>
          <w:rFonts w:eastAsiaTheme="minorEastAsia"/>
          <w:sz w:val="20"/>
          <w:szCs w:val="20"/>
        </w:rPr>
        <w:t>Syndrome de Williams :</w:t>
      </w:r>
    </w:p>
    <w:p w:rsidR="002046F5" w:rsidRDefault="002046F5" w:rsidP="002519FA">
      <w:pPr>
        <w:pStyle w:val="ListParagraph"/>
        <w:numPr>
          <w:ilvl w:val="0"/>
          <w:numId w:val="26"/>
        </w:numPr>
        <w:spacing w:after="0"/>
        <w:rPr>
          <w:rFonts w:eastAsiaTheme="minorEastAsia"/>
          <w:sz w:val="20"/>
          <w:szCs w:val="20"/>
        </w:rPr>
      </w:pPr>
      <w:r>
        <w:rPr>
          <w:rFonts w:eastAsiaTheme="minorEastAsia"/>
          <w:sz w:val="20"/>
          <w:szCs w:val="20"/>
        </w:rPr>
        <w:t>Syndrome de Turner :</w:t>
      </w:r>
    </w:p>
    <w:p w:rsidR="002046F5" w:rsidRDefault="002046F5" w:rsidP="002519FA">
      <w:pPr>
        <w:pStyle w:val="ListParagraph"/>
        <w:numPr>
          <w:ilvl w:val="0"/>
          <w:numId w:val="26"/>
        </w:numPr>
        <w:spacing w:after="0"/>
        <w:rPr>
          <w:rFonts w:eastAsiaTheme="minorEastAsia"/>
          <w:sz w:val="20"/>
          <w:szCs w:val="20"/>
        </w:rPr>
      </w:pPr>
      <w:r>
        <w:rPr>
          <w:rFonts w:eastAsiaTheme="minorEastAsia"/>
          <w:sz w:val="20"/>
          <w:szCs w:val="20"/>
        </w:rPr>
        <w:t>Syndrome de Klinefelter</w:t>
      </w:r>
    </w:p>
    <w:p w:rsidR="002046F5" w:rsidRDefault="002046F5" w:rsidP="002519FA">
      <w:pPr>
        <w:pStyle w:val="ListParagraph"/>
        <w:numPr>
          <w:ilvl w:val="0"/>
          <w:numId w:val="26"/>
        </w:numPr>
        <w:spacing w:after="0"/>
        <w:rPr>
          <w:rFonts w:eastAsiaTheme="minorEastAsia"/>
          <w:sz w:val="20"/>
          <w:szCs w:val="20"/>
        </w:rPr>
      </w:pPr>
      <w:r>
        <w:rPr>
          <w:rFonts w:eastAsiaTheme="minorEastAsia"/>
          <w:sz w:val="20"/>
          <w:szCs w:val="20"/>
        </w:rPr>
        <w:t>…</w:t>
      </w:r>
    </w:p>
    <w:p w:rsidR="002046F5" w:rsidRPr="002046F5" w:rsidRDefault="002046F5" w:rsidP="002046F5">
      <w:pPr>
        <w:pStyle w:val="ListParagraph"/>
        <w:spacing w:after="0"/>
        <w:rPr>
          <w:rFonts w:eastAsiaTheme="minorEastAsia"/>
          <w:sz w:val="20"/>
          <w:szCs w:val="20"/>
        </w:rPr>
      </w:pPr>
    </w:p>
    <w:p w:rsidR="002046F5" w:rsidRDefault="00FD566F" w:rsidP="00FD566F">
      <w:pPr>
        <w:spacing w:after="0"/>
        <w:rPr>
          <w:rFonts w:eastAsiaTheme="minorEastAsia"/>
          <w:sz w:val="20"/>
          <w:szCs w:val="20"/>
        </w:rPr>
      </w:pPr>
      <w:r w:rsidRPr="00303A74">
        <w:rPr>
          <w:rFonts w:eastAsiaTheme="minorEastAsia"/>
          <w:b/>
          <w:sz w:val="20"/>
          <w:szCs w:val="20"/>
          <w:u w:val="single"/>
        </w:rPr>
        <w:t>Troubles thyroïdiens associés à un traitement</w:t>
      </w:r>
      <w:r>
        <w:rPr>
          <w:rFonts w:eastAsiaTheme="minorEastAsia"/>
          <w:sz w:val="20"/>
          <w:szCs w:val="20"/>
        </w:rPr>
        <w:t> :</w:t>
      </w:r>
    </w:p>
    <w:p w:rsidR="002046F5" w:rsidRPr="002046F5" w:rsidRDefault="002046F5" w:rsidP="002519FA">
      <w:pPr>
        <w:pStyle w:val="ListParagraph"/>
        <w:numPr>
          <w:ilvl w:val="0"/>
          <w:numId w:val="26"/>
        </w:numPr>
        <w:spacing w:after="0"/>
        <w:rPr>
          <w:rFonts w:eastAsiaTheme="minorEastAsia"/>
          <w:sz w:val="20"/>
          <w:szCs w:val="20"/>
        </w:rPr>
      </w:pPr>
      <w:proofErr w:type="spellStart"/>
      <w:r w:rsidRPr="002046F5">
        <w:rPr>
          <w:rFonts w:eastAsiaTheme="minorEastAsia"/>
          <w:sz w:val="20"/>
          <w:szCs w:val="20"/>
        </w:rPr>
        <w:t>Amiodarone</w:t>
      </w:r>
      <w:proofErr w:type="spellEnd"/>
      <w:r w:rsidRPr="002046F5">
        <w:rPr>
          <w:rFonts w:eastAsiaTheme="minorEastAsia"/>
          <w:sz w:val="20"/>
          <w:szCs w:val="20"/>
        </w:rPr>
        <w:t xml:space="preserve"> (inhibition de l’activité de la </w:t>
      </w:r>
      <w:proofErr w:type="spellStart"/>
      <w:r w:rsidRPr="002046F5">
        <w:rPr>
          <w:rFonts w:eastAsiaTheme="minorEastAsia"/>
          <w:sz w:val="20"/>
          <w:szCs w:val="20"/>
        </w:rPr>
        <w:t>déiodinase</w:t>
      </w:r>
      <w:proofErr w:type="spellEnd"/>
      <w:r w:rsidRPr="002046F5">
        <w:rPr>
          <w:rFonts w:eastAsiaTheme="minorEastAsia"/>
          <w:sz w:val="20"/>
          <w:szCs w:val="20"/>
        </w:rPr>
        <w:t>)</w:t>
      </w:r>
    </w:p>
    <w:p w:rsidR="002046F5" w:rsidRPr="002046F5" w:rsidRDefault="002046F5" w:rsidP="002519FA">
      <w:pPr>
        <w:pStyle w:val="ListParagraph"/>
        <w:numPr>
          <w:ilvl w:val="0"/>
          <w:numId w:val="26"/>
        </w:numPr>
        <w:spacing w:after="0"/>
        <w:rPr>
          <w:rFonts w:eastAsiaTheme="minorEastAsia"/>
          <w:sz w:val="20"/>
          <w:szCs w:val="20"/>
        </w:rPr>
      </w:pPr>
      <w:proofErr w:type="spellStart"/>
      <w:r>
        <w:rPr>
          <w:rFonts w:eastAsiaTheme="minorEastAsia"/>
          <w:sz w:val="20"/>
          <w:szCs w:val="20"/>
        </w:rPr>
        <w:t>Valproate</w:t>
      </w:r>
      <w:proofErr w:type="spellEnd"/>
    </w:p>
    <w:p w:rsidR="002046F5" w:rsidRPr="002046F5" w:rsidRDefault="002046F5" w:rsidP="002519FA">
      <w:pPr>
        <w:pStyle w:val="ListParagraph"/>
        <w:numPr>
          <w:ilvl w:val="0"/>
          <w:numId w:val="26"/>
        </w:numPr>
        <w:spacing w:after="0"/>
        <w:rPr>
          <w:rFonts w:eastAsiaTheme="minorEastAsia"/>
          <w:sz w:val="20"/>
          <w:szCs w:val="20"/>
        </w:rPr>
      </w:pPr>
      <w:r w:rsidRPr="002046F5">
        <w:rPr>
          <w:rFonts w:eastAsiaTheme="minorEastAsia"/>
          <w:sz w:val="20"/>
          <w:szCs w:val="20"/>
        </w:rPr>
        <w:t xml:space="preserve">Lithium </w:t>
      </w:r>
    </w:p>
    <w:p w:rsidR="002046F5" w:rsidRDefault="002046F5" w:rsidP="002519FA">
      <w:pPr>
        <w:pStyle w:val="ListParagraph"/>
        <w:numPr>
          <w:ilvl w:val="0"/>
          <w:numId w:val="26"/>
        </w:numPr>
        <w:spacing w:after="0"/>
        <w:rPr>
          <w:rFonts w:eastAsiaTheme="minorEastAsia"/>
          <w:sz w:val="20"/>
          <w:szCs w:val="20"/>
        </w:rPr>
      </w:pPr>
      <w:proofErr w:type="spellStart"/>
      <w:r w:rsidRPr="002046F5">
        <w:rPr>
          <w:rFonts w:eastAsiaTheme="minorEastAsia"/>
          <w:sz w:val="20"/>
          <w:szCs w:val="20"/>
        </w:rPr>
        <w:t>Phenothiazines</w:t>
      </w:r>
      <w:proofErr w:type="spellEnd"/>
      <w:r w:rsidRPr="002046F5">
        <w:rPr>
          <w:rFonts w:eastAsiaTheme="minorEastAsia"/>
          <w:sz w:val="20"/>
          <w:szCs w:val="20"/>
        </w:rPr>
        <w:t xml:space="preserve"> (captation d’iode, induc</w:t>
      </w:r>
      <w:r>
        <w:rPr>
          <w:rFonts w:eastAsiaTheme="minorEastAsia"/>
          <w:sz w:val="20"/>
          <w:szCs w:val="20"/>
        </w:rPr>
        <w:t>tion de réaction auto-immune )</w:t>
      </w:r>
    </w:p>
    <w:p w:rsidR="002046F5" w:rsidRDefault="002046F5" w:rsidP="002519FA">
      <w:pPr>
        <w:pStyle w:val="ListParagraph"/>
        <w:numPr>
          <w:ilvl w:val="0"/>
          <w:numId w:val="26"/>
        </w:numPr>
        <w:spacing w:after="0"/>
        <w:rPr>
          <w:rFonts w:eastAsiaTheme="minorEastAsia"/>
          <w:sz w:val="20"/>
          <w:szCs w:val="20"/>
        </w:rPr>
      </w:pPr>
      <w:proofErr w:type="spellStart"/>
      <w:r w:rsidRPr="002046F5">
        <w:rPr>
          <w:rFonts w:eastAsiaTheme="minorEastAsia"/>
          <w:sz w:val="20"/>
          <w:szCs w:val="20"/>
        </w:rPr>
        <w:t>Propranolol</w:t>
      </w:r>
      <w:proofErr w:type="spellEnd"/>
      <w:r w:rsidRPr="002046F5">
        <w:rPr>
          <w:rFonts w:eastAsiaTheme="minorEastAsia"/>
          <w:sz w:val="20"/>
          <w:szCs w:val="20"/>
        </w:rPr>
        <w:t xml:space="preserve"> (blo</w:t>
      </w:r>
      <w:r>
        <w:rPr>
          <w:rFonts w:eastAsiaTheme="minorEastAsia"/>
          <w:sz w:val="20"/>
          <w:szCs w:val="20"/>
        </w:rPr>
        <w:t xml:space="preserve">cage de la </w:t>
      </w:r>
      <w:proofErr w:type="spellStart"/>
      <w:r>
        <w:rPr>
          <w:rFonts w:eastAsiaTheme="minorEastAsia"/>
          <w:sz w:val="20"/>
          <w:szCs w:val="20"/>
        </w:rPr>
        <w:t>déiodisation</w:t>
      </w:r>
      <w:proofErr w:type="spellEnd"/>
      <w:r>
        <w:rPr>
          <w:rFonts w:eastAsiaTheme="minorEastAsia"/>
          <w:sz w:val="20"/>
          <w:szCs w:val="20"/>
        </w:rPr>
        <w:t xml:space="preserve"> de T4)</w:t>
      </w:r>
    </w:p>
    <w:p w:rsidR="002046F5" w:rsidRDefault="002046F5" w:rsidP="002519FA">
      <w:pPr>
        <w:pStyle w:val="ListParagraph"/>
        <w:numPr>
          <w:ilvl w:val="0"/>
          <w:numId w:val="26"/>
        </w:numPr>
        <w:spacing w:after="0"/>
        <w:rPr>
          <w:rFonts w:eastAsiaTheme="minorEastAsia"/>
          <w:sz w:val="20"/>
          <w:szCs w:val="20"/>
        </w:rPr>
      </w:pPr>
      <w:r>
        <w:rPr>
          <w:rFonts w:eastAsiaTheme="minorEastAsia"/>
          <w:sz w:val="20"/>
          <w:szCs w:val="20"/>
        </w:rPr>
        <w:t>Radiothérapie, chimiothérapie…</w:t>
      </w:r>
    </w:p>
    <w:p w:rsidR="002046F5" w:rsidRPr="002046F5" w:rsidRDefault="002046F5" w:rsidP="002046F5">
      <w:pPr>
        <w:pStyle w:val="ListParagraph"/>
        <w:spacing w:after="0"/>
        <w:rPr>
          <w:rFonts w:eastAsiaTheme="minorEastAsia"/>
          <w:sz w:val="20"/>
          <w:szCs w:val="20"/>
        </w:rPr>
      </w:pPr>
    </w:p>
    <w:p w:rsidR="00AF42DF" w:rsidRDefault="00FD566F" w:rsidP="00FD566F">
      <w:pPr>
        <w:spacing w:after="0"/>
        <w:rPr>
          <w:rFonts w:eastAsiaTheme="minorEastAsia"/>
          <w:sz w:val="20"/>
          <w:szCs w:val="20"/>
        </w:rPr>
      </w:pPr>
      <w:r w:rsidRPr="00303A74">
        <w:rPr>
          <w:rFonts w:eastAsiaTheme="minorEastAsia"/>
          <w:b/>
          <w:sz w:val="20"/>
          <w:szCs w:val="20"/>
          <w:u w:val="single"/>
        </w:rPr>
        <w:t>Bilan thyroïdien</w:t>
      </w:r>
      <w:r>
        <w:rPr>
          <w:rFonts w:eastAsiaTheme="minorEastAsia"/>
          <w:sz w:val="20"/>
          <w:szCs w:val="20"/>
        </w:rPr>
        <w:t> :</w:t>
      </w:r>
    </w:p>
    <w:p w:rsidR="00AF42DF" w:rsidRDefault="00AF42DF" w:rsidP="002519FA">
      <w:pPr>
        <w:pStyle w:val="ListParagraph"/>
        <w:numPr>
          <w:ilvl w:val="0"/>
          <w:numId w:val="26"/>
        </w:numPr>
        <w:spacing w:after="0"/>
        <w:rPr>
          <w:rFonts w:eastAsiaTheme="minorEastAsia"/>
          <w:sz w:val="20"/>
          <w:szCs w:val="20"/>
        </w:rPr>
      </w:pPr>
      <w:r>
        <w:rPr>
          <w:rFonts w:eastAsiaTheme="minorEastAsia"/>
          <w:sz w:val="20"/>
          <w:szCs w:val="20"/>
        </w:rPr>
        <w:t>Hypothyroïdie : 0-4nMol T4 libre. TSH élevée (&gt;10mlU/L)</w:t>
      </w:r>
    </w:p>
    <w:p w:rsidR="00AF42DF" w:rsidRDefault="00AF42DF" w:rsidP="002519FA">
      <w:pPr>
        <w:pStyle w:val="ListParagraph"/>
        <w:numPr>
          <w:ilvl w:val="0"/>
          <w:numId w:val="26"/>
        </w:numPr>
        <w:spacing w:after="0"/>
        <w:rPr>
          <w:rFonts w:eastAsiaTheme="minorEastAsia"/>
          <w:sz w:val="20"/>
          <w:szCs w:val="20"/>
        </w:rPr>
      </w:pPr>
      <w:r>
        <w:rPr>
          <w:rFonts w:eastAsiaTheme="minorEastAsia"/>
          <w:sz w:val="20"/>
          <w:szCs w:val="20"/>
        </w:rPr>
        <w:t>Normal : 4-12Mol T4 libre. TSH peut être très basse, intermédiaire voire un peu élevée (légèrement &gt;10mlU/L) . Ce sont simplement des variations physiologiques.</w:t>
      </w:r>
    </w:p>
    <w:p w:rsidR="00AF42DF" w:rsidRPr="00AF42DF" w:rsidRDefault="00AF42DF" w:rsidP="002519FA">
      <w:pPr>
        <w:pStyle w:val="ListParagraph"/>
        <w:numPr>
          <w:ilvl w:val="0"/>
          <w:numId w:val="26"/>
        </w:numPr>
        <w:spacing w:after="0"/>
        <w:rPr>
          <w:rFonts w:eastAsiaTheme="minorEastAsia"/>
          <w:sz w:val="20"/>
          <w:szCs w:val="20"/>
        </w:rPr>
      </w:pPr>
      <w:r>
        <w:rPr>
          <w:rFonts w:eastAsiaTheme="minorEastAsia"/>
          <w:sz w:val="20"/>
          <w:szCs w:val="20"/>
        </w:rPr>
        <w:t>Hyperthyroïdie : &gt;12nMol T4 libre. TSH basse (&lt;0.1mlU/L)</w:t>
      </w:r>
    </w:p>
    <w:p w:rsidR="00AF42DF" w:rsidRDefault="00AF42DF" w:rsidP="00FD566F">
      <w:pPr>
        <w:spacing w:after="0"/>
        <w:rPr>
          <w:rFonts w:eastAsiaTheme="minorEastAsia"/>
          <w:sz w:val="20"/>
          <w:szCs w:val="20"/>
        </w:rPr>
      </w:pPr>
    </w:p>
    <w:p w:rsidR="00D46AAF" w:rsidRDefault="00FD566F" w:rsidP="00FD566F">
      <w:pPr>
        <w:spacing w:after="0"/>
        <w:rPr>
          <w:rFonts w:eastAsiaTheme="minorEastAsia"/>
          <w:sz w:val="20"/>
          <w:szCs w:val="20"/>
        </w:rPr>
      </w:pPr>
      <w:r w:rsidRPr="00303A74">
        <w:rPr>
          <w:rFonts w:eastAsiaTheme="minorEastAsia"/>
          <w:b/>
          <w:sz w:val="20"/>
          <w:szCs w:val="20"/>
          <w:u w:val="single"/>
        </w:rPr>
        <w:t>Synthèse</w:t>
      </w:r>
      <w:r>
        <w:rPr>
          <w:rFonts w:eastAsiaTheme="minorEastAsia"/>
          <w:sz w:val="20"/>
          <w:szCs w:val="20"/>
        </w:rPr>
        <w:t> :</w:t>
      </w:r>
    </w:p>
    <w:p w:rsidR="00D46AAF" w:rsidRDefault="00D46AAF" w:rsidP="00FD566F">
      <w:pPr>
        <w:spacing w:after="0"/>
        <w:rPr>
          <w:rFonts w:eastAsiaTheme="minorEastAsia"/>
          <w:sz w:val="20"/>
          <w:szCs w:val="20"/>
        </w:rPr>
      </w:pPr>
    </w:p>
    <w:p w:rsidR="00FD566F" w:rsidRDefault="00DA6CFB" w:rsidP="00DA6CFB">
      <w:pPr>
        <w:spacing w:after="0"/>
        <w:rPr>
          <w:rFonts w:eastAsiaTheme="minorEastAsia"/>
          <w:sz w:val="20"/>
          <w:szCs w:val="20"/>
        </w:rPr>
      </w:pPr>
      <w:r w:rsidRPr="00DA6CFB">
        <w:rPr>
          <w:rFonts w:eastAsiaTheme="minorEastAsia"/>
          <w:b/>
          <w:sz w:val="20"/>
          <w:szCs w:val="20"/>
        </w:rPr>
        <w:t>Quand demander un bilan thyroïdien</w:t>
      </w:r>
      <w:r>
        <w:rPr>
          <w:rFonts w:eastAsiaTheme="minorEastAsia"/>
          <w:sz w:val="20"/>
          <w:szCs w:val="20"/>
        </w:rPr>
        <w:t> :</w:t>
      </w:r>
    </w:p>
    <w:p w:rsidR="00DA6CFB" w:rsidRDefault="00DA6CFB" w:rsidP="002519FA">
      <w:pPr>
        <w:pStyle w:val="ListParagraph"/>
        <w:numPr>
          <w:ilvl w:val="0"/>
          <w:numId w:val="26"/>
        </w:numPr>
        <w:spacing w:after="0"/>
        <w:rPr>
          <w:rFonts w:eastAsiaTheme="minorEastAsia"/>
          <w:sz w:val="20"/>
          <w:szCs w:val="20"/>
        </w:rPr>
      </w:pPr>
      <w:r>
        <w:rPr>
          <w:rFonts w:eastAsiaTheme="minorEastAsia"/>
          <w:sz w:val="20"/>
          <w:szCs w:val="20"/>
        </w:rPr>
        <w:t>Chez le NN</w:t>
      </w:r>
    </w:p>
    <w:p w:rsidR="00DA6CFB" w:rsidRDefault="00DA6CFB" w:rsidP="002519FA">
      <w:pPr>
        <w:pStyle w:val="ListParagraph"/>
        <w:numPr>
          <w:ilvl w:val="0"/>
          <w:numId w:val="26"/>
        </w:numPr>
        <w:spacing w:after="0"/>
        <w:rPr>
          <w:rFonts w:eastAsiaTheme="minorEastAsia"/>
          <w:sz w:val="20"/>
          <w:szCs w:val="20"/>
        </w:rPr>
      </w:pPr>
      <w:r>
        <w:rPr>
          <w:rFonts w:eastAsiaTheme="minorEastAsia"/>
          <w:sz w:val="20"/>
          <w:szCs w:val="20"/>
        </w:rPr>
        <w:t>Si signes ou symptômes cliniques</w:t>
      </w:r>
    </w:p>
    <w:p w:rsidR="00DA6CFB" w:rsidRDefault="00DA6CFB" w:rsidP="002519FA">
      <w:pPr>
        <w:pStyle w:val="ListParagraph"/>
        <w:numPr>
          <w:ilvl w:val="0"/>
          <w:numId w:val="26"/>
        </w:numPr>
        <w:spacing w:after="0"/>
        <w:rPr>
          <w:rFonts w:eastAsiaTheme="minorEastAsia"/>
          <w:sz w:val="20"/>
          <w:szCs w:val="20"/>
        </w:rPr>
      </w:pPr>
      <w:r>
        <w:rPr>
          <w:rFonts w:eastAsiaTheme="minorEastAsia"/>
          <w:sz w:val="20"/>
          <w:szCs w:val="20"/>
        </w:rPr>
        <w:t>Si goitre ou nodules thyroïdiens</w:t>
      </w:r>
    </w:p>
    <w:p w:rsidR="00DA6CFB" w:rsidRDefault="00DA6CFB" w:rsidP="002519FA">
      <w:pPr>
        <w:pStyle w:val="ListParagraph"/>
        <w:numPr>
          <w:ilvl w:val="0"/>
          <w:numId w:val="26"/>
        </w:numPr>
        <w:spacing w:after="0"/>
        <w:rPr>
          <w:rFonts w:eastAsiaTheme="minorEastAsia"/>
          <w:sz w:val="20"/>
          <w:szCs w:val="20"/>
        </w:rPr>
      </w:pPr>
      <w:r>
        <w:rPr>
          <w:rFonts w:eastAsiaTheme="minorEastAsia"/>
          <w:sz w:val="20"/>
          <w:szCs w:val="20"/>
        </w:rPr>
        <w:t>Dans cas particuliers : syndromes, thérapies spécifiques…</w:t>
      </w:r>
    </w:p>
    <w:p w:rsidR="00DA6CFB" w:rsidRDefault="00DA6CFB" w:rsidP="00DA6CFB">
      <w:pPr>
        <w:spacing w:after="0"/>
        <w:rPr>
          <w:rFonts w:eastAsiaTheme="minorEastAsia"/>
          <w:sz w:val="20"/>
          <w:szCs w:val="20"/>
        </w:rPr>
      </w:pPr>
    </w:p>
    <w:p w:rsidR="00DA6CFB" w:rsidRPr="00DA6CFB" w:rsidRDefault="00DA6CFB" w:rsidP="00DA6CFB">
      <w:pPr>
        <w:spacing w:after="0"/>
        <w:rPr>
          <w:rFonts w:eastAsiaTheme="minorEastAsia"/>
          <w:sz w:val="20"/>
          <w:szCs w:val="20"/>
        </w:rPr>
      </w:pPr>
      <w:r w:rsidRPr="00D743C1">
        <w:rPr>
          <w:rFonts w:eastAsiaTheme="minorEastAsia"/>
          <w:b/>
          <w:sz w:val="20"/>
          <w:szCs w:val="20"/>
        </w:rPr>
        <w:t>Coûts des analyses</w:t>
      </w:r>
      <w:r>
        <w:rPr>
          <w:rFonts w:eastAsiaTheme="minorEastAsia"/>
          <w:sz w:val="20"/>
          <w:szCs w:val="20"/>
        </w:rPr>
        <w:t> : peu cher (bien meilleur marché qu’avant !)</w:t>
      </w:r>
    </w:p>
    <w:sectPr w:rsidR="00DA6CFB" w:rsidRPr="00DA6CFB" w:rsidSect="00D30304">
      <w:footerReference w:type="default" r:id="rId9"/>
      <w:pgSz w:w="11906" w:h="16838"/>
      <w:pgMar w:top="1417" w:right="1417" w:bottom="851"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5E84" w:rsidRDefault="00995E84" w:rsidP="0077712B">
      <w:pPr>
        <w:spacing w:after="0" w:line="240" w:lineRule="auto"/>
      </w:pPr>
      <w:r>
        <w:separator/>
      </w:r>
    </w:p>
  </w:endnote>
  <w:endnote w:type="continuationSeparator" w:id="0">
    <w:p w:rsidR="00995E84" w:rsidRDefault="00995E84" w:rsidP="007771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kia">
    <w:altName w:val="Times New Roman"/>
    <w:charset w:val="00"/>
    <w:family w:val="auto"/>
    <w:pitch w:val="variable"/>
    <w:sig w:usb0="00000000" w:usb1="00000000" w:usb2="00000000" w:usb3="00000000" w:csb0="00000000" w:csb1="00000000"/>
  </w:font>
  <w:font w:name="Helvetica">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959539998"/>
      <w:docPartObj>
        <w:docPartGallery w:val="Page Numbers (Bottom of Page)"/>
        <w:docPartUnique/>
      </w:docPartObj>
    </w:sdtPr>
    <w:sdtContent>
      <w:p w:rsidR="00F83435" w:rsidRPr="0077712B" w:rsidRDefault="00F83435">
        <w:pPr>
          <w:pStyle w:val="Footer"/>
          <w:jc w:val="right"/>
          <w:rPr>
            <w:sz w:val="18"/>
          </w:rPr>
        </w:pPr>
        <w:r w:rsidRPr="0077712B">
          <w:rPr>
            <w:sz w:val="18"/>
          </w:rPr>
          <w:fldChar w:fldCharType="begin"/>
        </w:r>
        <w:r w:rsidRPr="0077712B">
          <w:rPr>
            <w:sz w:val="18"/>
          </w:rPr>
          <w:instrText xml:space="preserve"> PAGE   \* MERGEFORMAT </w:instrText>
        </w:r>
        <w:r w:rsidRPr="0077712B">
          <w:rPr>
            <w:sz w:val="18"/>
          </w:rPr>
          <w:fldChar w:fldCharType="separate"/>
        </w:r>
        <w:r w:rsidR="00D8180C">
          <w:rPr>
            <w:noProof/>
            <w:sz w:val="18"/>
          </w:rPr>
          <w:t>14</w:t>
        </w:r>
        <w:r w:rsidRPr="0077712B">
          <w:rPr>
            <w:sz w:val="18"/>
          </w:rPr>
          <w:fldChar w:fldCharType="end"/>
        </w:r>
      </w:p>
    </w:sdtContent>
  </w:sdt>
  <w:p w:rsidR="00F83435" w:rsidRPr="0077712B" w:rsidRDefault="00F83435">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5E84" w:rsidRDefault="00995E84" w:rsidP="0077712B">
      <w:pPr>
        <w:spacing w:after="0" w:line="240" w:lineRule="auto"/>
      </w:pPr>
      <w:r>
        <w:separator/>
      </w:r>
    </w:p>
  </w:footnote>
  <w:footnote w:type="continuationSeparator" w:id="0">
    <w:p w:rsidR="00995E84" w:rsidRDefault="00995E84" w:rsidP="0077712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B3656"/>
    <w:multiLevelType w:val="hybridMultilevel"/>
    <w:tmpl w:val="5C7C590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92F0307"/>
    <w:multiLevelType w:val="hybridMultilevel"/>
    <w:tmpl w:val="B936C78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0D215B0A"/>
    <w:multiLevelType w:val="hybridMultilevel"/>
    <w:tmpl w:val="A5542C5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0FB25689"/>
    <w:multiLevelType w:val="hybridMultilevel"/>
    <w:tmpl w:val="1F4870B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16BE276D"/>
    <w:multiLevelType w:val="hybridMultilevel"/>
    <w:tmpl w:val="8640D53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17792939"/>
    <w:multiLevelType w:val="hybridMultilevel"/>
    <w:tmpl w:val="3CB2E9D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17C45C7F"/>
    <w:multiLevelType w:val="hybridMultilevel"/>
    <w:tmpl w:val="6B06662A"/>
    <w:lvl w:ilvl="0" w:tplc="253CE866">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nsid w:val="18923C3B"/>
    <w:multiLevelType w:val="hybridMultilevel"/>
    <w:tmpl w:val="A48AE19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1F1E6EE3"/>
    <w:multiLevelType w:val="hybridMultilevel"/>
    <w:tmpl w:val="7C9CD34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244809BA"/>
    <w:multiLevelType w:val="hybridMultilevel"/>
    <w:tmpl w:val="8F6C9C94"/>
    <w:lvl w:ilvl="0" w:tplc="253CE866">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nsid w:val="2A286E97"/>
    <w:multiLevelType w:val="hybridMultilevel"/>
    <w:tmpl w:val="D7BCD87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2BEF2213"/>
    <w:multiLevelType w:val="hybridMultilevel"/>
    <w:tmpl w:val="D6DAF3B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30172120"/>
    <w:multiLevelType w:val="hybridMultilevel"/>
    <w:tmpl w:val="E188996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3">
    <w:nsid w:val="305036B8"/>
    <w:multiLevelType w:val="hybridMultilevel"/>
    <w:tmpl w:val="DFF43452"/>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4">
    <w:nsid w:val="360A4924"/>
    <w:multiLevelType w:val="hybridMultilevel"/>
    <w:tmpl w:val="6C66EDE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nsid w:val="36AE0285"/>
    <w:multiLevelType w:val="hybridMultilevel"/>
    <w:tmpl w:val="C6E24C9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nsid w:val="3BE75E26"/>
    <w:multiLevelType w:val="hybridMultilevel"/>
    <w:tmpl w:val="4462BA8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nsid w:val="3E643469"/>
    <w:multiLevelType w:val="hybridMultilevel"/>
    <w:tmpl w:val="B90EEF2E"/>
    <w:lvl w:ilvl="0" w:tplc="26B2D05A">
      <w:start w:val="1"/>
      <w:numFmt w:val="bullet"/>
      <w:lvlText w:val="→"/>
      <w:lvlJc w:val="left"/>
      <w:pPr>
        <w:ind w:left="1484" w:hanging="360"/>
      </w:pPr>
      <w:rPr>
        <w:rFonts w:ascii="Times New Roman" w:hAnsi="Times New Roman" w:cs="Times New Roman" w:hint="default"/>
      </w:rPr>
    </w:lvl>
    <w:lvl w:ilvl="1" w:tplc="100C0003" w:tentative="1">
      <w:start w:val="1"/>
      <w:numFmt w:val="bullet"/>
      <w:lvlText w:val="o"/>
      <w:lvlJc w:val="left"/>
      <w:pPr>
        <w:ind w:left="2204" w:hanging="360"/>
      </w:pPr>
      <w:rPr>
        <w:rFonts w:ascii="Courier New" w:hAnsi="Courier New" w:cs="Courier New" w:hint="default"/>
      </w:rPr>
    </w:lvl>
    <w:lvl w:ilvl="2" w:tplc="100C0005" w:tentative="1">
      <w:start w:val="1"/>
      <w:numFmt w:val="bullet"/>
      <w:lvlText w:val=""/>
      <w:lvlJc w:val="left"/>
      <w:pPr>
        <w:ind w:left="2924" w:hanging="360"/>
      </w:pPr>
      <w:rPr>
        <w:rFonts w:ascii="Wingdings" w:hAnsi="Wingdings" w:hint="default"/>
      </w:rPr>
    </w:lvl>
    <w:lvl w:ilvl="3" w:tplc="100C0001" w:tentative="1">
      <w:start w:val="1"/>
      <w:numFmt w:val="bullet"/>
      <w:lvlText w:val=""/>
      <w:lvlJc w:val="left"/>
      <w:pPr>
        <w:ind w:left="3644" w:hanging="360"/>
      </w:pPr>
      <w:rPr>
        <w:rFonts w:ascii="Symbol" w:hAnsi="Symbol" w:hint="default"/>
      </w:rPr>
    </w:lvl>
    <w:lvl w:ilvl="4" w:tplc="100C0003" w:tentative="1">
      <w:start w:val="1"/>
      <w:numFmt w:val="bullet"/>
      <w:lvlText w:val="o"/>
      <w:lvlJc w:val="left"/>
      <w:pPr>
        <w:ind w:left="4364" w:hanging="360"/>
      </w:pPr>
      <w:rPr>
        <w:rFonts w:ascii="Courier New" w:hAnsi="Courier New" w:cs="Courier New" w:hint="default"/>
      </w:rPr>
    </w:lvl>
    <w:lvl w:ilvl="5" w:tplc="100C0005" w:tentative="1">
      <w:start w:val="1"/>
      <w:numFmt w:val="bullet"/>
      <w:lvlText w:val=""/>
      <w:lvlJc w:val="left"/>
      <w:pPr>
        <w:ind w:left="5084" w:hanging="360"/>
      </w:pPr>
      <w:rPr>
        <w:rFonts w:ascii="Wingdings" w:hAnsi="Wingdings" w:hint="default"/>
      </w:rPr>
    </w:lvl>
    <w:lvl w:ilvl="6" w:tplc="100C0001" w:tentative="1">
      <w:start w:val="1"/>
      <w:numFmt w:val="bullet"/>
      <w:lvlText w:val=""/>
      <w:lvlJc w:val="left"/>
      <w:pPr>
        <w:ind w:left="5804" w:hanging="360"/>
      </w:pPr>
      <w:rPr>
        <w:rFonts w:ascii="Symbol" w:hAnsi="Symbol" w:hint="default"/>
      </w:rPr>
    </w:lvl>
    <w:lvl w:ilvl="7" w:tplc="100C0003" w:tentative="1">
      <w:start w:val="1"/>
      <w:numFmt w:val="bullet"/>
      <w:lvlText w:val="o"/>
      <w:lvlJc w:val="left"/>
      <w:pPr>
        <w:ind w:left="6524" w:hanging="360"/>
      </w:pPr>
      <w:rPr>
        <w:rFonts w:ascii="Courier New" w:hAnsi="Courier New" w:cs="Courier New" w:hint="default"/>
      </w:rPr>
    </w:lvl>
    <w:lvl w:ilvl="8" w:tplc="100C0005" w:tentative="1">
      <w:start w:val="1"/>
      <w:numFmt w:val="bullet"/>
      <w:lvlText w:val=""/>
      <w:lvlJc w:val="left"/>
      <w:pPr>
        <w:ind w:left="7244" w:hanging="360"/>
      </w:pPr>
      <w:rPr>
        <w:rFonts w:ascii="Wingdings" w:hAnsi="Wingdings" w:hint="default"/>
      </w:rPr>
    </w:lvl>
  </w:abstractNum>
  <w:abstractNum w:abstractNumId="18">
    <w:nsid w:val="3F18372C"/>
    <w:multiLevelType w:val="hybridMultilevel"/>
    <w:tmpl w:val="29ECA7C4"/>
    <w:lvl w:ilvl="0" w:tplc="795C20F8">
      <w:start w:val="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nsid w:val="455A4193"/>
    <w:multiLevelType w:val="hybridMultilevel"/>
    <w:tmpl w:val="D1E0F36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0">
    <w:nsid w:val="49574A4E"/>
    <w:multiLevelType w:val="hybridMultilevel"/>
    <w:tmpl w:val="D03075E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1">
    <w:nsid w:val="4A97561B"/>
    <w:multiLevelType w:val="hybridMultilevel"/>
    <w:tmpl w:val="0BEEFAB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2">
    <w:nsid w:val="4BB36672"/>
    <w:multiLevelType w:val="hybridMultilevel"/>
    <w:tmpl w:val="0F36C5DE"/>
    <w:lvl w:ilvl="0" w:tplc="8AEACE78">
      <w:start w:val="1"/>
      <w:numFmt w:val="decimal"/>
      <w:lvlText w:val="%1."/>
      <w:lvlJc w:val="left"/>
      <w:pPr>
        <w:ind w:left="720" w:hanging="360"/>
      </w:pPr>
      <w:rPr>
        <w:b w:val="0"/>
        <w:color w:val="000000"/>
        <w:sz w:val="22"/>
        <w:szCs w:val="22"/>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nsid w:val="4D6B3D27"/>
    <w:multiLevelType w:val="hybridMultilevel"/>
    <w:tmpl w:val="80DCEB1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4">
    <w:nsid w:val="4DF169C6"/>
    <w:multiLevelType w:val="hybridMultilevel"/>
    <w:tmpl w:val="18BC64A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5">
    <w:nsid w:val="513D6937"/>
    <w:multiLevelType w:val="hybridMultilevel"/>
    <w:tmpl w:val="5524DB4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6">
    <w:nsid w:val="54242237"/>
    <w:multiLevelType w:val="hybridMultilevel"/>
    <w:tmpl w:val="A0AA0D8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7">
    <w:nsid w:val="5A9C6EC9"/>
    <w:multiLevelType w:val="hybridMultilevel"/>
    <w:tmpl w:val="C0CAB8F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8">
    <w:nsid w:val="5F046430"/>
    <w:multiLevelType w:val="hybridMultilevel"/>
    <w:tmpl w:val="02AA9C90"/>
    <w:lvl w:ilvl="0" w:tplc="26B2D05A">
      <w:start w:val="1"/>
      <w:numFmt w:val="bullet"/>
      <w:lvlText w:val="→"/>
      <w:lvlJc w:val="left"/>
      <w:pPr>
        <w:ind w:left="2160" w:hanging="360"/>
      </w:pPr>
      <w:rPr>
        <w:rFonts w:ascii="Times New Roman" w:hAnsi="Times New Roman" w:cs="Times New Roman"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9">
    <w:nsid w:val="6C803229"/>
    <w:multiLevelType w:val="hybridMultilevel"/>
    <w:tmpl w:val="2BDE37E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0">
    <w:nsid w:val="6E5A30B9"/>
    <w:multiLevelType w:val="hybridMultilevel"/>
    <w:tmpl w:val="CCC88F0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1">
    <w:nsid w:val="77F1228B"/>
    <w:multiLevelType w:val="hybridMultilevel"/>
    <w:tmpl w:val="9A3EAF96"/>
    <w:lvl w:ilvl="0" w:tplc="1750C41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2">
    <w:nsid w:val="7C924D5B"/>
    <w:multiLevelType w:val="hybridMultilevel"/>
    <w:tmpl w:val="C224586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31"/>
  </w:num>
  <w:num w:numId="2">
    <w:abstractNumId w:val="16"/>
  </w:num>
  <w:num w:numId="3">
    <w:abstractNumId w:val="18"/>
  </w:num>
  <w:num w:numId="4">
    <w:abstractNumId w:val="14"/>
  </w:num>
  <w:num w:numId="5">
    <w:abstractNumId w:val="0"/>
  </w:num>
  <w:num w:numId="6">
    <w:abstractNumId w:val="17"/>
  </w:num>
  <w:num w:numId="7">
    <w:abstractNumId w:val="4"/>
  </w:num>
  <w:num w:numId="8">
    <w:abstractNumId w:val="27"/>
  </w:num>
  <w:num w:numId="9">
    <w:abstractNumId w:val="11"/>
  </w:num>
  <w:num w:numId="10">
    <w:abstractNumId w:val="2"/>
  </w:num>
  <w:num w:numId="11">
    <w:abstractNumId w:val="3"/>
  </w:num>
  <w:num w:numId="12">
    <w:abstractNumId w:val="7"/>
  </w:num>
  <w:num w:numId="13">
    <w:abstractNumId w:val="6"/>
  </w:num>
  <w:num w:numId="14">
    <w:abstractNumId w:val="19"/>
  </w:num>
  <w:num w:numId="15">
    <w:abstractNumId w:val="26"/>
  </w:num>
  <w:num w:numId="16">
    <w:abstractNumId w:val="1"/>
  </w:num>
  <w:num w:numId="17">
    <w:abstractNumId w:val="25"/>
  </w:num>
  <w:num w:numId="18">
    <w:abstractNumId w:val="10"/>
  </w:num>
  <w:num w:numId="19">
    <w:abstractNumId w:val="8"/>
  </w:num>
  <w:num w:numId="20">
    <w:abstractNumId w:val="21"/>
  </w:num>
  <w:num w:numId="21">
    <w:abstractNumId w:val="12"/>
  </w:num>
  <w:num w:numId="22">
    <w:abstractNumId w:val="5"/>
  </w:num>
  <w:num w:numId="23">
    <w:abstractNumId w:val="15"/>
  </w:num>
  <w:num w:numId="24">
    <w:abstractNumId w:val="28"/>
  </w:num>
  <w:num w:numId="25">
    <w:abstractNumId w:val="23"/>
  </w:num>
  <w:num w:numId="26">
    <w:abstractNumId w:val="9"/>
  </w:num>
  <w:num w:numId="27">
    <w:abstractNumId w:val="22"/>
  </w:num>
  <w:num w:numId="28">
    <w:abstractNumId w:val="32"/>
  </w:num>
  <w:num w:numId="29">
    <w:abstractNumId w:val="13"/>
  </w:num>
  <w:num w:numId="30">
    <w:abstractNumId w:val="24"/>
  </w:num>
  <w:num w:numId="31">
    <w:abstractNumId w:val="29"/>
  </w:num>
  <w:num w:numId="32">
    <w:abstractNumId w:val="30"/>
  </w:num>
  <w:num w:numId="33">
    <w:abstractNumId w:val="20"/>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7712B"/>
    <w:rsid w:val="00001F17"/>
    <w:rsid w:val="00021F26"/>
    <w:rsid w:val="00026F5C"/>
    <w:rsid w:val="00046B3A"/>
    <w:rsid w:val="0008388C"/>
    <w:rsid w:val="000A1D1A"/>
    <w:rsid w:val="000E1ACB"/>
    <w:rsid w:val="000E7437"/>
    <w:rsid w:val="000F6035"/>
    <w:rsid w:val="00114B03"/>
    <w:rsid w:val="00153AF6"/>
    <w:rsid w:val="001873B6"/>
    <w:rsid w:val="001A4D65"/>
    <w:rsid w:val="001B455D"/>
    <w:rsid w:val="001C0B03"/>
    <w:rsid w:val="001C6F37"/>
    <w:rsid w:val="001D2820"/>
    <w:rsid w:val="002046F5"/>
    <w:rsid w:val="002142E3"/>
    <w:rsid w:val="0021748A"/>
    <w:rsid w:val="00242AA3"/>
    <w:rsid w:val="002519FA"/>
    <w:rsid w:val="00263BCA"/>
    <w:rsid w:val="002838D4"/>
    <w:rsid w:val="0029629A"/>
    <w:rsid w:val="002B34B7"/>
    <w:rsid w:val="002C05EE"/>
    <w:rsid w:val="002C405B"/>
    <w:rsid w:val="002D0057"/>
    <w:rsid w:val="002D70C6"/>
    <w:rsid w:val="002F7FF2"/>
    <w:rsid w:val="00303A74"/>
    <w:rsid w:val="003072A9"/>
    <w:rsid w:val="00336985"/>
    <w:rsid w:val="00385640"/>
    <w:rsid w:val="003945D7"/>
    <w:rsid w:val="003A39AF"/>
    <w:rsid w:val="003C363E"/>
    <w:rsid w:val="003D10BB"/>
    <w:rsid w:val="003D6CEF"/>
    <w:rsid w:val="00412209"/>
    <w:rsid w:val="00435884"/>
    <w:rsid w:val="00450A55"/>
    <w:rsid w:val="00453B8E"/>
    <w:rsid w:val="00466672"/>
    <w:rsid w:val="00470F5B"/>
    <w:rsid w:val="00480201"/>
    <w:rsid w:val="00481D5E"/>
    <w:rsid w:val="00484AE0"/>
    <w:rsid w:val="00484BED"/>
    <w:rsid w:val="004B7258"/>
    <w:rsid w:val="00506729"/>
    <w:rsid w:val="00580B8C"/>
    <w:rsid w:val="005A1BF0"/>
    <w:rsid w:val="0060306F"/>
    <w:rsid w:val="006036F9"/>
    <w:rsid w:val="006377E4"/>
    <w:rsid w:val="00640199"/>
    <w:rsid w:val="00643CB7"/>
    <w:rsid w:val="00683D22"/>
    <w:rsid w:val="006927B1"/>
    <w:rsid w:val="006949CA"/>
    <w:rsid w:val="006962F7"/>
    <w:rsid w:val="006B7EAE"/>
    <w:rsid w:val="006E367E"/>
    <w:rsid w:val="00700C8F"/>
    <w:rsid w:val="00713A4C"/>
    <w:rsid w:val="007250B0"/>
    <w:rsid w:val="007279DE"/>
    <w:rsid w:val="00730771"/>
    <w:rsid w:val="0077712B"/>
    <w:rsid w:val="0078588C"/>
    <w:rsid w:val="007A4963"/>
    <w:rsid w:val="0081061A"/>
    <w:rsid w:val="00822825"/>
    <w:rsid w:val="00850F77"/>
    <w:rsid w:val="008770BA"/>
    <w:rsid w:val="00897E73"/>
    <w:rsid w:val="008B645F"/>
    <w:rsid w:val="008C565A"/>
    <w:rsid w:val="00953296"/>
    <w:rsid w:val="00966B5E"/>
    <w:rsid w:val="00995E84"/>
    <w:rsid w:val="009C2909"/>
    <w:rsid w:val="009C7187"/>
    <w:rsid w:val="009E1533"/>
    <w:rsid w:val="009E4555"/>
    <w:rsid w:val="009E7F7F"/>
    <w:rsid w:val="00A10D1F"/>
    <w:rsid w:val="00A11EB0"/>
    <w:rsid w:val="00A14D1F"/>
    <w:rsid w:val="00A20B4B"/>
    <w:rsid w:val="00A35708"/>
    <w:rsid w:val="00A4089E"/>
    <w:rsid w:val="00A43992"/>
    <w:rsid w:val="00A54731"/>
    <w:rsid w:val="00A5762E"/>
    <w:rsid w:val="00A67288"/>
    <w:rsid w:val="00A71192"/>
    <w:rsid w:val="00A7723A"/>
    <w:rsid w:val="00A90004"/>
    <w:rsid w:val="00AD33DF"/>
    <w:rsid w:val="00AF42DF"/>
    <w:rsid w:val="00AF6423"/>
    <w:rsid w:val="00B269B6"/>
    <w:rsid w:val="00B53002"/>
    <w:rsid w:val="00B56577"/>
    <w:rsid w:val="00BB1C25"/>
    <w:rsid w:val="00BB7AA7"/>
    <w:rsid w:val="00BC48C9"/>
    <w:rsid w:val="00BD0DED"/>
    <w:rsid w:val="00BF3884"/>
    <w:rsid w:val="00BF42EB"/>
    <w:rsid w:val="00C12AD1"/>
    <w:rsid w:val="00C45FA2"/>
    <w:rsid w:val="00C602BF"/>
    <w:rsid w:val="00C737C7"/>
    <w:rsid w:val="00CB3128"/>
    <w:rsid w:val="00CE73DE"/>
    <w:rsid w:val="00CF1FB8"/>
    <w:rsid w:val="00D1264A"/>
    <w:rsid w:val="00D30304"/>
    <w:rsid w:val="00D32806"/>
    <w:rsid w:val="00D3635F"/>
    <w:rsid w:val="00D46AAF"/>
    <w:rsid w:val="00D5092F"/>
    <w:rsid w:val="00D5459C"/>
    <w:rsid w:val="00D55BBF"/>
    <w:rsid w:val="00D743C1"/>
    <w:rsid w:val="00D8180C"/>
    <w:rsid w:val="00D859CC"/>
    <w:rsid w:val="00DA4F84"/>
    <w:rsid w:val="00DA6CFB"/>
    <w:rsid w:val="00DE267E"/>
    <w:rsid w:val="00DF6CBE"/>
    <w:rsid w:val="00E560F1"/>
    <w:rsid w:val="00E572B3"/>
    <w:rsid w:val="00E610D5"/>
    <w:rsid w:val="00E7538E"/>
    <w:rsid w:val="00E85EEA"/>
    <w:rsid w:val="00EA01C5"/>
    <w:rsid w:val="00EA7490"/>
    <w:rsid w:val="00EB0A13"/>
    <w:rsid w:val="00EC7721"/>
    <w:rsid w:val="00ED1DFF"/>
    <w:rsid w:val="00EE1BEE"/>
    <w:rsid w:val="00F10218"/>
    <w:rsid w:val="00F358E4"/>
    <w:rsid w:val="00F358FC"/>
    <w:rsid w:val="00F35935"/>
    <w:rsid w:val="00F51043"/>
    <w:rsid w:val="00F57CCB"/>
    <w:rsid w:val="00F6354F"/>
    <w:rsid w:val="00F6549E"/>
    <w:rsid w:val="00F83435"/>
    <w:rsid w:val="00F8447E"/>
    <w:rsid w:val="00F90F7B"/>
    <w:rsid w:val="00FB5440"/>
    <w:rsid w:val="00FC10AF"/>
    <w:rsid w:val="00FC4128"/>
    <w:rsid w:val="00FD566F"/>
    <w:rsid w:val="00FD5EF5"/>
    <w:rsid w:val="00FF3D0E"/>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FB8"/>
  </w:style>
  <w:style w:type="paragraph" w:styleId="Heading3">
    <w:name w:val="heading 3"/>
    <w:basedOn w:val="Normal"/>
    <w:link w:val="Heading3Char"/>
    <w:uiPriority w:val="9"/>
    <w:qFormat/>
    <w:rsid w:val="002C05EE"/>
    <w:pPr>
      <w:spacing w:before="100" w:beforeAutospacing="1" w:after="100" w:afterAutospacing="1" w:line="240" w:lineRule="auto"/>
      <w:outlineLvl w:val="2"/>
    </w:pPr>
    <w:rPr>
      <w:rFonts w:ascii="Times New Roman" w:eastAsia="Times New Roman" w:hAnsi="Times New Roman" w:cs="Times New Roman"/>
      <w:b/>
      <w:bCs/>
      <w:sz w:val="27"/>
      <w:szCs w:val="27"/>
      <w:lang w:eastAsia="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7712B"/>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7712B"/>
  </w:style>
  <w:style w:type="paragraph" w:styleId="Footer">
    <w:name w:val="footer"/>
    <w:basedOn w:val="Normal"/>
    <w:link w:val="FooterChar"/>
    <w:uiPriority w:val="99"/>
    <w:unhideWhenUsed/>
    <w:rsid w:val="0077712B"/>
    <w:pPr>
      <w:tabs>
        <w:tab w:val="center" w:pos="4536"/>
        <w:tab w:val="right" w:pos="9072"/>
      </w:tabs>
      <w:spacing w:after="0" w:line="240" w:lineRule="auto"/>
    </w:pPr>
  </w:style>
  <w:style w:type="character" w:customStyle="1" w:styleId="FooterChar">
    <w:name w:val="Footer Char"/>
    <w:basedOn w:val="DefaultParagraphFont"/>
    <w:link w:val="Footer"/>
    <w:uiPriority w:val="99"/>
    <w:rsid w:val="0077712B"/>
  </w:style>
  <w:style w:type="paragraph" w:styleId="ListParagraph">
    <w:name w:val="List Paragraph"/>
    <w:basedOn w:val="Normal"/>
    <w:uiPriority w:val="34"/>
    <w:qFormat/>
    <w:rsid w:val="00A67288"/>
    <w:pPr>
      <w:ind w:left="720"/>
      <w:contextualSpacing/>
    </w:pPr>
  </w:style>
  <w:style w:type="character" w:styleId="Hyperlink">
    <w:name w:val="Hyperlink"/>
    <w:basedOn w:val="DefaultParagraphFont"/>
    <w:uiPriority w:val="99"/>
    <w:semiHidden/>
    <w:unhideWhenUsed/>
    <w:rsid w:val="00A90004"/>
    <w:rPr>
      <w:color w:val="0000FF"/>
      <w:u w:val="single"/>
    </w:rPr>
  </w:style>
  <w:style w:type="character" w:customStyle="1" w:styleId="apple-converted-space">
    <w:name w:val="apple-converted-space"/>
    <w:basedOn w:val="DefaultParagraphFont"/>
    <w:rsid w:val="00A90004"/>
  </w:style>
  <w:style w:type="paragraph" w:styleId="BalloonText">
    <w:name w:val="Balloon Text"/>
    <w:basedOn w:val="Normal"/>
    <w:link w:val="BalloonTextChar"/>
    <w:uiPriority w:val="99"/>
    <w:semiHidden/>
    <w:unhideWhenUsed/>
    <w:rsid w:val="00BD0D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0DED"/>
    <w:rPr>
      <w:rFonts w:ascii="Tahoma" w:hAnsi="Tahoma" w:cs="Tahoma"/>
      <w:sz w:val="16"/>
      <w:szCs w:val="16"/>
    </w:rPr>
  </w:style>
  <w:style w:type="paragraph" w:styleId="NormalWeb">
    <w:name w:val="Normal (Web)"/>
    <w:basedOn w:val="Normal"/>
    <w:uiPriority w:val="99"/>
    <w:unhideWhenUsed/>
    <w:rsid w:val="00643CB7"/>
    <w:pPr>
      <w:spacing w:before="100" w:beforeAutospacing="1" w:after="100" w:afterAutospacing="1" w:line="240" w:lineRule="auto"/>
    </w:pPr>
    <w:rPr>
      <w:rFonts w:ascii="Times New Roman" w:eastAsia="Times New Roman" w:hAnsi="Times New Roman" w:cs="Times New Roman"/>
      <w:sz w:val="24"/>
      <w:szCs w:val="24"/>
      <w:lang w:eastAsia="fr-CH"/>
    </w:rPr>
  </w:style>
  <w:style w:type="table" w:styleId="TableGrid">
    <w:name w:val="Table Grid"/>
    <w:basedOn w:val="TableNormal"/>
    <w:uiPriority w:val="59"/>
    <w:rsid w:val="00D303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D32806"/>
    <w:rPr>
      <w:color w:val="808080"/>
    </w:rPr>
  </w:style>
  <w:style w:type="character" w:styleId="Strong">
    <w:name w:val="Strong"/>
    <w:basedOn w:val="DefaultParagraphFont"/>
    <w:uiPriority w:val="22"/>
    <w:qFormat/>
    <w:rsid w:val="002C05EE"/>
    <w:rPr>
      <w:b/>
      <w:bCs/>
    </w:rPr>
  </w:style>
  <w:style w:type="character" w:customStyle="1" w:styleId="Heading3Char">
    <w:name w:val="Heading 3 Char"/>
    <w:basedOn w:val="DefaultParagraphFont"/>
    <w:link w:val="Heading3"/>
    <w:uiPriority w:val="9"/>
    <w:rsid w:val="002C05EE"/>
    <w:rPr>
      <w:rFonts w:ascii="Times New Roman" w:eastAsia="Times New Roman" w:hAnsi="Times New Roman" w:cs="Times New Roman"/>
      <w:b/>
      <w:bCs/>
      <w:sz w:val="27"/>
      <w:szCs w:val="27"/>
      <w:lang w:eastAsia="fr-CH"/>
    </w:rPr>
  </w:style>
</w:styles>
</file>

<file path=word/webSettings.xml><?xml version="1.0" encoding="utf-8"?>
<w:webSettings xmlns:r="http://schemas.openxmlformats.org/officeDocument/2006/relationships" xmlns:w="http://schemas.openxmlformats.org/wordprocessingml/2006/main">
  <w:divs>
    <w:div w:id="1364670436">
      <w:bodyDiv w:val="1"/>
      <w:marLeft w:val="0"/>
      <w:marRight w:val="0"/>
      <w:marTop w:val="0"/>
      <w:marBottom w:val="0"/>
      <w:divBdr>
        <w:top w:val="none" w:sz="0" w:space="0" w:color="auto"/>
        <w:left w:val="none" w:sz="0" w:space="0" w:color="auto"/>
        <w:bottom w:val="none" w:sz="0" w:space="0" w:color="auto"/>
        <w:right w:val="none" w:sz="0" w:space="0" w:color="auto"/>
      </w:divBdr>
    </w:div>
    <w:div w:id="1419519118">
      <w:bodyDiv w:val="1"/>
      <w:marLeft w:val="0"/>
      <w:marRight w:val="0"/>
      <w:marTop w:val="0"/>
      <w:marBottom w:val="0"/>
      <w:divBdr>
        <w:top w:val="none" w:sz="0" w:space="0" w:color="auto"/>
        <w:left w:val="none" w:sz="0" w:space="0" w:color="auto"/>
        <w:bottom w:val="none" w:sz="0" w:space="0" w:color="auto"/>
        <w:right w:val="none" w:sz="0" w:space="0" w:color="auto"/>
      </w:divBdr>
    </w:div>
    <w:div w:id="183949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http://fr.wikipedia.org/wiki/Bras_(segment_de_memb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7594</Words>
  <Characters>41769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113</cp:revision>
  <dcterms:created xsi:type="dcterms:W3CDTF">2014-04-03T13:55:00Z</dcterms:created>
  <dcterms:modified xsi:type="dcterms:W3CDTF">2014-09-12T11:17:00Z</dcterms:modified>
</cp:coreProperties>
</file>