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4F37" w:rsidRPr="002A40AB" w:rsidRDefault="00BE6319" w:rsidP="002A40AB">
      <w:pPr>
        <w:jc w:val="center"/>
        <w:rPr>
          <w:b/>
        </w:rPr>
      </w:pPr>
      <w:r w:rsidRPr="002A40AB">
        <w:rPr>
          <w:b/>
        </w:rPr>
        <w:t>Traitement pharmacologique de l’ischémie myocardique</w:t>
      </w:r>
      <w:r w:rsidR="0043552C">
        <w:rPr>
          <w:b/>
        </w:rPr>
        <w:t> ; anti-angineux</w:t>
      </w:r>
    </w:p>
    <w:p w:rsidR="002A40AB" w:rsidRPr="002A40AB" w:rsidRDefault="002A40AB">
      <w:pPr>
        <w:rPr>
          <w:sz w:val="20"/>
        </w:rPr>
      </w:pPr>
      <w:r w:rsidRPr="002A40AB">
        <w:rPr>
          <w:b/>
          <w:sz w:val="20"/>
          <w:u w:val="single"/>
        </w:rPr>
        <w:t>Introduction </w:t>
      </w:r>
      <w:r w:rsidRPr="002A40AB">
        <w:rPr>
          <w:sz w:val="20"/>
        </w:rPr>
        <w:t>: l’ischémie résulte d’un déséquilibre entre les besoins et apports en O</w:t>
      </w:r>
      <w:r w:rsidRPr="002A40AB">
        <w:rPr>
          <w:sz w:val="20"/>
          <w:vertAlign w:val="subscript"/>
        </w:rPr>
        <w:t>2</w:t>
      </w:r>
      <w:r w:rsidRPr="002A40AB">
        <w:rPr>
          <w:sz w:val="20"/>
        </w:rPr>
        <w:t>. Dans le cœur…</w:t>
      </w:r>
    </w:p>
    <w:p w:rsidR="002A40AB" w:rsidRPr="002A40AB" w:rsidRDefault="002A40AB" w:rsidP="002A40AB">
      <w:pPr>
        <w:spacing w:after="0"/>
        <w:rPr>
          <w:sz w:val="20"/>
        </w:rPr>
      </w:pPr>
      <w:r w:rsidRPr="002A40AB">
        <w:rPr>
          <w:sz w:val="20"/>
        </w:rPr>
        <w:t>↑rythme cardiaque et contractilité = ↑besoins</w:t>
      </w:r>
      <w:r w:rsidRPr="002A40AB">
        <w:rPr>
          <w:sz w:val="20"/>
        </w:rPr>
        <w:tab/>
        <w:t>inhibé par β-bloquants</w:t>
      </w:r>
    </w:p>
    <w:p w:rsidR="002A40AB" w:rsidRPr="002A40AB" w:rsidRDefault="002A40AB" w:rsidP="002A40AB">
      <w:pPr>
        <w:spacing w:after="0"/>
        <w:rPr>
          <w:sz w:val="20"/>
        </w:rPr>
      </w:pPr>
      <w:r w:rsidRPr="002A40AB">
        <w:rPr>
          <w:sz w:val="20"/>
        </w:rPr>
        <w:t>↑pré-charge et post-charge = ↑besoins</w:t>
      </w:r>
      <w:r w:rsidRPr="002A40AB">
        <w:rPr>
          <w:sz w:val="20"/>
        </w:rPr>
        <w:tab/>
      </w:r>
      <w:r w:rsidRPr="002A40AB">
        <w:rPr>
          <w:sz w:val="20"/>
        </w:rPr>
        <w:tab/>
        <w:t>inhibé par nitrés, anticalciques</w:t>
      </w:r>
      <w:r w:rsidR="009946B0">
        <w:rPr>
          <w:sz w:val="20"/>
        </w:rPr>
        <w:t xml:space="preserve"> (anti-angineux </w:t>
      </w:r>
      <w:proofErr w:type="spellStart"/>
      <w:r w:rsidR="009946B0">
        <w:rPr>
          <w:sz w:val="20"/>
        </w:rPr>
        <w:t>vasodilat</w:t>
      </w:r>
      <w:proofErr w:type="spellEnd"/>
      <w:r w:rsidR="009946B0">
        <w:rPr>
          <w:sz w:val="20"/>
        </w:rPr>
        <w:t>)</w:t>
      </w:r>
    </w:p>
    <w:p w:rsidR="002A40AB" w:rsidRPr="002A40AB" w:rsidRDefault="002A40AB" w:rsidP="002A40AB">
      <w:pPr>
        <w:spacing w:after="0"/>
        <w:rPr>
          <w:sz w:val="20"/>
        </w:rPr>
      </w:pPr>
      <w:r w:rsidRPr="002A40AB">
        <w:rPr>
          <w:sz w:val="20"/>
        </w:rPr>
        <w:t>↑flux sanguin coronaire = ↑apports</w:t>
      </w:r>
      <w:r w:rsidRPr="002A40AB">
        <w:rPr>
          <w:sz w:val="20"/>
        </w:rPr>
        <w:tab/>
      </w:r>
      <w:r w:rsidRPr="002A40AB">
        <w:rPr>
          <w:sz w:val="20"/>
        </w:rPr>
        <w:tab/>
        <w:t>favorisé par anticalciques</w:t>
      </w:r>
    </w:p>
    <w:p w:rsidR="002A40AB" w:rsidRDefault="002A40AB" w:rsidP="002A40AB">
      <w:pPr>
        <w:spacing w:after="0"/>
        <w:rPr>
          <w:sz w:val="20"/>
        </w:rPr>
      </w:pPr>
      <w:r w:rsidRPr="002A40AB">
        <w:rPr>
          <w:sz w:val="20"/>
        </w:rPr>
        <w:t>↑flux sanguin régional = ↑apports</w:t>
      </w:r>
      <w:r w:rsidRPr="002A40AB">
        <w:rPr>
          <w:sz w:val="20"/>
        </w:rPr>
        <w:tab/>
      </w:r>
      <w:r w:rsidRPr="002A40AB">
        <w:rPr>
          <w:sz w:val="20"/>
        </w:rPr>
        <w:tab/>
        <w:t>favorisé par antiplaquettaires/anticoagulants/statines</w:t>
      </w:r>
    </w:p>
    <w:p w:rsidR="009946B0" w:rsidRDefault="009946B0" w:rsidP="002A40AB">
      <w:pPr>
        <w:spacing w:after="0"/>
        <w:rPr>
          <w:sz w:val="20"/>
        </w:rPr>
      </w:pPr>
    </w:p>
    <w:p w:rsidR="009946B0" w:rsidRPr="009946B0" w:rsidRDefault="009946B0" w:rsidP="009946B0">
      <w:pPr>
        <w:spacing w:after="0"/>
        <w:rPr>
          <w:sz w:val="20"/>
        </w:rPr>
      </w:pPr>
      <w:r w:rsidRPr="009946B0">
        <w:rPr>
          <w:b/>
          <w:sz w:val="20"/>
          <w:u w:val="single"/>
        </w:rPr>
        <w:t>Les dérivés nitrés</w:t>
      </w:r>
      <w:r>
        <w:rPr>
          <w:sz w:val="20"/>
        </w:rPr>
        <w:t> : n</w:t>
      </w:r>
      <w:r w:rsidRPr="009946B0">
        <w:rPr>
          <w:sz w:val="20"/>
        </w:rPr>
        <w:t xml:space="preserve">itroglycérine, </w:t>
      </w:r>
      <w:proofErr w:type="spellStart"/>
      <w:r w:rsidRPr="009946B0">
        <w:rPr>
          <w:sz w:val="20"/>
        </w:rPr>
        <w:t>dinitrate</w:t>
      </w:r>
      <w:proofErr w:type="spellEnd"/>
      <w:r w:rsidRPr="009946B0">
        <w:rPr>
          <w:sz w:val="20"/>
        </w:rPr>
        <w:t xml:space="preserve"> d’</w:t>
      </w:r>
      <w:proofErr w:type="spellStart"/>
      <w:r w:rsidRPr="009946B0">
        <w:rPr>
          <w:sz w:val="20"/>
        </w:rPr>
        <w:t>isosorbide</w:t>
      </w:r>
      <w:proofErr w:type="spellEnd"/>
      <w:r w:rsidRPr="009946B0">
        <w:rPr>
          <w:sz w:val="20"/>
        </w:rPr>
        <w:t xml:space="preserve"> </w:t>
      </w:r>
      <w:r w:rsidR="00E746AE">
        <w:rPr>
          <w:sz w:val="20"/>
        </w:rPr>
        <w:t>(libèrent NO)</w:t>
      </w:r>
    </w:p>
    <w:p w:rsidR="009946B0" w:rsidRPr="009946B0" w:rsidRDefault="00F32612" w:rsidP="009946B0">
      <w:pPr>
        <w:spacing w:after="0"/>
        <w:rPr>
          <w:sz w:val="20"/>
        </w:rPr>
      </w:pPr>
      <w:r w:rsidRPr="00F32612">
        <w:rPr>
          <w:b/>
          <w:sz w:val="20"/>
        </w:rPr>
        <w:t>À faibles doses</w:t>
      </w:r>
      <w:r>
        <w:rPr>
          <w:sz w:val="20"/>
        </w:rPr>
        <w:t xml:space="preserve"> : font une </w:t>
      </w:r>
      <w:r w:rsidR="009946B0" w:rsidRPr="009946B0">
        <w:rPr>
          <w:sz w:val="20"/>
        </w:rPr>
        <w:t xml:space="preserve">relaxation préférentielle des veines &gt;&gt; </w:t>
      </w:r>
      <w:r>
        <w:rPr>
          <w:sz w:val="20"/>
        </w:rPr>
        <w:t xml:space="preserve">artères, donc agissent plus sur la </w:t>
      </w:r>
      <w:r w:rsidR="009946B0" w:rsidRPr="009946B0">
        <w:rPr>
          <w:sz w:val="20"/>
        </w:rPr>
        <w:t xml:space="preserve">pression </w:t>
      </w:r>
      <w:proofErr w:type="spellStart"/>
      <w:r w:rsidR="009946B0" w:rsidRPr="009946B0">
        <w:rPr>
          <w:sz w:val="20"/>
        </w:rPr>
        <w:t>télédiastolique</w:t>
      </w:r>
      <w:proofErr w:type="spellEnd"/>
      <w:r>
        <w:rPr>
          <w:sz w:val="20"/>
        </w:rPr>
        <w:t xml:space="preserve"> (pré-charge) que les </w:t>
      </w:r>
      <w:r w:rsidR="009946B0" w:rsidRPr="009946B0">
        <w:rPr>
          <w:sz w:val="20"/>
        </w:rPr>
        <w:t>résistance</w:t>
      </w:r>
      <w:r>
        <w:rPr>
          <w:sz w:val="20"/>
        </w:rPr>
        <w:t>s</w:t>
      </w:r>
      <w:r w:rsidR="009946B0" w:rsidRPr="009946B0">
        <w:rPr>
          <w:sz w:val="20"/>
        </w:rPr>
        <w:t xml:space="preserve"> vasculaire</w:t>
      </w:r>
      <w:r>
        <w:rPr>
          <w:sz w:val="20"/>
        </w:rPr>
        <w:t>s</w:t>
      </w:r>
      <w:r w:rsidR="009946B0" w:rsidRPr="009946B0">
        <w:rPr>
          <w:sz w:val="20"/>
        </w:rPr>
        <w:t xml:space="preserve"> systémique</w:t>
      </w:r>
      <w:r>
        <w:rPr>
          <w:sz w:val="20"/>
        </w:rPr>
        <w:t>s (post-charge). La d</w:t>
      </w:r>
      <w:r w:rsidR="009946B0" w:rsidRPr="009946B0">
        <w:rPr>
          <w:sz w:val="20"/>
        </w:rPr>
        <w:t>iminution du retour veineux</w:t>
      </w:r>
      <w:r>
        <w:rPr>
          <w:sz w:val="20"/>
        </w:rPr>
        <w:t>/</w:t>
      </w:r>
      <w:r w:rsidR="009946B0" w:rsidRPr="009946B0">
        <w:rPr>
          <w:sz w:val="20"/>
        </w:rPr>
        <w:t xml:space="preserve">pression de </w:t>
      </w:r>
      <w:r>
        <w:rPr>
          <w:sz w:val="20"/>
        </w:rPr>
        <w:t xml:space="preserve">remplissage </w:t>
      </w:r>
      <w:proofErr w:type="spellStart"/>
      <w:r>
        <w:rPr>
          <w:sz w:val="20"/>
        </w:rPr>
        <w:t>télédiastolique</w:t>
      </w:r>
      <w:proofErr w:type="spellEnd"/>
      <w:r>
        <w:rPr>
          <w:sz w:val="20"/>
        </w:rPr>
        <w:t xml:space="preserve"> permet de diminuer les</w:t>
      </w:r>
      <w:r w:rsidR="009946B0" w:rsidRPr="009946B0">
        <w:rPr>
          <w:sz w:val="20"/>
        </w:rPr>
        <w:t xml:space="preserve"> besoins en O</w:t>
      </w:r>
      <w:r w:rsidR="009946B0" w:rsidRPr="00F32612">
        <w:rPr>
          <w:sz w:val="20"/>
          <w:vertAlign w:val="subscript"/>
        </w:rPr>
        <w:t>2</w:t>
      </w:r>
      <w:r w:rsidR="009946B0" w:rsidRPr="009946B0">
        <w:rPr>
          <w:sz w:val="20"/>
        </w:rPr>
        <w:t xml:space="preserve"> du </w:t>
      </w:r>
      <w:r>
        <w:rPr>
          <w:sz w:val="20"/>
        </w:rPr>
        <w:t xml:space="preserve">myocarde. </w:t>
      </w:r>
    </w:p>
    <w:p w:rsidR="009946B0" w:rsidRDefault="00F32612" w:rsidP="009946B0">
      <w:pPr>
        <w:spacing w:after="0"/>
        <w:rPr>
          <w:sz w:val="20"/>
        </w:rPr>
      </w:pPr>
      <w:r w:rsidRPr="00F32612">
        <w:rPr>
          <w:b/>
          <w:sz w:val="20"/>
        </w:rPr>
        <w:t>À Hautes doses</w:t>
      </w:r>
      <w:r>
        <w:rPr>
          <w:sz w:val="20"/>
        </w:rPr>
        <w:t>: ↓</w:t>
      </w:r>
      <w:r w:rsidR="009946B0" w:rsidRPr="009946B0">
        <w:rPr>
          <w:sz w:val="20"/>
        </w:rPr>
        <w:t>post</w:t>
      </w:r>
      <w:r>
        <w:rPr>
          <w:sz w:val="20"/>
        </w:rPr>
        <w:t>-</w:t>
      </w:r>
      <w:r w:rsidR="009946B0" w:rsidRPr="009946B0">
        <w:rPr>
          <w:sz w:val="20"/>
        </w:rPr>
        <w:t xml:space="preserve">charge, </w:t>
      </w:r>
      <w:r>
        <w:rPr>
          <w:sz w:val="20"/>
        </w:rPr>
        <w:t>↓</w:t>
      </w:r>
      <w:r w:rsidR="009946B0" w:rsidRPr="009946B0">
        <w:rPr>
          <w:sz w:val="20"/>
        </w:rPr>
        <w:t>pression systolique et diastolique, tachycardie réflexe</w:t>
      </w:r>
      <w:r>
        <w:rPr>
          <w:sz w:val="20"/>
        </w:rPr>
        <w:t>.</w:t>
      </w:r>
    </w:p>
    <w:p w:rsidR="00F32612" w:rsidRDefault="00F32612" w:rsidP="009946B0">
      <w:pPr>
        <w:spacing w:after="0"/>
        <w:rPr>
          <w:sz w:val="20"/>
        </w:rPr>
      </w:pPr>
    </w:p>
    <w:p w:rsidR="00F32612" w:rsidRPr="00F32612" w:rsidRDefault="00F32612" w:rsidP="00F32612">
      <w:pPr>
        <w:spacing w:after="0"/>
        <w:rPr>
          <w:sz w:val="20"/>
        </w:rPr>
      </w:pPr>
      <w:r w:rsidRPr="00F32612">
        <w:rPr>
          <w:b/>
          <w:sz w:val="20"/>
        </w:rPr>
        <w:t>Nitroglycérine</w:t>
      </w:r>
      <w:r>
        <w:rPr>
          <w:sz w:val="20"/>
        </w:rPr>
        <w:t> :</w:t>
      </w:r>
      <w:r w:rsidRPr="00F32612">
        <w:rPr>
          <w:sz w:val="20"/>
        </w:rPr>
        <w:t xml:space="preserve"> </w:t>
      </w:r>
    </w:p>
    <w:p w:rsid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32612">
        <w:rPr>
          <w:sz w:val="20"/>
        </w:rPr>
        <w:t>Effet de 1</w:t>
      </w:r>
      <w:r w:rsidRPr="00F32612">
        <w:rPr>
          <w:sz w:val="20"/>
          <w:vertAlign w:val="superscript"/>
        </w:rPr>
        <w:t>er</w:t>
      </w:r>
      <w:r w:rsidRPr="00F32612">
        <w:rPr>
          <w:sz w:val="20"/>
        </w:rPr>
        <w:t xml:space="preserve"> passage: rapide hydrolyse hépatique </w:t>
      </w:r>
    </w:p>
    <w:p w:rsid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32612">
        <w:rPr>
          <w:sz w:val="20"/>
        </w:rPr>
        <w:t xml:space="preserve">Administration sublinguale (biodisponibilité 70%), pic plasmatique et effets après 4-6 min. Alternatives: spray, administration transdermique </w:t>
      </w:r>
    </w:p>
    <w:p w:rsid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32612">
        <w:rPr>
          <w:sz w:val="20"/>
        </w:rPr>
        <w:t xml:space="preserve">Tolérance proportionnelle à la dose et fréquence d’administration (restauration après 8-12h) </w:t>
      </w:r>
    </w:p>
    <w:p w:rsid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Contrindiqué si i</w:t>
      </w:r>
      <w:r w:rsidRPr="00F32612">
        <w:rPr>
          <w:sz w:val="20"/>
        </w:rPr>
        <w:t xml:space="preserve">nteraction avec les inhibiteurs de la </w:t>
      </w:r>
      <w:proofErr w:type="spellStart"/>
      <w:r w:rsidRPr="00F32612">
        <w:rPr>
          <w:sz w:val="20"/>
        </w:rPr>
        <w:t>phosphosdiestérase</w:t>
      </w:r>
      <w:proofErr w:type="spellEnd"/>
      <w:r w:rsidRPr="00F32612">
        <w:rPr>
          <w:sz w:val="20"/>
        </w:rPr>
        <w:t xml:space="preserve"> PDE5 (sildénafil)</w:t>
      </w:r>
    </w:p>
    <w:p w:rsid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32612">
        <w:rPr>
          <w:sz w:val="20"/>
        </w:rPr>
        <w:t>Effets 2°</w:t>
      </w:r>
      <w:r>
        <w:rPr>
          <w:sz w:val="20"/>
        </w:rPr>
        <w:t> :</w:t>
      </w:r>
      <w:r w:rsidRPr="00F32612">
        <w:rPr>
          <w:sz w:val="20"/>
        </w:rPr>
        <w:t xml:space="preserve"> liés à la vasodilatation (céphalées,</w:t>
      </w:r>
      <w:r>
        <w:rPr>
          <w:sz w:val="20"/>
        </w:rPr>
        <w:t xml:space="preserve"> </w:t>
      </w:r>
      <w:r w:rsidRPr="00F32612">
        <w:rPr>
          <w:sz w:val="20"/>
        </w:rPr>
        <w:t xml:space="preserve">vertiges, hypotension) </w:t>
      </w:r>
    </w:p>
    <w:p w:rsidR="00F32612" w:rsidRP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32612">
        <w:rPr>
          <w:sz w:val="20"/>
        </w:rPr>
        <w:t xml:space="preserve">Indications: traitement des crises d’angor, IC gauche sévère </w:t>
      </w:r>
    </w:p>
    <w:p w:rsidR="00F32612" w:rsidRPr="00F32612" w:rsidRDefault="00F32612" w:rsidP="00F32612">
      <w:pPr>
        <w:spacing w:after="0"/>
        <w:rPr>
          <w:sz w:val="20"/>
        </w:rPr>
      </w:pPr>
      <w:r w:rsidRPr="00F32612">
        <w:rPr>
          <w:sz w:val="20"/>
        </w:rPr>
        <w:t xml:space="preserve"> </w:t>
      </w:r>
    </w:p>
    <w:p w:rsidR="00F32612" w:rsidRPr="00E746AE" w:rsidRDefault="00F32612" w:rsidP="00F32612">
      <w:pPr>
        <w:spacing w:after="0"/>
        <w:rPr>
          <w:b/>
          <w:sz w:val="20"/>
        </w:rPr>
      </w:pPr>
      <w:proofErr w:type="spellStart"/>
      <w:r w:rsidRPr="00E746AE">
        <w:rPr>
          <w:b/>
          <w:sz w:val="20"/>
        </w:rPr>
        <w:t>Dinitrate</w:t>
      </w:r>
      <w:proofErr w:type="spellEnd"/>
      <w:r w:rsidRPr="00E746AE">
        <w:rPr>
          <w:b/>
          <w:sz w:val="20"/>
        </w:rPr>
        <w:t xml:space="preserve"> d’</w:t>
      </w:r>
      <w:proofErr w:type="spellStart"/>
      <w:r w:rsidRPr="00E746AE">
        <w:rPr>
          <w:b/>
          <w:sz w:val="20"/>
        </w:rPr>
        <w:t>isosorbide</w:t>
      </w:r>
      <w:proofErr w:type="spellEnd"/>
      <w:r w:rsidRPr="00E746AE">
        <w:rPr>
          <w:b/>
          <w:sz w:val="20"/>
        </w:rPr>
        <w:t xml:space="preserve"> </w:t>
      </w:r>
    </w:p>
    <w:p w:rsidR="00F32612" w:rsidRP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32612">
        <w:rPr>
          <w:sz w:val="20"/>
        </w:rPr>
        <w:t>Administration orale: biodisponibilité 70% (forme retard</w:t>
      </w:r>
      <w:r w:rsidR="00890D31">
        <w:rPr>
          <w:sz w:val="20"/>
        </w:rPr>
        <w:t>, donc effet moins rapide que nitroglycérine</w:t>
      </w:r>
      <w:r w:rsidRPr="00F32612">
        <w:rPr>
          <w:sz w:val="20"/>
        </w:rPr>
        <w:t xml:space="preserve">) </w:t>
      </w:r>
    </w:p>
    <w:p w:rsidR="00F32612" w:rsidRDefault="00F32612" w:rsidP="00F3261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32612">
        <w:rPr>
          <w:sz w:val="20"/>
        </w:rPr>
        <w:t>Indications: traitement à long terme du syndrome coronaire, de l’</w:t>
      </w:r>
      <w:r>
        <w:rPr>
          <w:sz w:val="20"/>
        </w:rPr>
        <w:t>ICC</w:t>
      </w:r>
      <w:r w:rsidR="00890D31">
        <w:rPr>
          <w:sz w:val="20"/>
        </w:rPr>
        <w:t xml:space="preserve"> (éventuellement </w:t>
      </w:r>
      <w:r w:rsidRPr="00F32612">
        <w:rPr>
          <w:sz w:val="20"/>
        </w:rPr>
        <w:t>en association</w:t>
      </w:r>
      <w:r w:rsidR="00890D31">
        <w:rPr>
          <w:sz w:val="20"/>
        </w:rPr>
        <w:t xml:space="preserve"> avec autres vasodilatateurs</w:t>
      </w:r>
      <w:r w:rsidRPr="00F32612">
        <w:rPr>
          <w:sz w:val="20"/>
        </w:rPr>
        <w:t xml:space="preserve">) </w:t>
      </w:r>
      <w:r w:rsidRPr="00F32612">
        <w:rPr>
          <w:sz w:val="20"/>
        </w:rPr>
        <w:cr/>
      </w:r>
    </w:p>
    <w:p w:rsidR="00890D31" w:rsidRPr="00890D31" w:rsidRDefault="00890D31" w:rsidP="00890D31">
      <w:pPr>
        <w:spacing w:after="0"/>
        <w:rPr>
          <w:b/>
          <w:sz w:val="20"/>
          <w:u w:val="single"/>
        </w:rPr>
      </w:pPr>
      <w:r w:rsidRPr="00890D31">
        <w:rPr>
          <w:b/>
          <w:sz w:val="20"/>
          <w:u w:val="single"/>
        </w:rPr>
        <w:t>Les antagonistes des canaux calciques</w:t>
      </w:r>
      <w:r w:rsidRPr="00890D31">
        <w:rPr>
          <w:sz w:val="20"/>
        </w:rPr>
        <w:t> :</w:t>
      </w:r>
      <w:r>
        <w:rPr>
          <w:sz w:val="20"/>
        </w:rPr>
        <w:t xml:space="preserve"> t</w:t>
      </w:r>
      <w:r w:rsidRPr="00890D31">
        <w:rPr>
          <w:sz w:val="20"/>
        </w:rPr>
        <w:t xml:space="preserve">rois familles de substances inhibent les canaux au calcium de type L </w:t>
      </w:r>
    </w:p>
    <w:p w:rsidR="00E07BEF" w:rsidRPr="00890D31" w:rsidRDefault="00E07BEF" w:rsidP="00E07BEF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890D31">
        <w:rPr>
          <w:sz w:val="20"/>
        </w:rPr>
        <w:t>Le</w:t>
      </w:r>
      <w:r>
        <w:rPr>
          <w:sz w:val="20"/>
        </w:rPr>
        <w:t>s</w:t>
      </w:r>
      <w:r w:rsidRPr="00890D31">
        <w:rPr>
          <w:sz w:val="20"/>
        </w:rPr>
        <w:t xml:space="preserve"> </w:t>
      </w:r>
      <w:proofErr w:type="spellStart"/>
      <w:r w:rsidRPr="00890D31">
        <w:rPr>
          <w:sz w:val="20"/>
        </w:rPr>
        <w:t>dihydropyridines</w:t>
      </w:r>
      <w:proofErr w:type="spellEnd"/>
      <w:r w:rsidRPr="00890D31">
        <w:rPr>
          <w:sz w:val="20"/>
        </w:rPr>
        <w:t xml:space="preserve">: </w:t>
      </w:r>
      <w:proofErr w:type="spellStart"/>
      <w:r w:rsidRPr="00890D31">
        <w:rPr>
          <w:sz w:val="20"/>
        </w:rPr>
        <w:t>nifédipine</w:t>
      </w:r>
      <w:proofErr w:type="spellEnd"/>
      <w:r w:rsidRPr="00890D31">
        <w:rPr>
          <w:sz w:val="20"/>
        </w:rPr>
        <w:t xml:space="preserve">, </w:t>
      </w:r>
      <w:proofErr w:type="spellStart"/>
      <w:r w:rsidRPr="00890D31">
        <w:rPr>
          <w:sz w:val="20"/>
        </w:rPr>
        <w:t>amlodipine</w:t>
      </w:r>
      <w:proofErr w:type="spellEnd"/>
      <w:r>
        <w:rPr>
          <w:sz w:val="20"/>
        </w:rPr>
        <w:t>… (et autres -</w:t>
      </w:r>
      <w:proofErr w:type="spellStart"/>
      <w:r>
        <w:rPr>
          <w:sz w:val="20"/>
        </w:rPr>
        <w:t>dipines</w:t>
      </w:r>
      <w:proofErr w:type="spellEnd"/>
      <w:r>
        <w:rPr>
          <w:sz w:val="20"/>
        </w:rPr>
        <w:t>)</w:t>
      </w:r>
    </w:p>
    <w:p w:rsidR="00890D31" w:rsidRDefault="00890D31" w:rsidP="00890D31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890D31">
        <w:rPr>
          <w:sz w:val="20"/>
        </w:rPr>
        <w:t xml:space="preserve">Les </w:t>
      </w:r>
      <w:proofErr w:type="spellStart"/>
      <w:r w:rsidRPr="00890D31">
        <w:rPr>
          <w:sz w:val="20"/>
        </w:rPr>
        <w:t>phénylalkylamines</w:t>
      </w:r>
      <w:proofErr w:type="spellEnd"/>
      <w:r w:rsidRPr="00890D31">
        <w:rPr>
          <w:sz w:val="20"/>
        </w:rPr>
        <w:t xml:space="preserve">: le </w:t>
      </w:r>
      <w:proofErr w:type="spellStart"/>
      <w:r w:rsidRPr="00890D31">
        <w:rPr>
          <w:sz w:val="20"/>
        </w:rPr>
        <w:t>vérapamil</w:t>
      </w:r>
      <w:proofErr w:type="spellEnd"/>
      <w:r w:rsidRPr="00890D31">
        <w:rPr>
          <w:sz w:val="20"/>
        </w:rPr>
        <w:t xml:space="preserve"> </w:t>
      </w:r>
    </w:p>
    <w:p w:rsidR="00890D31" w:rsidRDefault="00890D31" w:rsidP="00890D31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890D31">
        <w:rPr>
          <w:sz w:val="20"/>
        </w:rPr>
        <w:t xml:space="preserve">Les </w:t>
      </w:r>
      <w:proofErr w:type="spellStart"/>
      <w:r w:rsidRPr="00890D31">
        <w:rPr>
          <w:sz w:val="20"/>
        </w:rPr>
        <w:t>benzothiazépines</w:t>
      </w:r>
      <w:proofErr w:type="spellEnd"/>
      <w:r w:rsidRPr="00890D31">
        <w:rPr>
          <w:sz w:val="20"/>
        </w:rPr>
        <w:t xml:space="preserve"> : le </w:t>
      </w:r>
      <w:proofErr w:type="spellStart"/>
      <w:r w:rsidRPr="00890D31">
        <w:rPr>
          <w:sz w:val="20"/>
        </w:rPr>
        <w:t>diltiazem</w:t>
      </w:r>
      <w:proofErr w:type="spellEnd"/>
      <w:r w:rsidRPr="00890D31">
        <w:rPr>
          <w:sz w:val="20"/>
        </w:rPr>
        <w:t xml:space="preserve"> </w:t>
      </w:r>
    </w:p>
    <w:p w:rsidR="00890D31" w:rsidRPr="00890D31" w:rsidRDefault="00890D31" w:rsidP="00890D31">
      <w:pPr>
        <w:spacing w:after="0"/>
        <w:rPr>
          <w:sz w:val="20"/>
        </w:rPr>
      </w:pPr>
    </w:p>
    <w:p w:rsidR="00890D31" w:rsidRPr="00890D31" w:rsidRDefault="00890D31" w:rsidP="00890D31">
      <w:pPr>
        <w:spacing w:after="0"/>
        <w:rPr>
          <w:sz w:val="20"/>
        </w:rPr>
      </w:pPr>
      <w:r w:rsidRPr="00890D31">
        <w:rPr>
          <w:sz w:val="20"/>
        </w:rPr>
        <w:t xml:space="preserve">Effets: </w:t>
      </w:r>
    </w:p>
    <w:p w:rsidR="00890D31" w:rsidRPr="00890D31" w:rsidRDefault="00890D31" w:rsidP="00890D31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890D31">
        <w:rPr>
          <w:sz w:val="20"/>
        </w:rPr>
        <w:t xml:space="preserve">Vasodilatation (coronaire) </w:t>
      </w:r>
      <w:proofErr w:type="spellStart"/>
      <w:r w:rsidRPr="00890D31">
        <w:rPr>
          <w:sz w:val="20"/>
        </w:rPr>
        <w:t>dihydropyr</w:t>
      </w:r>
      <w:r w:rsidR="00E07BEF">
        <w:rPr>
          <w:sz w:val="20"/>
        </w:rPr>
        <w:t>idines</w:t>
      </w:r>
      <w:proofErr w:type="spellEnd"/>
      <w:r w:rsidR="00E07BEF">
        <w:rPr>
          <w:sz w:val="20"/>
        </w:rPr>
        <w:t xml:space="preserve"> &gt; </w:t>
      </w:r>
      <w:proofErr w:type="spellStart"/>
      <w:r w:rsidR="00E07BEF">
        <w:rPr>
          <w:sz w:val="20"/>
        </w:rPr>
        <w:t>vérapamil</w:t>
      </w:r>
      <w:proofErr w:type="spellEnd"/>
      <w:r w:rsidR="00E07BEF">
        <w:rPr>
          <w:sz w:val="20"/>
        </w:rPr>
        <w:t xml:space="preserve"> &gt; </w:t>
      </w:r>
      <w:proofErr w:type="spellStart"/>
      <w:r w:rsidR="00E07BEF">
        <w:rPr>
          <w:sz w:val="20"/>
        </w:rPr>
        <w:t>diltiazem</w:t>
      </w:r>
      <w:proofErr w:type="spellEnd"/>
    </w:p>
    <w:p w:rsidR="00890D31" w:rsidRPr="00890D31" w:rsidRDefault="00890D31" w:rsidP="00890D31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890D31">
        <w:rPr>
          <w:sz w:val="20"/>
        </w:rPr>
        <w:t xml:space="preserve">Pas/peu d’effet sur la </w:t>
      </w:r>
      <w:proofErr w:type="spellStart"/>
      <w:r w:rsidRPr="00890D31">
        <w:rPr>
          <w:sz w:val="20"/>
        </w:rPr>
        <w:t>précharge</w:t>
      </w:r>
      <w:proofErr w:type="spellEnd"/>
      <w:r w:rsidRPr="00890D31">
        <w:rPr>
          <w:sz w:val="20"/>
        </w:rPr>
        <w:t xml:space="preserve"> </w:t>
      </w:r>
    </w:p>
    <w:p w:rsidR="00890D31" w:rsidRPr="00890D31" w:rsidRDefault="00890D31" w:rsidP="00890D31">
      <w:pPr>
        <w:pStyle w:val="ListParagraph"/>
        <w:numPr>
          <w:ilvl w:val="0"/>
          <w:numId w:val="2"/>
        </w:numPr>
        <w:spacing w:after="0"/>
        <w:rPr>
          <w:sz w:val="20"/>
        </w:rPr>
      </w:pPr>
      <w:proofErr w:type="spellStart"/>
      <w:r w:rsidRPr="00890D31">
        <w:rPr>
          <w:sz w:val="20"/>
        </w:rPr>
        <w:t>Baroréflexe</w:t>
      </w:r>
      <w:proofErr w:type="spellEnd"/>
      <w:r w:rsidRPr="00890D31">
        <w:rPr>
          <w:sz w:val="20"/>
        </w:rPr>
        <w:t xml:space="preserve"> avec augmentation compensatrice du tonus sympathique </w:t>
      </w:r>
    </w:p>
    <w:p w:rsidR="00890D31" w:rsidRPr="00890D31" w:rsidRDefault="00890D31" w:rsidP="00890D31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890D31">
        <w:rPr>
          <w:sz w:val="20"/>
        </w:rPr>
        <w:t>↓ de la con</w:t>
      </w:r>
      <w:r w:rsidR="0043552C">
        <w:rPr>
          <w:sz w:val="20"/>
        </w:rPr>
        <w:t xml:space="preserve">tractilité cardiaque : </w:t>
      </w:r>
      <w:proofErr w:type="spellStart"/>
      <w:r w:rsidRPr="00890D31">
        <w:rPr>
          <w:sz w:val="20"/>
        </w:rPr>
        <w:t>vérapamil</w:t>
      </w:r>
      <w:proofErr w:type="spellEnd"/>
      <w:r w:rsidRPr="00890D31">
        <w:rPr>
          <w:sz w:val="20"/>
        </w:rPr>
        <w:t xml:space="preserve"> &gt;</w:t>
      </w:r>
      <w:r w:rsidR="0043552C">
        <w:rPr>
          <w:sz w:val="20"/>
        </w:rPr>
        <w:t xml:space="preserve"> </w:t>
      </w:r>
      <w:proofErr w:type="spellStart"/>
      <w:r w:rsidR="0043552C">
        <w:rPr>
          <w:sz w:val="20"/>
        </w:rPr>
        <w:t>diltiazem</w:t>
      </w:r>
      <w:proofErr w:type="spellEnd"/>
      <w:r w:rsidR="0043552C">
        <w:rPr>
          <w:sz w:val="20"/>
        </w:rPr>
        <w:t xml:space="preserve"> </w:t>
      </w:r>
      <w:r w:rsidRPr="00890D31">
        <w:rPr>
          <w:sz w:val="20"/>
        </w:rPr>
        <w:t xml:space="preserve">&gt; </w:t>
      </w:r>
      <w:proofErr w:type="spellStart"/>
      <w:r w:rsidRPr="00890D31">
        <w:rPr>
          <w:sz w:val="20"/>
        </w:rPr>
        <w:t>dihydropyridines</w:t>
      </w:r>
      <w:proofErr w:type="spellEnd"/>
      <w:r w:rsidRPr="00890D31">
        <w:rPr>
          <w:sz w:val="20"/>
        </w:rPr>
        <w:t xml:space="preserve"> </w:t>
      </w:r>
    </w:p>
    <w:p w:rsidR="00890D31" w:rsidRDefault="00890D31" w:rsidP="00890D31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E07BEF">
        <w:rPr>
          <w:sz w:val="20"/>
        </w:rPr>
        <w:t xml:space="preserve">Effets anti-arythmiques (suppression de l’automaticité au </w:t>
      </w:r>
      <w:r w:rsidR="00E07BEF" w:rsidRPr="00E07BEF">
        <w:rPr>
          <w:sz w:val="20"/>
        </w:rPr>
        <w:t>nœud</w:t>
      </w:r>
      <w:r w:rsidRPr="00E07BEF">
        <w:rPr>
          <w:sz w:val="20"/>
        </w:rPr>
        <w:t xml:space="preserve"> SA et de la conduction au NAV) : </w:t>
      </w:r>
      <w:proofErr w:type="spellStart"/>
      <w:r w:rsidRPr="00E07BEF">
        <w:rPr>
          <w:sz w:val="20"/>
        </w:rPr>
        <w:t>diltiazem</w:t>
      </w:r>
      <w:proofErr w:type="spellEnd"/>
      <w:r w:rsidRPr="00E07BEF">
        <w:rPr>
          <w:sz w:val="20"/>
        </w:rPr>
        <w:t xml:space="preserve">, </w:t>
      </w:r>
      <w:proofErr w:type="spellStart"/>
      <w:r w:rsidRPr="00E07BEF">
        <w:rPr>
          <w:sz w:val="20"/>
        </w:rPr>
        <w:t>vérapamil</w:t>
      </w:r>
      <w:proofErr w:type="spellEnd"/>
      <w:r w:rsidRPr="00E07BEF">
        <w:rPr>
          <w:sz w:val="20"/>
        </w:rPr>
        <w:t xml:space="preserve"> &gt;&gt; </w:t>
      </w:r>
      <w:proofErr w:type="spellStart"/>
      <w:r w:rsidRPr="00E07BEF">
        <w:rPr>
          <w:sz w:val="20"/>
        </w:rPr>
        <w:t>dihydropyridines</w:t>
      </w:r>
      <w:proofErr w:type="spellEnd"/>
      <w:r w:rsidRPr="00E07BEF">
        <w:rPr>
          <w:sz w:val="20"/>
        </w:rPr>
        <w:t xml:space="preserve"> (effet ‘use-</w:t>
      </w:r>
      <w:proofErr w:type="spellStart"/>
      <w:r w:rsidRPr="00E07BEF">
        <w:rPr>
          <w:sz w:val="20"/>
        </w:rPr>
        <w:t>dependent</w:t>
      </w:r>
      <w:proofErr w:type="spellEnd"/>
      <w:r w:rsidRPr="00E07BEF">
        <w:rPr>
          <w:sz w:val="20"/>
        </w:rPr>
        <w:t>’)</w:t>
      </w:r>
    </w:p>
    <w:p w:rsidR="00E07BEF" w:rsidRDefault="00E07BEF" w:rsidP="00E07BEF">
      <w:pPr>
        <w:spacing w:after="0"/>
        <w:rPr>
          <w:sz w:val="20"/>
        </w:rPr>
      </w:pPr>
    </w:p>
    <w:p w:rsidR="00E07BEF" w:rsidRDefault="00E07BEF" w:rsidP="00E07BEF">
      <w:pPr>
        <w:spacing w:after="0"/>
        <w:rPr>
          <w:sz w:val="20"/>
        </w:rPr>
      </w:pPr>
      <w:r w:rsidRPr="00E07BEF">
        <w:rPr>
          <w:b/>
          <w:sz w:val="20"/>
        </w:rPr>
        <w:t xml:space="preserve">Les </w:t>
      </w:r>
      <w:proofErr w:type="spellStart"/>
      <w:r w:rsidRPr="00E07BEF">
        <w:rPr>
          <w:b/>
          <w:sz w:val="20"/>
        </w:rPr>
        <w:t>dihydropyridines</w:t>
      </w:r>
      <w:proofErr w:type="spellEnd"/>
      <w:r>
        <w:rPr>
          <w:sz w:val="20"/>
        </w:rPr>
        <w:t> :</w:t>
      </w:r>
    </w:p>
    <w:p w:rsidR="00593015" w:rsidRDefault="00593015" w:rsidP="0059301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593015">
        <w:rPr>
          <w:sz w:val="20"/>
        </w:rPr>
        <w:t>Bonne biodisponibilité</w:t>
      </w:r>
      <w:r>
        <w:rPr>
          <w:sz w:val="20"/>
        </w:rPr>
        <w:t>. La</w:t>
      </w:r>
      <w:r w:rsidRPr="00593015">
        <w:rPr>
          <w:sz w:val="20"/>
        </w:rPr>
        <w:t xml:space="preserve"> </w:t>
      </w:r>
      <w:proofErr w:type="spellStart"/>
      <w:r>
        <w:rPr>
          <w:sz w:val="20"/>
        </w:rPr>
        <w:t>n</w:t>
      </w:r>
      <w:r w:rsidRPr="00593015">
        <w:rPr>
          <w:sz w:val="20"/>
        </w:rPr>
        <w:t>ifédipine</w:t>
      </w:r>
      <w:proofErr w:type="spellEnd"/>
      <w:r>
        <w:rPr>
          <w:sz w:val="20"/>
        </w:rPr>
        <w:t xml:space="preserve"> comme l’</w:t>
      </w:r>
      <w:proofErr w:type="spellStart"/>
      <w:r w:rsidRPr="00593015">
        <w:rPr>
          <w:sz w:val="20"/>
        </w:rPr>
        <w:t>amlodipine</w:t>
      </w:r>
      <w:proofErr w:type="spellEnd"/>
      <w:r>
        <w:rPr>
          <w:sz w:val="20"/>
        </w:rPr>
        <w:t xml:space="preserve"> sont </w:t>
      </w:r>
      <w:r w:rsidRPr="00593015">
        <w:rPr>
          <w:sz w:val="20"/>
        </w:rPr>
        <w:t>métabolis</w:t>
      </w:r>
      <w:r>
        <w:rPr>
          <w:sz w:val="20"/>
        </w:rPr>
        <w:t>és</w:t>
      </w:r>
      <w:r w:rsidRPr="00593015">
        <w:rPr>
          <w:sz w:val="20"/>
        </w:rPr>
        <w:t xml:space="preserve"> par CYP 3A4. </w:t>
      </w:r>
    </w:p>
    <w:p w:rsidR="00593015" w:rsidRDefault="00593015" w:rsidP="0059301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593015">
        <w:rPr>
          <w:sz w:val="20"/>
        </w:rPr>
        <w:t>Latence de l’effet après dose orale: 30 – 60 minutes (</w:t>
      </w:r>
      <w:proofErr w:type="spellStart"/>
      <w:r w:rsidRPr="00593015">
        <w:rPr>
          <w:sz w:val="20"/>
        </w:rPr>
        <w:t>nifédipine</w:t>
      </w:r>
      <w:proofErr w:type="spellEnd"/>
      <w:r w:rsidRPr="00593015">
        <w:rPr>
          <w:sz w:val="20"/>
        </w:rPr>
        <w:t>)</w:t>
      </w:r>
    </w:p>
    <w:p w:rsidR="00593015" w:rsidRDefault="00593015" w:rsidP="00593015">
      <w:pPr>
        <w:pStyle w:val="ListParagraph"/>
        <w:numPr>
          <w:ilvl w:val="0"/>
          <w:numId w:val="2"/>
        </w:numPr>
        <w:spacing w:after="0"/>
        <w:rPr>
          <w:sz w:val="20"/>
        </w:rPr>
      </w:pPr>
      <w:proofErr w:type="spellStart"/>
      <w:r w:rsidRPr="00593015">
        <w:rPr>
          <w:sz w:val="20"/>
        </w:rPr>
        <w:t>Amlodipine</w:t>
      </w:r>
      <w:proofErr w:type="spellEnd"/>
      <w:r w:rsidRPr="00593015">
        <w:rPr>
          <w:sz w:val="20"/>
        </w:rPr>
        <w:t xml:space="preserve">: absorption plus lente, longue ½ vie </w:t>
      </w:r>
    </w:p>
    <w:p w:rsidR="00593015" w:rsidRDefault="00593015" w:rsidP="00593015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Effets 2° </w:t>
      </w:r>
      <w:r w:rsidRPr="00593015">
        <w:rPr>
          <w:sz w:val="20"/>
        </w:rPr>
        <w:t xml:space="preserve">: liés à la vasodilatation, hypotension, vertiges, céphalées, péjoration possible de l’angor, tachycardie réflexe. De plus œdèmes périphériques, toux somnolence, </w:t>
      </w:r>
      <w:proofErr w:type="spellStart"/>
      <w:r w:rsidRPr="00593015">
        <w:rPr>
          <w:sz w:val="20"/>
        </w:rPr>
        <w:t>etc</w:t>
      </w:r>
      <w:proofErr w:type="spellEnd"/>
      <w:r w:rsidRPr="00593015">
        <w:rPr>
          <w:sz w:val="20"/>
        </w:rPr>
        <w:t>…</w:t>
      </w:r>
    </w:p>
    <w:p w:rsidR="00593015" w:rsidRDefault="00593015" w:rsidP="00593015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593015">
        <w:rPr>
          <w:sz w:val="20"/>
        </w:rPr>
        <w:t>Indications: prévention de l’angor, angor instable, angor lié à l’exercice. Infarctus du myocarde: pas d’évidence de bénéfice dans le traitement aig</w:t>
      </w:r>
      <w:r>
        <w:rPr>
          <w:sz w:val="20"/>
        </w:rPr>
        <w:t>u</w:t>
      </w:r>
      <w:r w:rsidRPr="00593015">
        <w:rPr>
          <w:sz w:val="20"/>
        </w:rPr>
        <w:t>, ni dans la prévention secondaire</w:t>
      </w:r>
    </w:p>
    <w:p w:rsidR="00593015" w:rsidRDefault="00593015" w:rsidP="00593015">
      <w:pPr>
        <w:spacing w:after="0"/>
        <w:rPr>
          <w:sz w:val="20"/>
        </w:rPr>
      </w:pPr>
      <w:r w:rsidRPr="00246E80">
        <w:rPr>
          <w:b/>
          <w:sz w:val="20"/>
          <w:u w:val="single"/>
        </w:rPr>
        <w:lastRenderedPageBreak/>
        <w:t>Les β-bloquants</w:t>
      </w:r>
      <w:r>
        <w:rPr>
          <w:sz w:val="20"/>
        </w:rPr>
        <w:t> :</w:t>
      </w:r>
    </w:p>
    <w:p w:rsidR="00246E80" w:rsidRDefault="00246E80" w:rsidP="00246E80">
      <w:pPr>
        <w:spacing w:after="0"/>
        <w:rPr>
          <w:sz w:val="20"/>
        </w:rPr>
      </w:pPr>
      <w:r w:rsidRPr="00246E80">
        <w:rPr>
          <w:sz w:val="20"/>
        </w:rPr>
        <w:t xml:space="preserve">Efficacité : </w:t>
      </w:r>
    </w:p>
    <w:p w:rsidR="00246E80" w:rsidRPr="00246E80" w:rsidRDefault="00246E80" w:rsidP="00246E80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246E80">
        <w:rPr>
          <w:sz w:val="20"/>
        </w:rPr>
        <w:t xml:space="preserve">Diminution de la fréquence et de la sévérité des crises d’angor liés à l’exercice </w:t>
      </w:r>
    </w:p>
    <w:p w:rsidR="00246E80" w:rsidRPr="00246E80" w:rsidRDefault="00246E80" w:rsidP="00246E80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246E80">
        <w:rPr>
          <w:sz w:val="20"/>
        </w:rPr>
        <w:t xml:space="preserve">Amélioration de la survie chez les patients avec insuffisance cardiaque </w:t>
      </w:r>
    </w:p>
    <w:p w:rsidR="00246E80" w:rsidRPr="00246E80" w:rsidRDefault="00246E80" w:rsidP="00246E80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↑</w:t>
      </w:r>
      <w:r w:rsidRPr="00246E80">
        <w:rPr>
          <w:sz w:val="20"/>
        </w:rPr>
        <w:t xml:space="preserve">Mortalité chez les patients avec cardiopathie ischémique et fréquence cardiaque &gt; 70/ min </w:t>
      </w:r>
    </w:p>
    <w:p w:rsidR="00246E80" w:rsidRPr="00246E80" w:rsidRDefault="00246E80" w:rsidP="00246E80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246E80">
        <w:rPr>
          <w:sz w:val="20"/>
        </w:rPr>
        <w:t xml:space="preserve">Diminution de la mortalité </w:t>
      </w:r>
      <w:r w:rsidR="00BD27F4">
        <w:rPr>
          <w:sz w:val="20"/>
        </w:rPr>
        <w:t xml:space="preserve">et </w:t>
      </w:r>
      <w:r w:rsidRPr="00246E80">
        <w:rPr>
          <w:sz w:val="20"/>
        </w:rPr>
        <w:t xml:space="preserve">de la morbidité de l’insuffisance cardiaque avec traitement à long terme </w:t>
      </w:r>
    </w:p>
    <w:p w:rsidR="00246E80" w:rsidRPr="00246E80" w:rsidRDefault="00246E80" w:rsidP="00246E80">
      <w:pPr>
        <w:spacing w:after="0"/>
        <w:rPr>
          <w:sz w:val="20"/>
        </w:rPr>
      </w:pPr>
      <w:r w:rsidRPr="00246E80">
        <w:rPr>
          <w:sz w:val="20"/>
        </w:rPr>
        <w:t xml:space="preserve">Effets 2° : Essentiellement liés à l’effet </w:t>
      </w:r>
      <w:proofErr w:type="spellStart"/>
      <w:r w:rsidRPr="00246E80">
        <w:rPr>
          <w:sz w:val="20"/>
        </w:rPr>
        <w:t>inotrope</w:t>
      </w:r>
      <w:proofErr w:type="spellEnd"/>
      <w:r w:rsidRPr="00246E80">
        <w:rPr>
          <w:sz w:val="20"/>
        </w:rPr>
        <w:t xml:space="preserve"> négatif </w:t>
      </w:r>
    </w:p>
    <w:p w:rsidR="00246E80" w:rsidRDefault="00246E80" w:rsidP="00246E80">
      <w:pPr>
        <w:spacing w:after="0"/>
        <w:rPr>
          <w:sz w:val="20"/>
        </w:rPr>
      </w:pPr>
      <w:r w:rsidRPr="00246E80">
        <w:rPr>
          <w:sz w:val="20"/>
        </w:rPr>
        <w:t>Contrindication: asthme, syndrome obstructif chronique, syndrome de Raynaud</w:t>
      </w:r>
      <w:r w:rsidR="002348D4">
        <w:rPr>
          <w:sz w:val="20"/>
        </w:rPr>
        <w:t xml:space="preserve"> (</w:t>
      </w:r>
      <w:r w:rsidR="002348D4" w:rsidRPr="002348D4">
        <w:rPr>
          <w:sz w:val="20"/>
        </w:rPr>
        <w:t xml:space="preserve">trouble de la circulation sanguine se manifestant par un engourdissement ou des douleurs des extrémités ; résulte de prise de médicaments ou autre maladie. Ne pas confondre avec maladie de Raynaud </w:t>
      </w:r>
      <w:r w:rsidR="00BD27F4">
        <w:rPr>
          <w:sz w:val="20"/>
        </w:rPr>
        <w:t>ou</w:t>
      </w:r>
      <w:r w:rsidRPr="00246E80">
        <w:rPr>
          <w:sz w:val="20"/>
        </w:rPr>
        <w:t xml:space="preserve"> autres syndromes ischémiques périphériques</w:t>
      </w:r>
      <w:r w:rsidR="00BD27F4">
        <w:rPr>
          <w:sz w:val="20"/>
        </w:rPr>
        <w:t>.</w:t>
      </w:r>
    </w:p>
    <w:p w:rsidR="002348D4" w:rsidRDefault="002348D4" w:rsidP="00246E80">
      <w:pPr>
        <w:spacing w:after="0"/>
        <w:rPr>
          <w:sz w:val="20"/>
        </w:rPr>
      </w:pPr>
    </w:p>
    <w:p w:rsidR="002348D4" w:rsidRDefault="002348D4" w:rsidP="007F6CAA">
      <w:pPr>
        <w:spacing w:after="0"/>
        <w:rPr>
          <w:sz w:val="20"/>
        </w:rPr>
      </w:pPr>
      <w:proofErr w:type="spellStart"/>
      <w:r w:rsidRPr="002348D4">
        <w:rPr>
          <w:b/>
          <w:sz w:val="20"/>
        </w:rPr>
        <w:t>Métoprolol</w:t>
      </w:r>
      <w:proofErr w:type="spellEnd"/>
      <w:r w:rsidRPr="002348D4">
        <w:rPr>
          <w:b/>
          <w:sz w:val="20"/>
        </w:rPr>
        <w:t xml:space="preserve">, </w:t>
      </w:r>
      <w:proofErr w:type="spellStart"/>
      <w:r w:rsidRPr="002348D4">
        <w:rPr>
          <w:b/>
          <w:sz w:val="20"/>
        </w:rPr>
        <w:t>Aténolol</w:t>
      </w:r>
      <w:proofErr w:type="spellEnd"/>
      <w:r>
        <w:rPr>
          <w:sz w:val="20"/>
        </w:rPr>
        <w:t> :</w:t>
      </w:r>
      <w:r w:rsidR="007F6CAA">
        <w:rPr>
          <w:sz w:val="20"/>
        </w:rPr>
        <w:t xml:space="preserve"> e</w:t>
      </w:r>
      <w:r w:rsidR="007F6CAA" w:rsidRPr="007F6CAA">
        <w:rPr>
          <w:sz w:val="20"/>
        </w:rPr>
        <w:t>fficace</w:t>
      </w:r>
      <w:r w:rsidR="007F6CAA">
        <w:rPr>
          <w:sz w:val="20"/>
        </w:rPr>
        <w:t>s</w:t>
      </w:r>
      <w:r w:rsidR="007F6CAA" w:rsidRPr="007F6CAA">
        <w:rPr>
          <w:sz w:val="20"/>
        </w:rPr>
        <w:t xml:space="preserve"> pour dimin</w:t>
      </w:r>
      <w:r w:rsidR="007F6CAA">
        <w:rPr>
          <w:sz w:val="20"/>
        </w:rPr>
        <w:t>uer la sévérité et la fréquence</w:t>
      </w:r>
      <w:r w:rsidR="007F6CAA" w:rsidRPr="007F6CAA">
        <w:rPr>
          <w:sz w:val="20"/>
        </w:rPr>
        <w:t xml:space="preserve"> des attaques de l’angor d’effort (prophylaxie à long </w:t>
      </w:r>
      <w:r w:rsidR="007F6CAA">
        <w:rPr>
          <w:sz w:val="20"/>
        </w:rPr>
        <w:t xml:space="preserve">terme). </w:t>
      </w:r>
      <w:r w:rsidR="007F6CAA" w:rsidRPr="007F6CAA">
        <w:rPr>
          <w:sz w:val="20"/>
        </w:rPr>
        <w:t xml:space="preserve">Effet </w:t>
      </w:r>
      <w:proofErr w:type="spellStart"/>
      <w:r w:rsidR="007F6CAA" w:rsidRPr="007F6CAA">
        <w:rPr>
          <w:sz w:val="20"/>
        </w:rPr>
        <w:t>inotrope</w:t>
      </w:r>
      <w:proofErr w:type="spellEnd"/>
      <w:r w:rsidR="007F6CAA" w:rsidRPr="007F6CAA">
        <w:rPr>
          <w:sz w:val="20"/>
        </w:rPr>
        <w:t xml:space="preserve"> et </w:t>
      </w:r>
      <w:proofErr w:type="spellStart"/>
      <w:r w:rsidR="007F6CAA" w:rsidRPr="007F6CAA">
        <w:rPr>
          <w:sz w:val="20"/>
        </w:rPr>
        <w:t>chronotrope</w:t>
      </w:r>
      <w:proofErr w:type="spellEnd"/>
      <w:r w:rsidR="007F6CAA" w:rsidRPr="007F6CAA">
        <w:rPr>
          <w:sz w:val="20"/>
        </w:rPr>
        <w:t xml:space="preserve"> négatif, </w:t>
      </w:r>
      <w:r w:rsidR="007F6CAA">
        <w:rPr>
          <w:sz w:val="20"/>
        </w:rPr>
        <w:t xml:space="preserve">ce qui </w:t>
      </w:r>
      <w:r w:rsidR="007F6CAA" w:rsidRPr="007F6CAA">
        <w:rPr>
          <w:sz w:val="20"/>
        </w:rPr>
        <w:t>diminu</w:t>
      </w:r>
      <w:r w:rsidR="007F6CAA">
        <w:rPr>
          <w:sz w:val="20"/>
        </w:rPr>
        <w:t>e</w:t>
      </w:r>
      <w:r w:rsidR="007F6CAA" w:rsidRPr="007F6CAA">
        <w:rPr>
          <w:sz w:val="20"/>
        </w:rPr>
        <w:t xml:space="preserve"> la consommation de O</w:t>
      </w:r>
      <w:r w:rsidR="007F6CAA" w:rsidRPr="007F6CAA">
        <w:rPr>
          <w:sz w:val="20"/>
          <w:vertAlign w:val="subscript"/>
        </w:rPr>
        <w:t>2</w:t>
      </w:r>
      <w:r w:rsidR="007F6CAA">
        <w:rPr>
          <w:sz w:val="20"/>
        </w:rPr>
        <w:t>. Ils d</w:t>
      </w:r>
      <w:r w:rsidR="007F6CAA" w:rsidRPr="007F6CAA">
        <w:rPr>
          <w:sz w:val="20"/>
        </w:rPr>
        <w:t>iminue</w:t>
      </w:r>
      <w:r w:rsidR="007F6CAA">
        <w:rPr>
          <w:sz w:val="20"/>
        </w:rPr>
        <w:t>nt</w:t>
      </w:r>
      <w:r w:rsidR="007F6CAA" w:rsidRPr="007F6CAA">
        <w:rPr>
          <w:sz w:val="20"/>
        </w:rPr>
        <w:t xml:space="preserve"> les effets cardiaques de la ‘</w:t>
      </w:r>
      <w:proofErr w:type="spellStart"/>
      <w:r w:rsidR="007F6CAA" w:rsidRPr="007F6CAA">
        <w:rPr>
          <w:sz w:val="20"/>
        </w:rPr>
        <w:t>surstimulation</w:t>
      </w:r>
      <w:proofErr w:type="spellEnd"/>
      <w:r w:rsidR="007F6CAA" w:rsidRPr="007F6CAA">
        <w:rPr>
          <w:sz w:val="20"/>
        </w:rPr>
        <w:t xml:space="preserve">’ sympathique liés à la lésion ischémique et à </w:t>
      </w:r>
      <w:r w:rsidR="007F6CAA">
        <w:rPr>
          <w:sz w:val="20"/>
        </w:rPr>
        <w:t xml:space="preserve">l’insuffisance cardiaque. </w:t>
      </w:r>
      <w:r w:rsidR="007F6CAA" w:rsidRPr="007F6CAA">
        <w:rPr>
          <w:sz w:val="20"/>
        </w:rPr>
        <w:t>Diminu</w:t>
      </w:r>
      <w:r w:rsidR="007F6CAA">
        <w:rPr>
          <w:sz w:val="20"/>
        </w:rPr>
        <w:t>ent aussi</w:t>
      </w:r>
      <w:r w:rsidR="007F6CAA" w:rsidRPr="007F6CAA">
        <w:rPr>
          <w:sz w:val="20"/>
        </w:rPr>
        <w:t xml:space="preserve"> remodelage cardiaque</w:t>
      </w:r>
      <w:r w:rsidR="007F6CAA">
        <w:rPr>
          <w:sz w:val="20"/>
        </w:rPr>
        <w:t xml:space="preserve"> et l’</w:t>
      </w:r>
      <w:r w:rsidR="007F6CAA" w:rsidRPr="007F6CAA">
        <w:rPr>
          <w:sz w:val="20"/>
        </w:rPr>
        <w:t>hypertrophie</w:t>
      </w:r>
      <w:r w:rsidR="007F6CAA">
        <w:rPr>
          <w:sz w:val="20"/>
        </w:rPr>
        <w:t xml:space="preserve">. </w:t>
      </w:r>
      <w:r w:rsidR="007F6CAA" w:rsidRPr="007F6CAA">
        <w:rPr>
          <w:sz w:val="20"/>
        </w:rPr>
        <w:t xml:space="preserve">Attention chez les patients avec réserve myocardique réduite, peut provoquer une décompensation de la </w:t>
      </w:r>
      <w:r w:rsidR="007F6CAA">
        <w:rPr>
          <w:sz w:val="20"/>
        </w:rPr>
        <w:t>fonction cardiaque gauche.</w:t>
      </w:r>
    </w:p>
    <w:p w:rsidR="007B221B" w:rsidRDefault="007B221B" w:rsidP="007F6CAA">
      <w:pPr>
        <w:spacing w:after="0"/>
        <w:rPr>
          <w:sz w:val="20"/>
        </w:rPr>
      </w:pPr>
    </w:p>
    <w:p w:rsidR="007B221B" w:rsidRDefault="007B221B" w:rsidP="007F6CAA">
      <w:pPr>
        <w:spacing w:after="0"/>
        <w:rPr>
          <w:sz w:val="20"/>
        </w:rPr>
      </w:pPr>
      <w:r w:rsidRPr="007B221B">
        <w:rPr>
          <w:b/>
          <w:sz w:val="20"/>
          <w:u w:val="single"/>
        </w:rPr>
        <w:t>L’hypertension artérielle</w:t>
      </w:r>
      <w:r>
        <w:rPr>
          <w:sz w:val="20"/>
        </w:rPr>
        <w:t> :</w:t>
      </w:r>
      <w:r w:rsidR="00653239">
        <w:rPr>
          <w:sz w:val="20"/>
        </w:rPr>
        <w:t xml:space="preserve"> (&gt;120/80 </w:t>
      </w:r>
      <w:proofErr w:type="spellStart"/>
      <w:r w:rsidR="00653239">
        <w:rPr>
          <w:sz w:val="20"/>
        </w:rPr>
        <w:t>mmHg</w:t>
      </w:r>
      <w:proofErr w:type="spellEnd"/>
      <w:r w:rsidR="00653239">
        <w:rPr>
          <w:sz w:val="20"/>
        </w:rPr>
        <w:t>)</w:t>
      </w:r>
    </w:p>
    <w:p w:rsidR="00653239" w:rsidRDefault="00653239" w:rsidP="007F6CAA">
      <w:pPr>
        <w:spacing w:after="0"/>
        <w:rPr>
          <w:sz w:val="20"/>
        </w:rPr>
      </w:pPr>
      <w:r>
        <w:rPr>
          <w:sz w:val="20"/>
        </w:rPr>
        <w:t>Principale cause de : AVC, maladie coronarienne, infarctus du myocarde</w:t>
      </w:r>
    </w:p>
    <w:p w:rsidR="00653239" w:rsidRDefault="00653239" w:rsidP="007F6CAA">
      <w:pPr>
        <w:spacing w:after="0"/>
        <w:rPr>
          <w:sz w:val="20"/>
        </w:rPr>
      </w:pPr>
      <w:r>
        <w:rPr>
          <w:sz w:val="20"/>
        </w:rPr>
        <w:t>Contribution majeure dans : IC, IR, anévrisme disséquant de l’aorte</w:t>
      </w:r>
    </w:p>
    <w:p w:rsidR="00653239" w:rsidRDefault="00653239" w:rsidP="007F6CAA">
      <w:pPr>
        <w:spacing w:after="0"/>
        <w:rPr>
          <w:sz w:val="20"/>
        </w:rPr>
      </w:pPr>
    </w:p>
    <w:p w:rsidR="00653239" w:rsidRDefault="00653239" w:rsidP="007F6CAA">
      <w:pPr>
        <w:spacing w:after="0"/>
        <w:rPr>
          <w:sz w:val="20"/>
        </w:rPr>
      </w:pPr>
      <w:r>
        <w:rPr>
          <w:sz w:val="20"/>
        </w:rPr>
        <w:t xml:space="preserve">Les </w:t>
      </w:r>
      <w:proofErr w:type="spellStart"/>
      <w:r>
        <w:rPr>
          <w:sz w:val="20"/>
        </w:rPr>
        <w:t>anti-hypertenseurs</w:t>
      </w:r>
      <w:proofErr w:type="spellEnd"/>
      <w:r>
        <w:rPr>
          <w:sz w:val="20"/>
        </w:rPr>
        <w:t> :</w:t>
      </w:r>
    </w:p>
    <w:p w:rsidR="00653239" w:rsidRDefault="00653239" w:rsidP="00653239">
      <w:pPr>
        <w:pStyle w:val="ListParagraph"/>
        <w:numPr>
          <w:ilvl w:val="0"/>
          <w:numId w:val="2"/>
        </w:numPr>
        <w:spacing w:after="0"/>
        <w:rPr>
          <w:sz w:val="20"/>
        </w:rPr>
      </w:pPr>
      <w:proofErr w:type="spellStart"/>
      <w:r>
        <w:rPr>
          <w:sz w:val="20"/>
        </w:rPr>
        <w:t>Sympaticolytiques</w:t>
      </w:r>
      <w:proofErr w:type="spellEnd"/>
      <w:r>
        <w:rPr>
          <w:sz w:val="20"/>
        </w:rPr>
        <w:t xml:space="preserve"> centraux </w:t>
      </w:r>
      <w:r w:rsidR="00231D9B">
        <w:rPr>
          <w:sz w:val="20"/>
        </w:rPr>
        <w:t xml:space="preserve">(peu/pas utilisés) </w:t>
      </w:r>
      <w:r>
        <w:rPr>
          <w:sz w:val="20"/>
        </w:rPr>
        <w:t>:</w:t>
      </w:r>
      <w:r w:rsidR="00231D9B">
        <w:rPr>
          <w:sz w:val="20"/>
        </w:rPr>
        <w:t xml:space="preserve"> </w:t>
      </w:r>
      <w:proofErr w:type="spellStart"/>
      <w:r w:rsidR="00231D9B" w:rsidRPr="00231D9B">
        <w:rPr>
          <w:sz w:val="20"/>
          <w:highlight w:val="yellow"/>
        </w:rPr>
        <w:t>méthyldopa</w:t>
      </w:r>
      <w:proofErr w:type="spellEnd"/>
      <w:r w:rsidR="00231D9B">
        <w:rPr>
          <w:sz w:val="20"/>
        </w:rPr>
        <w:t xml:space="preserve"> (</w:t>
      </w:r>
      <w:proofErr w:type="spellStart"/>
      <w:r w:rsidR="00231D9B">
        <w:rPr>
          <w:sz w:val="20"/>
        </w:rPr>
        <w:t>promédicament</w:t>
      </w:r>
      <w:proofErr w:type="spellEnd"/>
      <w:r w:rsidR="00231D9B">
        <w:rPr>
          <w:sz w:val="20"/>
        </w:rPr>
        <w:t xml:space="preserve"> métabolisé en α-</w:t>
      </w:r>
      <w:proofErr w:type="spellStart"/>
      <w:r w:rsidR="00231D9B">
        <w:rPr>
          <w:sz w:val="20"/>
        </w:rPr>
        <w:t>méthylNA</w:t>
      </w:r>
      <w:proofErr w:type="spellEnd"/>
      <w:r w:rsidR="00231D9B">
        <w:rPr>
          <w:sz w:val="20"/>
        </w:rPr>
        <w:t xml:space="preserve"> = faux NT), </w:t>
      </w:r>
      <w:proofErr w:type="spellStart"/>
      <w:r w:rsidR="00231D9B">
        <w:rPr>
          <w:sz w:val="20"/>
        </w:rPr>
        <w:t>clonidine</w:t>
      </w:r>
      <w:proofErr w:type="spellEnd"/>
      <w:r w:rsidR="00231D9B">
        <w:rPr>
          <w:sz w:val="20"/>
        </w:rPr>
        <w:t xml:space="preserve"> (agoniste du </w:t>
      </w:r>
      <w:proofErr w:type="spellStart"/>
      <w:r w:rsidR="00231D9B">
        <w:rPr>
          <w:sz w:val="20"/>
        </w:rPr>
        <w:t>récetpeur</w:t>
      </w:r>
      <w:proofErr w:type="spellEnd"/>
      <w:r w:rsidR="00231D9B">
        <w:rPr>
          <w:sz w:val="20"/>
        </w:rPr>
        <w:t xml:space="preserve"> α2)</w:t>
      </w:r>
    </w:p>
    <w:p w:rsidR="00653239" w:rsidRDefault="00653239" w:rsidP="00653239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Antagonistes α1-adrénergiques :</w:t>
      </w:r>
      <w:r w:rsidR="00231D9B">
        <w:rPr>
          <w:sz w:val="20"/>
        </w:rPr>
        <w:t xml:space="preserve"> </w:t>
      </w:r>
      <w:proofErr w:type="spellStart"/>
      <w:r w:rsidR="00231D9B" w:rsidRPr="00231D9B">
        <w:rPr>
          <w:sz w:val="20"/>
          <w:highlight w:val="yellow"/>
        </w:rPr>
        <w:t>doxazosine</w:t>
      </w:r>
      <w:proofErr w:type="spellEnd"/>
      <w:r w:rsidR="00231D9B">
        <w:rPr>
          <w:sz w:val="20"/>
        </w:rPr>
        <w:t xml:space="preserve"> (utilisé en association avec </w:t>
      </w:r>
      <w:proofErr w:type="spellStart"/>
      <w:r w:rsidR="00231D9B">
        <w:rPr>
          <w:sz w:val="20"/>
        </w:rPr>
        <w:t>ttt</w:t>
      </w:r>
      <w:proofErr w:type="spellEnd"/>
      <w:r w:rsidR="00231D9B">
        <w:rPr>
          <w:sz w:val="20"/>
        </w:rPr>
        <w:t xml:space="preserve"> classique pour l’IC. Attention à hypotension orthostatique, tachycardie réflexe, ↑rénine et ↑risque d’IC congestive)</w:t>
      </w:r>
    </w:p>
    <w:p w:rsidR="00653239" w:rsidRDefault="00653239" w:rsidP="00653239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Antagonistes β adrénergiques :</w:t>
      </w:r>
      <w:r w:rsidR="00231D9B">
        <w:rPr>
          <w:sz w:val="20"/>
        </w:rPr>
        <w:t xml:space="preserve"> voir ci-dessus</w:t>
      </w:r>
    </w:p>
    <w:p w:rsidR="00231D9B" w:rsidRDefault="00231D9B" w:rsidP="00653239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Vasodilatateurs : voir cour insuffisance cardiaque</w:t>
      </w:r>
    </w:p>
    <w:p w:rsidR="00E76FFB" w:rsidRDefault="00E76FFB" w:rsidP="00E76FFB">
      <w:pPr>
        <w:spacing w:after="0"/>
        <w:rPr>
          <w:sz w:val="20"/>
        </w:rPr>
      </w:pPr>
    </w:p>
    <w:p w:rsidR="00E76FFB" w:rsidRDefault="00E76FFB" w:rsidP="00E76FFB">
      <w:pPr>
        <w:spacing w:after="0"/>
        <w:rPr>
          <w:sz w:val="20"/>
        </w:rPr>
      </w:pPr>
      <w:r w:rsidRPr="00E76FFB">
        <w:rPr>
          <w:b/>
          <w:sz w:val="20"/>
          <w:u w:val="single"/>
        </w:rPr>
        <w:t>L’hypertension réfractaire</w:t>
      </w:r>
      <w:r>
        <w:rPr>
          <w:sz w:val="20"/>
        </w:rPr>
        <w:t> : penser à substances médicamenteuses/naturelles pouvant provoquer HTA :</w:t>
      </w:r>
    </w:p>
    <w:p w:rsidR="00E76FFB" w:rsidRDefault="00E76FFB" w:rsidP="00E76FFB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Sel de cuisine</w:t>
      </w:r>
    </w:p>
    <w:p w:rsidR="00E76FFB" w:rsidRDefault="00E76FFB" w:rsidP="00E76FFB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AINS (cause diminution de la filtration glomérulaire et donc activation du SNAS/SRAA)</w:t>
      </w:r>
    </w:p>
    <w:p w:rsidR="00E76FFB" w:rsidRPr="00E76FFB" w:rsidRDefault="00E76FFB" w:rsidP="00E76FFB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Vasoconstricteurs nasaux : </w:t>
      </w:r>
      <w:proofErr w:type="spellStart"/>
      <w:r>
        <w:rPr>
          <w:sz w:val="20"/>
        </w:rPr>
        <w:t>éthyléphrine</w:t>
      </w:r>
      <w:proofErr w:type="spellEnd"/>
      <w:r>
        <w:rPr>
          <w:sz w:val="20"/>
        </w:rPr>
        <w:t xml:space="preserve"> (employé </w:t>
      </w:r>
      <w:r w:rsidRPr="00E76FFB">
        <w:rPr>
          <w:sz w:val="20"/>
        </w:rPr>
        <w:t>pour réduire l'écoulement et l'obstruction nasaux au cours des rhinites, sinusites et rhinopharyngites</w:t>
      </w:r>
      <w:r>
        <w:rPr>
          <w:sz w:val="20"/>
        </w:rPr>
        <w:t>)</w:t>
      </w:r>
    </w:p>
    <w:p w:rsidR="00E76FFB" w:rsidRDefault="00E76FFB" w:rsidP="00E76FFB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Cyclosporine</w:t>
      </w:r>
    </w:p>
    <w:p w:rsidR="00E76FFB" w:rsidRDefault="00E76FFB" w:rsidP="00E76FFB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Érythropoïétine</w:t>
      </w:r>
    </w:p>
    <w:p w:rsidR="00E76FFB" w:rsidRDefault="00E76FFB" w:rsidP="00E76FFB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Réglisse, médicaments </w:t>
      </w:r>
      <w:proofErr w:type="spellStart"/>
      <w:r>
        <w:rPr>
          <w:sz w:val="20"/>
        </w:rPr>
        <w:t>phytothérapeutiques</w:t>
      </w:r>
      <w:proofErr w:type="spellEnd"/>
      <w:r>
        <w:rPr>
          <w:sz w:val="20"/>
        </w:rPr>
        <w:t xml:space="preserve"> (à base de plantes)</w:t>
      </w:r>
    </w:p>
    <w:p w:rsidR="00E76FFB" w:rsidRDefault="00E76FFB" w:rsidP="00E76FFB">
      <w:pPr>
        <w:jc w:val="center"/>
        <w:rPr>
          <w:b/>
        </w:rPr>
      </w:pPr>
      <w:r>
        <w:rPr>
          <w:sz w:val="20"/>
        </w:rPr>
        <w:br w:type="page"/>
      </w:r>
      <w:r w:rsidR="00BD27F4">
        <w:rPr>
          <w:b/>
        </w:rPr>
        <w:lastRenderedPageBreak/>
        <w:t xml:space="preserve">Les </w:t>
      </w:r>
      <w:proofErr w:type="spellStart"/>
      <w:r w:rsidR="00BD27F4">
        <w:rPr>
          <w:b/>
        </w:rPr>
        <w:t>hypo</w:t>
      </w:r>
      <w:r w:rsidRPr="00E76FFB">
        <w:rPr>
          <w:b/>
        </w:rPr>
        <w:t>lipémiants</w:t>
      </w:r>
      <w:proofErr w:type="spellEnd"/>
    </w:p>
    <w:p w:rsidR="00E76FFB" w:rsidRPr="003A5544" w:rsidRDefault="00E76FFB" w:rsidP="00D86F43">
      <w:pPr>
        <w:rPr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>Rappel sur les lipoprotéines</w:t>
      </w:r>
      <w:r w:rsidRPr="003A5544">
        <w:rPr>
          <w:b/>
          <w:sz w:val="20"/>
          <w:szCs w:val="20"/>
        </w:rPr>
        <w:t xml:space="preserve"> :</w:t>
      </w:r>
      <w:r w:rsidRPr="003A5544">
        <w:rPr>
          <w:sz w:val="20"/>
          <w:szCs w:val="20"/>
        </w:rPr>
        <w:t xml:space="preserve"> les lipides (TG et cholestérols) sont transportés dans le plasma sous forme de lipoprotéines</w:t>
      </w:r>
      <w:r w:rsidR="00D86F43" w:rsidRPr="003A5544">
        <w:rPr>
          <w:sz w:val="20"/>
          <w:szCs w:val="20"/>
        </w:rPr>
        <w:t xml:space="preserve"> →</w:t>
      </w:r>
      <w:r w:rsidRPr="003A5544">
        <w:rPr>
          <w:sz w:val="20"/>
          <w:szCs w:val="20"/>
        </w:rPr>
        <w:t xml:space="preserve"> </w:t>
      </w:r>
      <w:proofErr w:type="spellStart"/>
      <w:r w:rsidRPr="003A5544">
        <w:rPr>
          <w:sz w:val="20"/>
          <w:szCs w:val="20"/>
        </w:rPr>
        <w:t>Chylomicrons</w:t>
      </w:r>
      <w:proofErr w:type="spellEnd"/>
      <w:r w:rsidRPr="003A5544">
        <w:rPr>
          <w:sz w:val="20"/>
          <w:szCs w:val="20"/>
        </w:rPr>
        <w:t xml:space="preserve"> &gt; </w:t>
      </w:r>
      <w:r w:rsidR="00D86F43" w:rsidRPr="003A5544">
        <w:rPr>
          <w:sz w:val="20"/>
          <w:szCs w:val="20"/>
        </w:rPr>
        <w:t>VLDL &gt; IDL &gt; LDL &gt; HDL (rapport décroissant de TG/cholestérol). Ces lipoprotéines</w:t>
      </w:r>
      <w:r w:rsidRPr="003A5544">
        <w:rPr>
          <w:sz w:val="20"/>
          <w:szCs w:val="20"/>
        </w:rPr>
        <w:t xml:space="preserve"> sont composées d’un noyau hydrophobe (cholestérol, TG), et d’une enveloppe hydrophile (phospholipides, </w:t>
      </w:r>
      <w:proofErr w:type="spellStart"/>
      <w:r w:rsidRPr="003A5544">
        <w:rPr>
          <w:sz w:val="20"/>
          <w:szCs w:val="20"/>
        </w:rPr>
        <w:t>apolipoprotéines</w:t>
      </w:r>
      <w:proofErr w:type="spellEnd"/>
      <w:r w:rsidRPr="003A5544">
        <w:rPr>
          <w:sz w:val="20"/>
          <w:szCs w:val="20"/>
        </w:rPr>
        <w:t xml:space="preserve">). </w:t>
      </w:r>
      <w:r w:rsidR="00D86F43" w:rsidRPr="003A5544">
        <w:rPr>
          <w:sz w:val="20"/>
          <w:szCs w:val="20"/>
        </w:rPr>
        <w:t xml:space="preserve">Les </w:t>
      </w:r>
      <w:proofErr w:type="spellStart"/>
      <w:r w:rsidR="00D86F43" w:rsidRPr="003A5544">
        <w:rPr>
          <w:sz w:val="20"/>
          <w:szCs w:val="20"/>
        </w:rPr>
        <w:t>apolipoprotéines</w:t>
      </w:r>
      <w:proofErr w:type="spellEnd"/>
      <w:r w:rsidR="00D86F43" w:rsidRPr="003A5544">
        <w:rPr>
          <w:sz w:val="20"/>
          <w:szCs w:val="20"/>
        </w:rPr>
        <w:t xml:space="preserve"> servent de  stabilisation des lipoprotéines (</w:t>
      </w:r>
      <w:proofErr w:type="spellStart"/>
      <w:r w:rsidR="00D86F43" w:rsidRPr="003A5544">
        <w:rPr>
          <w:sz w:val="20"/>
          <w:szCs w:val="20"/>
        </w:rPr>
        <w:t>ApoA</w:t>
      </w:r>
      <w:proofErr w:type="spellEnd"/>
      <w:r w:rsidR="00D86F43" w:rsidRPr="003A5544">
        <w:rPr>
          <w:sz w:val="20"/>
          <w:szCs w:val="20"/>
        </w:rPr>
        <w:t xml:space="preserve">, </w:t>
      </w:r>
      <w:proofErr w:type="spellStart"/>
      <w:r w:rsidR="00D86F43" w:rsidRPr="003A5544">
        <w:rPr>
          <w:sz w:val="20"/>
          <w:szCs w:val="20"/>
        </w:rPr>
        <w:t>ApoB</w:t>
      </w:r>
      <w:proofErr w:type="spellEnd"/>
      <w:r w:rsidR="00D86F43" w:rsidRPr="003A5544">
        <w:rPr>
          <w:sz w:val="20"/>
          <w:szCs w:val="20"/>
        </w:rPr>
        <w:t xml:space="preserve">, </w:t>
      </w:r>
      <w:proofErr w:type="spellStart"/>
      <w:r w:rsidR="00D86F43" w:rsidRPr="003A5544">
        <w:rPr>
          <w:sz w:val="20"/>
          <w:szCs w:val="20"/>
        </w:rPr>
        <w:t>ApoC</w:t>
      </w:r>
      <w:proofErr w:type="spellEnd"/>
      <w:r w:rsidR="00D86F43" w:rsidRPr="003A5544">
        <w:rPr>
          <w:sz w:val="20"/>
          <w:szCs w:val="20"/>
        </w:rPr>
        <w:t xml:space="preserve">, </w:t>
      </w:r>
      <w:proofErr w:type="spellStart"/>
      <w:r w:rsidR="00D86F43" w:rsidRPr="003A5544">
        <w:rPr>
          <w:sz w:val="20"/>
          <w:szCs w:val="20"/>
        </w:rPr>
        <w:t>ApoE</w:t>
      </w:r>
      <w:proofErr w:type="spellEnd"/>
      <w:r w:rsidR="00D86F43" w:rsidRPr="003A5544">
        <w:rPr>
          <w:sz w:val="20"/>
          <w:szCs w:val="20"/>
        </w:rPr>
        <w:t>), fonction de ligand pour l’interaction lipoprotéine-récepteur et cofacteur pour les processus enzymatiques.</w:t>
      </w:r>
    </w:p>
    <w:p w:rsidR="00D86F43" w:rsidRPr="003A5544" w:rsidRDefault="00D86F43" w:rsidP="006D0B0A">
      <w:pPr>
        <w:spacing w:after="0"/>
        <w:rPr>
          <w:sz w:val="20"/>
          <w:szCs w:val="20"/>
        </w:rPr>
      </w:pPr>
      <w:r w:rsidRPr="003A5544">
        <w:rPr>
          <w:b/>
          <w:sz w:val="20"/>
          <w:szCs w:val="20"/>
        </w:rPr>
        <w:t>Voies métaboliques des lipides</w:t>
      </w:r>
      <w:r w:rsidRPr="003A5544">
        <w:rPr>
          <w:sz w:val="20"/>
          <w:szCs w:val="20"/>
        </w:rPr>
        <w:t> :</w:t>
      </w:r>
    </w:p>
    <w:p w:rsidR="00D86F43" w:rsidRPr="003A5544" w:rsidRDefault="00D86F43" w:rsidP="006D0B0A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>Voie exogène : apport par les aliments et recyclage des acides biliaires</w:t>
      </w:r>
      <w:r w:rsidR="006D0B0A" w:rsidRPr="003A5544">
        <w:rPr>
          <w:sz w:val="20"/>
          <w:szCs w:val="20"/>
        </w:rPr>
        <w:t xml:space="preserve"> dans tube digestif</w:t>
      </w:r>
    </w:p>
    <w:p w:rsidR="006D0B0A" w:rsidRPr="003A5544" w:rsidRDefault="006D0B0A" w:rsidP="00D86F43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544">
        <w:rPr>
          <w:sz w:val="20"/>
          <w:szCs w:val="20"/>
        </w:rPr>
        <w:t>Voie endogène : production/recyclage des lipoprotéines, distribution aux tissus (pour produire autres substances à base de cholestérol, ex hormones stéroïdiennes). Production d’acides gras par le foie et stockage dans vésicule biliaire.</w:t>
      </w:r>
    </w:p>
    <w:p w:rsidR="00E76FFB" w:rsidRPr="003A5544" w:rsidRDefault="00E76FFB" w:rsidP="00E76FFB">
      <w:pPr>
        <w:rPr>
          <w:b/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>Les statines</w:t>
      </w:r>
      <w:r w:rsidRPr="003A5544">
        <w:rPr>
          <w:b/>
          <w:sz w:val="20"/>
          <w:szCs w:val="20"/>
        </w:rPr>
        <w:t> :</w:t>
      </w:r>
    </w:p>
    <w:p w:rsidR="006D0B0A" w:rsidRPr="003A5544" w:rsidRDefault="006D0B0A" w:rsidP="006D0B0A">
      <w:pPr>
        <w:rPr>
          <w:sz w:val="20"/>
          <w:szCs w:val="20"/>
        </w:rPr>
      </w:pPr>
      <w:r w:rsidRPr="003A5544">
        <w:rPr>
          <w:b/>
          <w:sz w:val="20"/>
          <w:szCs w:val="20"/>
        </w:rPr>
        <w:t>Mécanismes d’action</w:t>
      </w:r>
      <w:r w:rsidRPr="003A5544">
        <w:rPr>
          <w:sz w:val="20"/>
          <w:szCs w:val="20"/>
        </w:rPr>
        <w:t> : inhibiteurs compétitifs de l’HMG-</w:t>
      </w:r>
      <w:proofErr w:type="spellStart"/>
      <w:r w:rsidRPr="003A5544">
        <w:rPr>
          <w:sz w:val="20"/>
          <w:szCs w:val="20"/>
        </w:rPr>
        <w:t>CoA</w:t>
      </w:r>
      <w:proofErr w:type="spellEnd"/>
      <w:r w:rsidRPr="003A5544">
        <w:rPr>
          <w:sz w:val="20"/>
          <w:szCs w:val="20"/>
        </w:rPr>
        <w:t xml:space="preserve"> réductase qui catalyse la synthèse hépatique de cholestérol à partir de </w:t>
      </w:r>
      <w:proofErr w:type="spellStart"/>
      <w:r w:rsidRPr="003A5544">
        <w:rPr>
          <w:sz w:val="20"/>
          <w:szCs w:val="20"/>
        </w:rPr>
        <w:t>ACoA</w:t>
      </w:r>
      <w:proofErr w:type="spellEnd"/>
      <w:r w:rsidRPr="003A5544">
        <w:rPr>
          <w:sz w:val="20"/>
          <w:szCs w:val="20"/>
        </w:rPr>
        <w:t xml:space="preserve"> (étape </w:t>
      </w:r>
      <w:proofErr w:type="spellStart"/>
      <w:r w:rsidRPr="003A5544">
        <w:rPr>
          <w:sz w:val="20"/>
          <w:szCs w:val="20"/>
        </w:rPr>
        <w:t>limitante</w:t>
      </w:r>
      <w:proofErr w:type="spellEnd"/>
      <w:r w:rsidRPr="003A5544">
        <w:rPr>
          <w:sz w:val="20"/>
          <w:szCs w:val="20"/>
        </w:rPr>
        <w:t>). La diminution de la synthèse du cholestérol hépatique augmente l’expression hépatique des récepteurs aux LDL, et donc permet d’augmenter la clairance plasmatique des LDL.</w:t>
      </w:r>
    </w:p>
    <w:p w:rsidR="006D0B0A" w:rsidRPr="003A5544" w:rsidRDefault="006D0B0A" w:rsidP="006D0B0A">
      <w:pPr>
        <w:rPr>
          <w:sz w:val="20"/>
          <w:szCs w:val="20"/>
        </w:rPr>
      </w:pPr>
      <w:r w:rsidRPr="003A5544">
        <w:rPr>
          <w:b/>
          <w:sz w:val="20"/>
          <w:szCs w:val="20"/>
        </w:rPr>
        <w:t>Pharmacocinétique</w:t>
      </w:r>
      <w:r w:rsidRPr="003A5544">
        <w:rPr>
          <w:sz w:val="20"/>
          <w:szCs w:val="20"/>
        </w:rPr>
        <w:t> : effets de 1</w:t>
      </w:r>
      <w:r w:rsidRPr="003A5544">
        <w:rPr>
          <w:sz w:val="20"/>
          <w:szCs w:val="20"/>
          <w:vertAlign w:val="superscript"/>
        </w:rPr>
        <w:t>er</w:t>
      </w:r>
      <w:r w:rsidRPr="003A5544">
        <w:rPr>
          <w:sz w:val="20"/>
          <w:szCs w:val="20"/>
        </w:rPr>
        <w:t xml:space="preserve"> passage important (transporteur OATP1), biodisponibilité systémique 5-30%; important pour limiter les effets indésirables systémiques. Métabolisme: principalement CYP3A4 (exception </w:t>
      </w:r>
      <w:proofErr w:type="spellStart"/>
      <w:r w:rsidRPr="003A5544">
        <w:rPr>
          <w:sz w:val="20"/>
          <w:szCs w:val="20"/>
          <w:highlight w:val="yellow"/>
        </w:rPr>
        <w:t>pravastatine</w:t>
      </w:r>
      <w:proofErr w:type="spellEnd"/>
      <w:r w:rsidRPr="003A5544">
        <w:rPr>
          <w:sz w:val="20"/>
          <w:szCs w:val="20"/>
        </w:rPr>
        <w:t>, où il y a donc moins de risques d’interactions médicamenteuses</w:t>
      </w:r>
      <w:r w:rsidR="00573F54">
        <w:rPr>
          <w:sz w:val="20"/>
          <w:szCs w:val="20"/>
        </w:rPr>
        <w:t>)</w:t>
      </w:r>
      <w:r w:rsidRPr="003A5544">
        <w:rPr>
          <w:sz w:val="20"/>
          <w:szCs w:val="20"/>
        </w:rPr>
        <w:t>. L’</w:t>
      </w:r>
      <w:r w:rsidR="00573F54">
        <w:rPr>
          <w:sz w:val="20"/>
          <w:szCs w:val="20"/>
          <w:highlight w:val="yellow"/>
        </w:rPr>
        <w:t>at</w:t>
      </w:r>
      <w:r w:rsidRPr="003A5544">
        <w:rPr>
          <w:sz w:val="20"/>
          <w:szCs w:val="20"/>
          <w:highlight w:val="yellow"/>
        </w:rPr>
        <w:t>o</w:t>
      </w:r>
      <w:r w:rsidR="00573F54">
        <w:rPr>
          <w:sz w:val="20"/>
          <w:szCs w:val="20"/>
          <w:highlight w:val="yellow"/>
        </w:rPr>
        <w:t>r</w:t>
      </w:r>
      <w:r w:rsidRPr="003A5544">
        <w:rPr>
          <w:sz w:val="20"/>
          <w:szCs w:val="20"/>
          <w:highlight w:val="yellow"/>
        </w:rPr>
        <w:t>vastatine</w:t>
      </w:r>
      <w:r w:rsidRPr="003A5544">
        <w:rPr>
          <w:sz w:val="20"/>
          <w:szCs w:val="20"/>
        </w:rPr>
        <w:t xml:space="preserve"> est efficace pour ↓LDL, la </w:t>
      </w:r>
      <w:proofErr w:type="spellStart"/>
      <w:r w:rsidRPr="003A5544">
        <w:rPr>
          <w:sz w:val="20"/>
          <w:szCs w:val="20"/>
        </w:rPr>
        <w:t>pravastatine</w:t>
      </w:r>
      <w:proofErr w:type="spellEnd"/>
      <w:r w:rsidRPr="003A5544">
        <w:rPr>
          <w:sz w:val="20"/>
          <w:szCs w:val="20"/>
        </w:rPr>
        <w:t xml:space="preserve"> et </w:t>
      </w:r>
      <w:proofErr w:type="spellStart"/>
      <w:r w:rsidRPr="003A5544">
        <w:rPr>
          <w:sz w:val="20"/>
          <w:szCs w:val="20"/>
          <w:highlight w:val="yellow"/>
        </w:rPr>
        <w:t>simvastatine</w:t>
      </w:r>
      <w:proofErr w:type="spellEnd"/>
      <w:r w:rsidRPr="003A5544">
        <w:rPr>
          <w:sz w:val="20"/>
          <w:szCs w:val="20"/>
        </w:rPr>
        <w:t xml:space="preserve"> en revanche augmentent plus les taux de HDL.</w:t>
      </w:r>
      <w:r w:rsidR="007D7F8B" w:rsidRPr="003A5544">
        <w:rPr>
          <w:sz w:val="20"/>
          <w:szCs w:val="20"/>
        </w:rPr>
        <w:t xml:space="preserve"> Si on veut réduire davantage la ↓LDL, elle baisse de 6% chaque fois qu’on double la dose. </w:t>
      </w:r>
    </w:p>
    <w:p w:rsidR="007D7F8B" w:rsidRPr="003A5544" w:rsidRDefault="007D7F8B" w:rsidP="007D7F8B">
      <w:pPr>
        <w:spacing w:after="0"/>
        <w:rPr>
          <w:sz w:val="20"/>
          <w:szCs w:val="20"/>
        </w:rPr>
      </w:pPr>
      <w:r w:rsidRPr="003A5544">
        <w:rPr>
          <w:b/>
          <w:sz w:val="20"/>
          <w:szCs w:val="20"/>
        </w:rPr>
        <w:t>Buts thérapeutiques</w:t>
      </w:r>
      <w:r w:rsidRPr="003A5544">
        <w:rPr>
          <w:sz w:val="20"/>
          <w:szCs w:val="20"/>
        </w:rPr>
        <w:t> :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>Diminution de LDL-C de 20-30% ou plus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544">
        <w:rPr>
          <w:sz w:val="20"/>
          <w:szCs w:val="20"/>
        </w:rPr>
        <w:t>Prévention primaire de la maladie athéromateuse chez patients à risque (HTA, diabète II fumeurs,…)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544">
        <w:rPr>
          <w:sz w:val="20"/>
          <w:szCs w:val="20"/>
        </w:rPr>
        <w:t xml:space="preserve">Prévention secondaire de la maladie coronarienne et de l’ictus </w:t>
      </w:r>
      <w:r w:rsidR="00573F54">
        <w:rPr>
          <w:sz w:val="20"/>
          <w:szCs w:val="20"/>
        </w:rPr>
        <w:t xml:space="preserve">(syncope/infarctus) </w:t>
      </w:r>
      <w:r w:rsidRPr="003A5544">
        <w:rPr>
          <w:sz w:val="20"/>
          <w:szCs w:val="20"/>
        </w:rPr>
        <w:t>chez des patients avec athérosclérose symptomatique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544">
        <w:rPr>
          <w:sz w:val="20"/>
          <w:szCs w:val="20"/>
        </w:rPr>
        <w:t>Traitement des hypercholestérolémies familiales</w:t>
      </w:r>
    </w:p>
    <w:p w:rsidR="007D7F8B" w:rsidRPr="003A5544" w:rsidRDefault="007D7F8B" w:rsidP="006D0B0A">
      <w:pPr>
        <w:rPr>
          <w:sz w:val="20"/>
          <w:szCs w:val="20"/>
        </w:rPr>
      </w:pPr>
      <w:r w:rsidRPr="003A5544">
        <w:rPr>
          <w:b/>
          <w:sz w:val="20"/>
          <w:szCs w:val="20"/>
        </w:rPr>
        <w:t>Efficacité</w:t>
      </w:r>
      <w:r w:rsidRPr="003A5544">
        <w:rPr>
          <w:sz w:val="20"/>
          <w:szCs w:val="20"/>
        </w:rPr>
        <w:t xml:space="preserve"> : ↓mortalité due à événements </w:t>
      </w:r>
      <w:proofErr w:type="spellStart"/>
      <w:r w:rsidRPr="003A5544">
        <w:rPr>
          <w:sz w:val="20"/>
          <w:szCs w:val="20"/>
        </w:rPr>
        <w:t>cardiovasc</w:t>
      </w:r>
      <w:proofErr w:type="spellEnd"/>
      <w:r w:rsidRPr="003A5544">
        <w:rPr>
          <w:sz w:val="20"/>
          <w:szCs w:val="20"/>
        </w:rPr>
        <w:t xml:space="preserve">, les événements </w:t>
      </w:r>
      <w:proofErr w:type="spellStart"/>
      <w:r w:rsidRPr="003A5544">
        <w:rPr>
          <w:sz w:val="20"/>
          <w:szCs w:val="20"/>
        </w:rPr>
        <w:t>cardiovascul</w:t>
      </w:r>
      <w:proofErr w:type="spellEnd"/>
      <w:r w:rsidRPr="003A5544">
        <w:rPr>
          <w:sz w:val="20"/>
          <w:szCs w:val="20"/>
        </w:rPr>
        <w:t xml:space="preserve"> (fatal et non fatal), AVC </w:t>
      </w:r>
    </w:p>
    <w:p w:rsidR="007D7F8B" w:rsidRPr="003A5544" w:rsidRDefault="007D7F8B" w:rsidP="007D7F8B">
      <w:pPr>
        <w:spacing w:after="0"/>
        <w:rPr>
          <w:sz w:val="20"/>
          <w:szCs w:val="20"/>
        </w:rPr>
      </w:pPr>
      <w:r w:rsidRPr="003A5544">
        <w:rPr>
          <w:b/>
          <w:sz w:val="20"/>
          <w:szCs w:val="20"/>
        </w:rPr>
        <w:t>Effets 2°</w:t>
      </w:r>
      <w:r w:rsidRPr="003A5544">
        <w:rPr>
          <w:sz w:val="20"/>
          <w:szCs w:val="20"/>
        </w:rPr>
        <w:t xml:space="preserve"> : 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 xml:space="preserve">Douleurs musculaires, troubles gastro-intestinaux 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544">
        <w:rPr>
          <w:sz w:val="20"/>
          <w:szCs w:val="20"/>
        </w:rPr>
        <w:t xml:space="preserve">Elévation des transaminases hépatiques (1%), mais </w:t>
      </w:r>
      <w:proofErr w:type="spellStart"/>
      <w:r w:rsidRPr="003A5544">
        <w:rPr>
          <w:sz w:val="20"/>
          <w:szCs w:val="20"/>
        </w:rPr>
        <w:t>hépatotoxicité</w:t>
      </w:r>
      <w:proofErr w:type="spellEnd"/>
      <w:r w:rsidRPr="003A5544">
        <w:rPr>
          <w:sz w:val="20"/>
          <w:szCs w:val="20"/>
        </w:rPr>
        <w:t xml:space="preserve"> et insuffisance hépatique rares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544">
        <w:rPr>
          <w:sz w:val="20"/>
          <w:szCs w:val="20"/>
        </w:rPr>
        <w:t>Myopathies (</w:t>
      </w:r>
      <w:proofErr w:type="spellStart"/>
      <w:r w:rsidRPr="003A5544">
        <w:rPr>
          <w:sz w:val="20"/>
          <w:szCs w:val="20"/>
        </w:rPr>
        <w:t>rhabdomyolyse</w:t>
      </w:r>
      <w:proofErr w:type="spellEnd"/>
      <w:r w:rsidRPr="003A5544">
        <w:rPr>
          <w:sz w:val="20"/>
          <w:szCs w:val="20"/>
        </w:rPr>
        <w:t xml:space="preserve">, ~0.01%): effet dose-dépendant, attention aux interactions médicamenteuses (surtout avec </w:t>
      </w:r>
      <w:proofErr w:type="spellStart"/>
      <w:r w:rsidRPr="003A5544">
        <w:rPr>
          <w:sz w:val="20"/>
          <w:szCs w:val="20"/>
        </w:rPr>
        <w:t>Gemfibrosil</w:t>
      </w:r>
      <w:proofErr w:type="spellEnd"/>
      <w:r w:rsidRPr="003A5544">
        <w:rPr>
          <w:sz w:val="20"/>
          <w:szCs w:val="20"/>
        </w:rPr>
        <w:t xml:space="preserve"> = </w:t>
      </w:r>
      <w:proofErr w:type="spellStart"/>
      <w:r w:rsidRPr="003A5544">
        <w:rPr>
          <w:sz w:val="20"/>
          <w:szCs w:val="20"/>
        </w:rPr>
        <w:t>fibrate</w:t>
      </w:r>
      <w:proofErr w:type="spellEnd"/>
      <w:r w:rsidRPr="003A5544">
        <w:rPr>
          <w:sz w:val="20"/>
          <w:szCs w:val="20"/>
        </w:rPr>
        <w:t>)</w:t>
      </w:r>
    </w:p>
    <w:p w:rsidR="007D7F8B" w:rsidRPr="003A5544" w:rsidRDefault="007D7F8B" w:rsidP="007D7F8B">
      <w:pPr>
        <w:pStyle w:val="ListParagraph"/>
        <w:numPr>
          <w:ilvl w:val="0"/>
          <w:numId w:val="2"/>
        </w:numPr>
        <w:rPr>
          <w:b/>
          <w:sz w:val="20"/>
          <w:szCs w:val="20"/>
        </w:rPr>
      </w:pPr>
      <w:r w:rsidRPr="003A5544">
        <w:rPr>
          <w:sz w:val="20"/>
          <w:szCs w:val="20"/>
        </w:rPr>
        <w:t xml:space="preserve">À éviter pendant la grossesse : tératogène chez l’animal </w:t>
      </w:r>
    </w:p>
    <w:p w:rsidR="00E76FFB" w:rsidRPr="003A5544" w:rsidRDefault="00E76FFB" w:rsidP="007D7F8B">
      <w:pPr>
        <w:rPr>
          <w:b/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 xml:space="preserve">Les </w:t>
      </w:r>
      <w:proofErr w:type="spellStart"/>
      <w:r w:rsidRPr="003A5544">
        <w:rPr>
          <w:b/>
          <w:sz w:val="20"/>
          <w:szCs w:val="20"/>
          <w:u w:val="single"/>
        </w:rPr>
        <w:t>fibrates</w:t>
      </w:r>
      <w:proofErr w:type="spellEnd"/>
      <w:r w:rsidRPr="003A5544">
        <w:rPr>
          <w:b/>
          <w:sz w:val="20"/>
          <w:szCs w:val="20"/>
        </w:rPr>
        <w:t> :</w:t>
      </w:r>
      <w:r w:rsidR="009C6E9E" w:rsidRPr="003A5544">
        <w:rPr>
          <w:b/>
          <w:sz w:val="20"/>
          <w:szCs w:val="20"/>
        </w:rPr>
        <w:t xml:space="preserve"> </w:t>
      </w:r>
      <w:proofErr w:type="spellStart"/>
      <w:r w:rsidR="009C6E9E" w:rsidRPr="003A5544">
        <w:rPr>
          <w:sz w:val="20"/>
          <w:szCs w:val="20"/>
        </w:rPr>
        <w:t>gemifibrozil</w:t>
      </w:r>
      <w:proofErr w:type="spellEnd"/>
      <w:r w:rsidR="009C6E9E" w:rsidRPr="003A5544">
        <w:rPr>
          <w:sz w:val="20"/>
          <w:szCs w:val="20"/>
        </w:rPr>
        <w:t xml:space="preserve">, </w:t>
      </w:r>
      <w:proofErr w:type="spellStart"/>
      <w:r w:rsidR="009C6E9E" w:rsidRPr="003A5544">
        <w:rPr>
          <w:sz w:val="20"/>
          <w:szCs w:val="20"/>
        </w:rPr>
        <w:t>fénofibrate</w:t>
      </w:r>
      <w:proofErr w:type="spellEnd"/>
    </w:p>
    <w:p w:rsidR="007D7F8B" w:rsidRPr="003A5544" w:rsidRDefault="007D7F8B" w:rsidP="009C6E9E">
      <w:pPr>
        <w:spacing w:after="0"/>
        <w:rPr>
          <w:b/>
          <w:sz w:val="20"/>
          <w:szCs w:val="20"/>
        </w:rPr>
      </w:pPr>
      <w:r w:rsidRPr="003A5544">
        <w:rPr>
          <w:b/>
          <w:sz w:val="20"/>
          <w:szCs w:val="20"/>
        </w:rPr>
        <w:t>Mécanisme d’action :</w:t>
      </w:r>
    </w:p>
    <w:p w:rsidR="009C6E9E" w:rsidRPr="003A5544" w:rsidRDefault="009C6E9E" w:rsidP="009C6E9E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 xml:space="preserve">Agonistes des récepteurs </w:t>
      </w:r>
      <w:proofErr w:type="spellStart"/>
      <w:r w:rsidRPr="003A5544">
        <w:rPr>
          <w:sz w:val="20"/>
          <w:szCs w:val="20"/>
        </w:rPr>
        <w:t>PPARα</w:t>
      </w:r>
      <w:proofErr w:type="spellEnd"/>
      <w:r w:rsidRPr="003A5544">
        <w:rPr>
          <w:sz w:val="20"/>
          <w:szCs w:val="20"/>
        </w:rPr>
        <w:t xml:space="preserve"> (</w:t>
      </w:r>
      <w:proofErr w:type="spellStart"/>
      <w:r w:rsidRPr="003A5544">
        <w:rPr>
          <w:sz w:val="20"/>
          <w:szCs w:val="20"/>
        </w:rPr>
        <w:t>peroxisome</w:t>
      </w:r>
      <w:proofErr w:type="spellEnd"/>
      <w:r w:rsidRPr="003A5544">
        <w:rPr>
          <w:sz w:val="20"/>
          <w:szCs w:val="20"/>
        </w:rPr>
        <w:t xml:space="preserve"> </w:t>
      </w:r>
      <w:proofErr w:type="spellStart"/>
      <w:r w:rsidRPr="003A5544">
        <w:rPr>
          <w:sz w:val="20"/>
          <w:szCs w:val="20"/>
        </w:rPr>
        <w:t>proliferator</w:t>
      </w:r>
      <w:proofErr w:type="spellEnd"/>
      <w:r w:rsidRPr="003A5544">
        <w:rPr>
          <w:sz w:val="20"/>
          <w:szCs w:val="20"/>
        </w:rPr>
        <w:t>-</w:t>
      </w:r>
      <w:proofErr w:type="spellStart"/>
      <w:r w:rsidRPr="003A5544">
        <w:rPr>
          <w:sz w:val="20"/>
          <w:szCs w:val="20"/>
        </w:rPr>
        <w:t>activated</w:t>
      </w:r>
      <w:proofErr w:type="spellEnd"/>
      <w:r w:rsidRPr="003A5544">
        <w:rPr>
          <w:sz w:val="20"/>
          <w:szCs w:val="20"/>
        </w:rPr>
        <w:t xml:space="preserve"> </w:t>
      </w:r>
      <w:proofErr w:type="spellStart"/>
      <w:r w:rsidRPr="003A5544">
        <w:rPr>
          <w:sz w:val="20"/>
          <w:szCs w:val="20"/>
        </w:rPr>
        <w:t>receptor</w:t>
      </w:r>
      <w:proofErr w:type="spellEnd"/>
      <w:r w:rsidRPr="003A5544">
        <w:rPr>
          <w:sz w:val="20"/>
          <w:szCs w:val="20"/>
        </w:rPr>
        <w:t xml:space="preserve"> = récepteurs nucléaires </w:t>
      </w:r>
      <w:proofErr w:type="spellStart"/>
      <w:r w:rsidRPr="003A5544">
        <w:rPr>
          <w:sz w:val="20"/>
          <w:szCs w:val="20"/>
        </w:rPr>
        <w:t>dimériques</w:t>
      </w:r>
      <w:proofErr w:type="spellEnd"/>
      <w:r w:rsidRPr="003A5544">
        <w:rPr>
          <w:sz w:val="20"/>
          <w:szCs w:val="20"/>
        </w:rPr>
        <w:t xml:space="preserve"> dont la liaison à leur ligand les active en facteurs de transcription. Ne sont pas des récepteurs d’hormones stéroïdiennes).</w:t>
      </w:r>
    </w:p>
    <w:p w:rsidR="009C6E9E" w:rsidRPr="003A5544" w:rsidRDefault="009C6E9E" w:rsidP="009C6E9E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>Stimulation de la lipoprotéine lipase et de l’oxydation des acides gras.</w:t>
      </w:r>
    </w:p>
    <w:p w:rsidR="009C6E9E" w:rsidRPr="003A5544" w:rsidRDefault="009C6E9E" w:rsidP="009C6E9E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>Modification de l’expression des lipoprotéines (</w:t>
      </w:r>
      <w:proofErr w:type="spellStart"/>
      <w:r w:rsidRPr="003A5544">
        <w:rPr>
          <w:sz w:val="20"/>
          <w:szCs w:val="20"/>
        </w:rPr>
        <w:t>apoC</w:t>
      </w:r>
      <w:proofErr w:type="spellEnd"/>
      <w:r w:rsidRPr="003A5544">
        <w:rPr>
          <w:sz w:val="20"/>
          <w:szCs w:val="20"/>
        </w:rPr>
        <w:t xml:space="preserve">-III, </w:t>
      </w:r>
      <w:proofErr w:type="spellStart"/>
      <w:r w:rsidRPr="003A5544">
        <w:rPr>
          <w:sz w:val="20"/>
          <w:szCs w:val="20"/>
        </w:rPr>
        <w:t>apoA</w:t>
      </w:r>
      <w:proofErr w:type="spellEnd"/>
      <w:r w:rsidRPr="003A5544">
        <w:rPr>
          <w:sz w:val="20"/>
          <w:szCs w:val="20"/>
        </w:rPr>
        <w:t>-I/II)</w:t>
      </w:r>
    </w:p>
    <w:p w:rsidR="009C6E9E" w:rsidRPr="003A5544" w:rsidRDefault="009C6E9E" w:rsidP="007D7F8B">
      <w:pPr>
        <w:rPr>
          <w:b/>
          <w:sz w:val="20"/>
          <w:szCs w:val="20"/>
        </w:rPr>
      </w:pPr>
    </w:p>
    <w:p w:rsidR="007D7F8B" w:rsidRPr="003A5544" w:rsidRDefault="007D7F8B" w:rsidP="007D7F8B">
      <w:pPr>
        <w:rPr>
          <w:sz w:val="20"/>
          <w:szCs w:val="20"/>
        </w:rPr>
      </w:pPr>
      <w:r w:rsidRPr="003A5544">
        <w:rPr>
          <w:b/>
          <w:sz w:val="20"/>
          <w:szCs w:val="20"/>
        </w:rPr>
        <w:lastRenderedPageBreak/>
        <w:t>Effets </w:t>
      </w:r>
      <w:r w:rsidRPr="003A5544">
        <w:rPr>
          <w:sz w:val="20"/>
          <w:szCs w:val="20"/>
        </w:rPr>
        <w:t>:</w:t>
      </w:r>
      <w:r w:rsidR="009C6E9E" w:rsidRPr="003A5544">
        <w:rPr>
          <w:sz w:val="20"/>
          <w:szCs w:val="20"/>
        </w:rPr>
        <w:t xml:space="preserve"> ↓taux de VLDL et des TG (50%), ↓ plus modérée des LDL (10%), ↑HDL</w:t>
      </w:r>
    </w:p>
    <w:p w:rsidR="007722ED" w:rsidRPr="003A5544" w:rsidRDefault="007D7F8B" w:rsidP="007722ED">
      <w:pPr>
        <w:spacing w:after="0"/>
        <w:rPr>
          <w:sz w:val="20"/>
          <w:szCs w:val="20"/>
        </w:rPr>
      </w:pPr>
      <w:r w:rsidRPr="003A5544">
        <w:rPr>
          <w:b/>
          <w:sz w:val="20"/>
          <w:szCs w:val="20"/>
        </w:rPr>
        <w:t>Cinétique :</w:t>
      </w:r>
    </w:p>
    <w:p w:rsidR="007722ED" w:rsidRPr="003A5544" w:rsidRDefault="007722ED" w:rsidP="007722ED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3A5544">
        <w:rPr>
          <w:sz w:val="20"/>
          <w:szCs w:val="20"/>
        </w:rPr>
        <w:t>Glucuro</w:t>
      </w:r>
      <w:proofErr w:type="spellEnd"/>
      <w:r w:rsidRPr="003A5544">
        <w:rPr>
          <w:sz w:val="20"/>
          <w:szCs w:val="20"/>
        </w:rPr>
        <w:t>-conjugaison puis élimination rénale</w:t>
      </w:r>
    </w:p>
    <w:p w:rsidR="007722ED" w:rsidRPr="003A5544" w:rsidRDefault="007722ED" w:rsidP="007722ED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 xml:space="preserve">Forte liaison aux protéines plasmatiques </w:t>
      </w:r>
    </w:p>
    <w:p w:rsidR="007722ED" w:rsidRPr="003A5544" w:rsidRDefault="007722ED" w:rsidP="007722ED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 xml:space="preserve">Contrindiqués en cas d’insuffisance rénale et hépatique </w:t>
      </w:r>
    </w:p>
    <w:p w:rsidR="007D7F8B" w:rsidRPr="003A5544" w:rsidRDefault="007722ED" w:rsidP="007722ED">
      <w:pPr>
        <w:pStyle w:val="ListParagraph"/>
        <w:numPr>
          <w:ilvl w:val="0"/>
          <w:numId w:val="2"/>
        </w:numPr>
        <w:spacing w:after="0"/>
        <w:rPr>
          <w:b/>
          <w:sz w:val="20"/>
          <w:szCs w:val="20"/>
        </w:rPr>
      </w:pPr>
      <w:r w:rsidRPr="003A5544">
        <w:rPr>
          <w:sz w:val="20"/>
          <w:szCs w:val="20"/>
        </w:rPr>
        <w:t>Biodisponibilité hépatique basse, limitation des effets indésirables systémiques</w:t>
      </w:r>
      <w:r w:rsidRPr="003A5544">
        <w:rPr>
          <w:b/>
          <w:sz w:val="20"/>
          <w:szCs w:val="20"/>
        </w:rPr>
        <w:t xml:space="preserve"> </w:t>
      </w:r>
      <w:r w:rsidRPr="003A5544">
        <w:rPr>
          <w:b/>
          <w:sz w:val="20"/>
          <w:szCs w:val="20"/>
        </w:rPr>
        <w:cr/>
      </w:r>
    </w:p>
    <w:p w:rsidR="007722ED" w:rsidRPr="003A5544" w:rsidRDefault="009C6E9E" w:rsidP="007722ED">
      <w:pPr>
        <w:spacing w:after="0"/>
        <w:rPr>
          <w:b/>
          <w:sz w:val="20"/>
          <w:szCs w:val="20"/>
        </w:rPr>
      </w:pPr>
      <w:r w:rsidRPr="003A5544">
        <w:rPr>
          <w:b/>
          <w:sz w:val="20"/>
          <w:szCs w:val="20"/>
        </w:rPr>
        <w:t>Effets 2° :</w:t>
      </w:r>
    </w:p>
    <w:p w:rsidR="007722ED" w:rsidRPr="003A5544" w:rsidRDefault="007722ED" w:rsidP="007722ED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 xml:space="preserve">Myopathies: myosite, </w:t>
      </w:r>
      <w:proofErr w:type="spellStart"/>
      <w:r w:rsidRPr="003A5544">
        <w:rPr>
          <w:sz w:val="20"/>
          <w:szCs w:val="20"/>
        </w:rPr>
        <w:t>rhabdomyolyse</w:t>
      </w:r>
      <w:proofErr w:type="spellEnd"/>
      <w:r w:rsidRPr="003A5544">
        <w:rPr>
          <w:sz w:val="20"/>
          <w:szCs w:val="20"/>
        </w:rPr>
        <w:t xml:space="preserve"> ( en association avec statines) </w:t>
      </w:r>
    </w:p>
    <w:p w:rsidR="007D7F8B" w:rsidRPr="003A5544" w:rsidRDefault="007722ED" w:rsidP="007722ED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>Prédisposition aux calculs biliaires</w:t>
      </w:r>
    </w:p>
    <w:p w:rsidR="007722ED" w:rsidRPr="003A5544" w:rsidRDefault="007722ED" w:rsidP="007722ED">
      <w:pPr>
        <w:pStyle w:val="ListParagraph"/>
        <w:spacing w:after="0"/>
        <w:rPr>
          <w:sz w:val="20"/>
          <w:szCs w:val="20"/>
        </w:rPr>
      </w:pPr>
    </w:p>
    <w:p w:rsidR="00F7674B" w:rsidRPr="003A5544" w:rsidRDefault="00507101" w:rsidP="00507101">
      <w:pPr>
        <w:rPr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 xml:space="preserve">Acide nicotinique = niacine = </w:t>
      </w:r>
      <w:proofErr w:type="spellStart"/>
      <w:r w:rsidRPr="003A5544">
        <w:rPr>
          <w:b/>
          <w:sz w:val="20"/>
          <w:szCs w:val="20"/>
          <w:u w:val="single"/>
        </w:rPr>
        <w:t>pellagra</w:t>
      </w:r>
      <w:proofErr w:type="spellEnd"/>
      <w:r w:rsidRPr="003A5544">
        <w:rPr>
          <w:b/>
          <w:sz w:val="20"/>
          <w:szCs w:val="20"/>
          <w:u w:val="single"/>
        </w:rPr>
        <w:t xml:space="preserve"> </w:t>
      </w:r>
      <w:proofErr w:type="spellStart"/>
      <w:r w:rsidRPr="003A5544">
        <w:rPr>
          <w:b/>
          <w:sz w:val="20"/>
          <w:szCs w:val="20"/>
          <w:u w:val="single"/>
        </w:rPr>
        <w:t>preventine</w:t>
      </w:r>
      <w:proofErr w:type="spellEnd"/>
      <w:r w:rsidRPr="003A5544">
        <w:rPr>
          <w:b/>
          <w:sz w:val="20"/>
          <w:szCs w:val="20"/>
          <w:u w:val="single"/>
        </w:rPr>
        <w:t xml:space="preserve"> = vitB3</w:t>
      </w:r>
      <w:r w:rsidRPr="003A5544">
        <w:rPr>
          <w:sz w:val="20"/>
          <w:szCs w:val="20"/>
        </w:rPr>
        <w:t xml:space="preserve"> : fonctionne en tant que vitamine après transformation en NAD </w:t>
      </w:r>
      <w:r w:rsidR="00F7674B" w:rsidRPr="003A5544">
        <w:rPr>
          <w:sz w:val="20"/>
          <w:szCs w:val="20"/>
        </w:rPr>
        <w:t xml:space="preserve">et NADP. </w:t>
      </w:r>
      <w:r w:rsidRPr="003A5544">
        <w:rPr>
          <w:sz w:val="20"/>
          <w:szCs w:val="20"/>
        </w:rPr>
        <w:t xml:space="preserve">L’acide nicotinique a des effets </w:t>
      </w:r>
      <w:proofErr w:type="spellStart"/>
      <w:r w:rsidRPr="003A5544">
        <w:rPr>
          <w:sz w:val="20"/>
          <w:szCs w:val="20"/>
        </w:rPr>
        <w:t>hypolipémiants</w:t>
      </w:r>
      <w:proofErr w:type="spellEnd"/>
      <w:r w:rsidRPr="003A5544">
        <w:rPr>
          <w:sz w:val="20"/>
          <w:szCs w:val="20"/>
        </w:rPr>
        <w:t xml:space="preserve"> </w:t>
      </w:r>
      <w:r w:rsidR="00F7674B" w:rsidRPr="003A5544">
        <w:rPr>
          <w:sz w:val="20"/>
          <w:szCs w:val="20"/>
        </w:rPr>
        <w:t xml:space="preserve">(↓LDL et ↑HDL) </w:t>
      </w:r>
      <w:r w:rsidRPr="003A5544">
        <w:rPr>
          <w:sz w:val="20"/>
          <w:szCs w:val="20"/>
        </w:rPr>
        <w:t xml:space="preserve">à doses plus élevées que les </w:t>
      </w:r>
      <w:r w:rsidR="00F7674B" w:rsidRPr="003A5544">
        <w:rPr>
          <w:sz w:val="20"/>
          <w:szCs w:val="20"/>
        </w:rPr>
        <w:t>effets ‘vitamines’.</w:t>
      </w:r>
    </w:p>
    <w:p w:rsidR="00F7674B" w:rsidRPr="003A5544" w:rsidRDefault="00F7674B" w:rsidP="00F7674B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Mécanisme d’action : récepteur à la niacine (GPCR). </w:t>
      </w:r>
      <w:r w:rsidR="00573F54">
        <w:rPr>
          <w:sz w:val="20"/>
          <w:szCs w:val="20"/>
        </w:rPr>
        <w:t>Dans le t</w:t>
      </w:r>
      <w:r w:rsidRPr="003A5544">
        <w:rPr>
          <w:sz w:val="20"/>
          <w:szCs w:val="20"/>
        </w:rPr>
        <w:t>issu adipeux inhibe la lipolyse des TG (lipases), diminue le transport des AGL vers le foie, diminue la synthèse hépatique des TG.</w:t>
      </w:r>
    </w:p>
    <w:p w:rsidR="00F7674B" w:rsidRPr="003A5544" w:rsidRDefault="00F7674B" w:rsidP="00F7674B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Effets 2° : flush par libération PGD2 (administrer avec inhibiteurs des PG), </w:t>
      </w:r>
      <w:proofErr w:type="spellStart"/>
      <w:r w:rsidRPr="003A5544">
        <w:rPr>
          <w:sz w:val="20"/>
          <w:szCs w:val="20"/>
        </w:rPr>
        <w:t>hépatotoxicité</w:t>
      </w:r>
      <w:proofErr w:type="spellEnd"/>
      <w:r w:rsidRPr="003A5544">
        <w:rPr>
          <w:sz w:val="20"/>
          <w:szCs w:val="20"/>
        </w:rPr>
        <w:t>, résistance à l’insuline</w:t>
      </w:r>
    </w:p>
    <w:p w:rsidR="00E76FFB" w:rsidRPr="003A5544" w:rsidRDefault="00E76FFB" w:rsidP="00E76FFB">
      <w:pPr>
        <w:rPr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>Les résines</w:t>
      </w:r>
      <w:r w:rsidR="00F7674B" w:rsidRPr="003A5544">
        <w:rPr>
          <w:b/>
          <w:sz w:val="20"/>
          <w:szCs w:val="20"/>
          <w:u w:val="single"/>
        </w:rPr>
        <w:t xml:space="preserve"> échangeuses d’anions</w:t>
      </w:r>
      <w:r w:rsidRPr="003A5544">
        <w:rPr>
          <w:b/>
          <w:sz w:val="20"/>
          <w:szCs w:val="20"/>
        </w:rPr>
        <w:t> </w:t>
      </w:r>
      <w:r w:rsidRPr="003A5544">
        <w:rPr>
          <w:sz w:val="20"/>
          <w:szCs w:val="20"/>
        </w:rPr>
        <w:t xml:space="preserve">: </w:t>
      </w:r>
      <w:proofErr w:type="spellStart"/>
      <w:r w:rsidR="00F7674B" w:rsidRPr="003A5544">
        <w:rPr>
          <w:sz w:val="20"/>
          <w:szCs w:val="20"/>
          <w:highlight w:val="yellow"/>
        </w:rPr>
        <w:t>colestyramine</w:t>
      </w:r>
      <w:proofErr w:type="spellEnd"/>
    </w:p>
    <w:p w:rsidR="001460F9" w:rsidRPr="003A5544" w:rsidRDefault="001460F9" w:rsidP="001460F9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Mécanisme : résines (chargées positivement) non résorbées, liant les acides biliaires dans le </w:t>
      </w:r>
      <w:r w:rsidR="00573F54">
        <w:rPr>
          <w:sz w:val="20"/>
          <w:szCs w:val="20"/>
        </w:rPr>
        <w:t>tube digestif</w:t>
      </w:r>
      <w:r w:rsidRPr="003A5544">
        <w:rPr>
          <w:sz w:val="20"/>
          <w:szCs w:val="20"/>
        </w:rPr>
        <w:t xml:space="preserve">, inhibition du cycle </w:t>
      </w:r>
      <w:proofErr w:type="spellStart"/>
      <w:r w:rsidRPr="003A5544">
        <w:rPr>
          <w:sz w:val="20"/>
          <w:szCs w:val="20"/>
        </w:rPr>
        <w:t>entérohépatique</w:t>
      </w:r>
      <w:proofErr w:type="spellEnd"/>
      <w:r w:rsidRPr="003A5544">
        <w:rPr>
          <w:sz w:val="20"/>
          <w:szCs w:val="20"/>
        </w:rPr>
        <w:t xml:space="preserve"> des acides biliaires (90% des a. biliaires réabsorbés). Déplétion du pool d’acides biliaires, augmentation la synthèse d’acides biliaires à partir de cholestérol, augmentation de l’expression de LDL-R, et de la clairance plasmatique des LDL, diminution des LDL-C plasmatiques. Augmentation de la synthèse des TG. </w:t>
      </w:r>
      <w:r w:rsidR="003A5544" w:rsidRPr="003A5544">
        <w:rPr>
          <w:sz w:val="20"/>
          <w:szCs w:val="20"/>
        </w:rPr>
        <w:t xml:space="preserve">Synergie avec les statines </w:t>
      </w:r>
    </w:p>
    <w:p w:rsidR="001460F9" w:rsidRPr="003A5544" w:rsidRDefault="001460F9" w:rsidP="001460F9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Effets 2° : troubles intestinaux, constipation, acidose </w:t>
      </w:r>
      <w:proofErr w:type="spellStart"/>
      <w:r w:rsidRPr="003A5544">
        <w:rPr>
          <w:sz w:val="20"/>
          <w:szCs w:val="20"/>
        </w:rPr>
        <w:t>hyperchlorémique</w:t>
      </w:r>
      <w:proofErr w:type="spellEnd"/>
    </w:p>
    <w:p w:rsidR="00325D86" w:rsidRPr="003A5544" w:rsidRDefault="00325D86" w:rsidP="00325D86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Interactions médicamenteuses : diminution de l’absorption de vit. D, acide folique, </w:t>
      </w:r>
      <w:proofErr w:type="spellStart"/>
      <w:r w:rsidRPr="003A5544">
        <w:rPr>
          <w:sz w:val="20"/>
          <w:szCs w:val="20"/>
        </w:rPr>
        <w:t>digoxine</w:t>
      </w:r>
      <w:proofErr w:type="spellEnd"/>
      <w:r w:rsidRPr="003A5544">
        <w:rPr>
          <w:sz w:val="20"/>
          <w:szCs w:val="20"/>
        </w:rPr>
        <w:t xml:space="preserve">, coumarines, </w:t>
      </w:r>
      <w:proofErr w:type="spellStart"/>
      <w:r w:rsidRPr="003A5544">
        <w:rPr>
          <w:sz w:val="20"/>
          <w:szCs w:val="20"/>
        </w:rPr>
        <w:t>thiazides</w:t>
      </w:r>
      <w:proofErr w:type="spellEnd"/>
      <w:r w:rsidRPr="003A5544">
        <w:rPr>
          <w:sz w:val="20"/>
          <w:szCs w:val="20"/>
        </w:rPr>
        <w:t xml:space="preserve">, thyroxine, </w:t>
      </w:r>
      <w:proofErr w:type="spellStart"/>
      <w:r w:rsidRPr="003A5544">
        <w:rPr>
          <w:sz w:val="20"/>
          <w:szCs w:val="20"/>
        </w:rPr>
        <w:t>etc</w:t>
      </w:r>
      <w:proofErr w:type="spellEnd"/>
      <w:r w:rsidRPr="003A5544">
        <w:rPr>
          <w:sz w:val="20"/>
          <w:szCs w:val="20"/>
        </w:rPr>
        <w:t>…..(médicaments de charge négative, aussi attirées par résines)</w:t>
      </w:r>
    </w:p>
    <w:p w:rsidR="00325D86" w:rsidRPr="003A5544" w:rsidRDefault="00325D86" w:rsidP="00325D86">
      <w:pPr>
        <w:rPr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>Inhibiteurs de la réabsorption intestinale de cholestérol</w:t>
      </w:r>
      <w:r w:rsidRPr="003A5544">
        <w:rPr>
          <w:sz w:val="20"/>
          <w:szCs w:val="20"/>
        </w:rPr>
        <w:t xml:space="preserve"> : </w:t>
      </w:r>
      <w:proofErr w:type="spellStart"/>
      <w:r w:rsidRPr="003A5544">
        <w:rPr>
          <w:sz w:val="20"/>
          <w:szCs w:val="20"/>
          <w:highlight w:val="yellow"/>
        </w:rPr>
        <w:t>Ezétimibe</w:t>
      </w:r>
      <w:proofErr w:type="spellEnd"/>
      <w:r w:rsidRPr="003A5544">
        <w:rPr>
          <w:sz w:val="20"/>
          <w:szCs w:val="20"/>
        </w:rPr>
        <w:t xml:space="preserve"> </w:t>
      </w:r>
    </w:p>
    <w:p w:rsidR="00325D86" w:rsidRPr="003A5544" w:rsidRDefault="00325D86" w:rsidP="00325D86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Effets : inhibe de l’absorption intestinale de cholestérol, inhibiteur du transporteur NPC1L1 (pas d’inhibition du transport des TG). Conséquences : inhibition de l’incorporation de cholestérol dans </w:t>
      </w:r>
      <w:proofErr w:type="spellStart"/>
      <w:r w:rsidRPr="003A5544">
        <w:rPr>
          <w:sz w:val="20"/>
          <w:szCs w:val="20"/>
        </w:rPr>
        <w:t>chylomicrons</w:t>
      </w:r>
      <w:proofErr w:type="spellEnd"/>
      <w:r w:rsidRPr="003A5544">
        <w:rPr>
          <w:sz w:val="20"/>
          <w:szCs w:val="20"/>
        </w:rPr>
        <w:t>, diminution de l’apport de cholestérol dans le foie, augmentation de l’expression des récepteurs au LDL.</w:t>
      </w:r>
    </w:p>
    <w:p w:rsidR="00325D86" w:rsidRPr="003A5544" w:rsidRDefault="00325D86" w:rsidP="00325D86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Utilisation : en association avec les statines </w:t>
      </w:r>
    </w:p>
    <w:p w:rsidR="00325D86" w:rsidRPr="003A5544" w:rsidRDefault="00325D86" w:rsidP="00325D86">
      <w:pPr>
        <w:rPr>
          <w:sz w:val="20"/>
          <w:szCs w:val="20"/>
        </w:rPr>
      </w:pPr>
      <w:r w:rsidRPr="003A5544">
        <w:rPr>
          <w:sz w:val="20"/>
          <w:szCs w:val="20"/>
        </w:rPr>
        <w:t>Effets indésirables : douleurs abdominales, diarrhées, flatulence. Fatigue. Myalgies. ↑ALAT et/ou ASAT.</w:t>
      </w:r>
    </w:p>
    <w:p w:rsidR="003A5544" w:rsidRPr="003A5544" w:rsidRDefault="003A5544" w:rsidP="00325D86">
      <w:pPr>
        <w:rPr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>Bilan</w:t>
      </w:r>
      <w:r w:rsidRPr="003A5544">
        <w:rPr>
          <w:b/>
          <w:sz w:val="20"/>
          <w:szCs w:val="20"/>
        </w:rPr>
        <w:t> </w:t>
      </w:r>
      <w:r w:rsidRPr="003A5544">
        <w:rPr>
          <w:sz w:val="20"/>
          <w:szCs w:val="20"/>
        </w:rPr>
        <w:t xml:space="preserve">: les statines sont les meilleurs médicaments pour ↓LDL, les </w:t>
      </w:r>
      <w:proofErr w:type="spellStart"/>
      <w:r w:rsidRPr="003A5544">
        <w:rPr>
          <w:sz w:val="20"/>
          <w:szCs w:val="20"/>
        </w:rPr>
        <w:t>fibrates</w:t>
      </w:r>
      <w:proofErr w:type="spellEnd"/>
      <w:r w:rsidRPr="003A5544">
        <w:rPr>
          <w:sz w:val="20"/>
          <w:szCs w:val="20"/>
        </w:rPr>
        <w:t xml:space="preserve"> et l’acide nicotinique en revanche sont ceux qui diminuent le plus les TG et qui augmentent le plus le taux de HDL.</w:t>
      </w:r>
    </w:p>
    <w:p w:rsidR="003A5544" w:rsidRPr="003A5544" w:rsidRDefault="003A5544" w:rsidP="003A5544">
      <w:pPr>
        <w:spacing w:after="0"/>
        <w:rPr>
          <w:sz w:val="20"/>
          <w:szCs w:val="20"/>
        </w:rPr>
      </w:pPr>
      <w:r w:rsidRPr="003A5544">
        <w:rPr>
          <w:b/>
          <w:sz w:val="20"/>
          <w:szCs w:val="20"/>
          <w:u w:val="single"/>
        </w:rPr>
        <w:t>Associations</w:t>
      </w:r>
      <w:r w:rsidRPr="003A5544">
        <w:rPr>
          <w:sz w:val="20"/>
          <w:szCs w:val="20"/>
        </w:rPr>
        <w:t> :</w:t>
      </w:r>
    </w:p>
    <w:p w:rsidR="003A5544" w:rsidRPr="003A5544" w:rsidRDefault="003A5544" w:rsidP="003A5544">
      <w:p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 xml:space="preserve">Statines – </w:t>
      </w:r>
      <w:proofErr w:type="spellStart"/>
      <w:r w:rsidRPr="003A5544">
        <w:rPr>
          <w:sz w:val="20"/>
          <w:szCs w:val="20"/>
        </w:rPr>
        <w:t>gémfibrozil</w:t>
      </w:r>
      <w:proofErr w:type="spellEnd"/>
      <w:r w:rsidRPr="003A5544">
        <w:rPr>
          <w:sz w:val="20"/>
          <w:szCs w:val="20"/>
        </w:rPr>
        <w:t xml:space="preserve"> : inhibition du transport hépatique des statines (OATP1), élévation des taux plasmatiques </w:t>
      </w:r>
      <w:r w:rsidRPr="003A5544">
        <w:rPr>
          <w:sz w:val="20"/>
          <w:szCs w:val="20"/>
        </w:rPr>
        <w:cr/>
        <w:t xml:space="preserve">Statines – résines : augmentation de l’effet sur les LDL-C de 20-30% </w:t>
      </w:r>
    </w:p>
    <w:p w:rsidR="003A5544" w:rsidRPr="003A5544" w:rsidRDefault="003A5544" w:rsidP="003A5544">
      <w:pPr>
        <w:spacing w:after="0"/>
        <w:rPr>
          <w:sz w:val="20"/>
          <w:szCs w:val="20"/>
        </w:rPr>
      </w:pPr>
      <w:r w:rsidRPr="003A5544">
        <w:rPr>
          <w:sz w:val="20"/>
          <w:szCs w:val="20"/>
        </w:rPr>
        <w:t xml:space="preserve">Statines – acide nicotinique : augmentation du risque de myopathie </w:t>
      </w:r>
    </w:p>
    <w:p w:rsidR="003A5544" w:rsidRDefault="003A5544" w:rsidP="003A5544">
      <w:pPr>
        <w:rPr>
          <w:sz w:val="20"/>
          <w:szCs w:val="20"/>
        </w:rPr>
      </w:pPr>
      <w:r w:rsidRPr="003A5544">
        <w:rPr>
          <w:sz w:val="20"/>
          <w:szCs w:val="20"/>
        </w:rPr>
        <w:t xml:space="preserve">Statine – </w:t>
      </w:r>
      <w:proofErr w:type="spellStart"/>
      <w:r w:rsidRPr="003A5544">
        <w:rPr>
          <w:sz w:val="20"/>
          <w:szCs w:val="20"/>
        </w:rPr>
        <w:t>ézétimibe</w:t>
      </w:r>
      <w:proofErr w:type="spellEnd"/>
      <w:r w:rsidRPr="003A5544">
        <w:rPr>
          <w:sz w:val="20"/>
          <w:szCs w:val="20"/>
        </w:rPr>
        <w:t xml:space="preserve">: </w:t>
      </w:r>
      <w:proofErr w:type="spellStart"/>
      <w:r w:rsidRPr="003A5544">
        <w:rPr>
          <w:sz w:val="20"/>
          <w:szCs w:val="20"/>
        </w:rPr>
        <w:t>ézétimibe</w:t>
      </w:r>
      <w:proofErr w:type="spellEnd"/>
      <w:r w:rsidRPr="003A5544">
        <w:rPr>
          <w:sz w:val="20"/>
          <w:szCs w:val="20"/>
        </w:rPr>
        <w:t xml:space="preserve"> rarement utilisé seul. Diminue les taux de LDL mais ne change rien à  l’épaisseur de l’intima (se pose alors la question si c’est vraiment utile. Encore sujet de recherche).</w:t>
      </w:r>
    </w:p>
    <w:p w:rsidR="002F32E5" w:rsidRDefault="0045420F" w:rsidP="0045420F">
      <w:pPr>
        <w:spacing w:after="0"/>
        <w:rPr>
          <w:sz w:val="20"/>
          <w:szCs w:val="20"/>
        </w:rPr>
      </w:pPr>
      <w:r w:rsidRPr="0045420F">
        <w:rPr>
          <w:b/>
          <w:sz w:val="20"/>
          <w:szCs w:val="20"/>
          <w:u w:val="single"/>
        </w:rPr>
        <w:lastRenderedPageBreak/>
        <w:t>Médicaments pouvant causer hyperlipidémie</w:t>
      </w:r>
      <w:r>
        <w:rPr>
          <w:sz w:val="20"/>
          <w:szCs w:val="20"/>
        </w:rPr>
        <w:t xml:space="preserve"> : </w:t>
      </w:r>
    </w:p>
    <w:p w:rsidR="0045420F" w:rsidRPr="0045420F" w:rsidRDefault="0045420F" w:rsidP="0045420F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45420F">
        <w:rPr>
          <w:sz w:val="20"/>
          <w:szCs w:val="20"/>
        </w:rPr>
        <w:t>Hormones : œstrogènes, contraceptifs oraux, androgènes, certains anti-</w:t>
      </w:r>
      <w:proofErr w:type="spellStart"/>
      <w:r w:rsidRPr="0045420F">
        <w:rPr>
          <w:sz w:val="20"/>
          <w:szCs w:val="20"/>
        </w:rPr>
        <w:t>oestrogènes</w:t>
      </w:r>
      <w:proofErr w:type="spellEnd"/>
      <w:r w:rsidRPr="0045420F">
        <w:rPr>
          <w:sz w:val="20"/>
          <w:szCs w:val="20"/>
        </w:rPr>
        <w:t xml:space="preserve"> (</w:t>
      </w:r>
      <w:proofErr w:type="spellStart"/>
      <w:r w:rsidRPr="0045420F">
        <w:rPr>
          <w:sz w:val="20"/>
          <w:szCs w:val="20"/>
        </w:rPr>
        <w:t>tamoxifène</w:t>
      </w:r>
      <w:proofErr w:type="spellEnd"/>
      <w:r w:rsidRPr="0045420F">
        <w:rPr>
          <w:sz w:val="20"/>
          <w:szCs w:val="20"/>
        </w:rPr>
        <w:t xml:space="preserve">) </w:t>
      </w:r>
    </w:p>
    <w:p w:rsidR="0045420F" w:rsidRPr="0045420F" w:rsidRDefault="0045420F" w:rsidP="0045420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5420F">
        <w:rPr>
          <w:sz w:val="20"/>
          <w:szCs w:val="20"/>
        </w:rPr>
        <w:t xml:space="preserve">Rétinoïdes : </w:t>
      </w:r>
      <w:proofErr w:type="spellStart"/>
      <w:r w:rsidRPr="0045420F">
        <w:rPr>
          <w:sz w:val="20"/>
          <w:szCs w:val="20"/>
        </w:rPr>
        <w:t>isotrétinoïne</w:t>
      </w:r>
      <w:proofErr w:type="spellEnd"/>
      <w:r w:rsidRPr="0045420F">
        <w:rPr>
          <w:sz w:val="20"/>
          <w:szCs w:val="20"/>
        </w:rPr>
        <w:t xml:space="preserve"> </w:t>
      </w:r>
    </w:p>
    <w:p w:rsidR="0045420F" w:rsidRPr="0045420F" w:rsidRDefault="0045420F" w:rsidP="0045420F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45420F">
        <w:rPr>
          <w:sz w:val="20"/>
          <w:szCs w:val="20"/>
        </w:rPr>
        <w:t>Interphéron</w:t>
      </w:r>
      <w:proofErr w:type="spellEnd"/>
      <w:r w:rsidRPr="0045420F">
        <w:rPr>
          <w:sz w:val="20"/>
          <w:szCs w:val="20"/>
        </w:rPr>
        <w:t xml:space="preserve"> α </w:t>
      </w:r>
    </w:p>
    <w:p w:rsidR="0045420F" w:rsidRPr="0045420F" w:rsidRDefault="0045420F" w:rsidP="0045420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I</w:t>
      </w:r>
      <w:r w:rsidRPr="0045420F">
        <w:rPr>
          <w:sz w:val="20"/>
          <w:szCs w:val="20"/>
        </w:rPr>
        <w:t xml:space="preserve">mmunosuppresseurs : ciclosporine </w:t>
      </w:r>
    </w:p>
    <w:p w:rsidR="0045420F" w:rsidRPr="0045420F" w:rsidRDefault="0045420F" w:rsidP="0045420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5420F">
        <w:rPr>
          <w:sz w:val="20"/>
          <w:szCs w:val="20"/>
        </w:rPr>
        <w:t>Antirétroviraux</w:t>
      </w:r>
      <w:r>
        <w:rPr>
          <w:sz w:val="20"/>
          <w:szCs w:val="20"/>
        </w:rPr>
        <w:t> : i</w:t>
      </w:r>
      <w:r w:rsidRPr="0045420F">
        <w:rPr>
          <w:sz w:val="20"/>
          <w:szCs w:val="20"/>
        </w:rPr>
        <w:t xml:space="preserve">nhibiteurs des protéases, et autres </w:t>
      </w:r>
    </w:p>
    <w:p w:rsidR="0045420F" w:rsidRDefault="0045420F" w:rsidP="0045420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5420F">
        <w:rPr>
          <w:sz w:val="20"/>
          <w:szCs w:val="20"/>
        </w:rPr>
        <w:t xml:space="preserve">Hypoglycémiants: </w:t>
      </w:r>
      <w:proofErr w:type="spellStart"/>
      <w:r w:rsidRPr="0045420F">
        <w:rPr>
          <w:sz w:val="20"/>
          <w:szCs w:val="20"/>
          <w:highlight w:val="yellow"/>
        </w:rPr>
        <w:t>rosiglitazone</w:t>
      </w:r>
      <w:proofErr w:type="spellEnd"/>
    </w:p>
    <w:p w:rsidR="0045420F" w:rsidRPr="0045420F" w:rsidRDefault="0045420F" w:rsidP="0045420F">
      <w:pPr>
        <w:rPr>
          <w:sz w:val="20"/>
          <w:szCs w:val="20"/>
        </w:rPr>
      </w:pPr>
      <w:r w:rsidRPr="00405DEC">
        <w:rPr>
          <w:b/>
          <w:sz w:val="20"/>
          <w:szCs w:val="20"/>
          <w:u w:val="single"/>
        </w:rPr>
        <w:t>Prévention  primaire des maladies cardiovasculaires</w:t>
      </w:r>
      <w:r>
        <w:rPr>
          <w:sz w:val="20"/>
          <w:szCs w:val="20"/>
        </w:rPr>
        <w:t xml:space="preserve"> : manger sainement (régime méditerranéen bon), activité physique, ne pas fumer etc. </w:t>
      </w:r>
    </w:p>
    <w:sectPr w:rsidR="0045420F" w:rsidRPr="0045420F" w:rsidSect="00593015">
      <w:footerReference w:type="default" r:id="rId7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1DD6" w:rsidRDefault="002F1DD6" w:rsidP="00593015">
      <w:pPr>
        <w:spacing w:after="0" w:line="240" w:lineRule="auto"/>
      </w:pPr>
      <w:r>
        <w:separator/>
      </w:r>
    </w:p>
  </w:endnote>
  <w:endnote w:type="continuationSeparator" w:id="0">
    <w:p w:rsidR="002F1DD6" w:rsidRDefault="002F1DD6" w:rsidP="00593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15359297"/>
      <w:docPartObj>
        <w:docPartGallery w:val="Page Numbers (Bottom of Page)"/>
        <w:docPartUnique/>
      </w:docPartObj>
    </w:sdtPr>
    <w:sdtContent>
      <w:p w:rsidR="001460F9" w:rsidRPr="00593015" w:rsidRDefault="005A6D8F">
        <w:pPr>
          <w:pStyle w:val="Footer"/>
          <w:jc w:val="right"/>
          <w:rPr>
            <w:sz w:val="18"/>
          </w:rPr>
        </w:pPr>
        <w:r w:rsidRPr="00593015">
          <w:rPr>
            <w:sz w:val="18"/>
          </w:rPr>
          <w:fldChar w:fldCharType="begin"/>
        </w:r>
        <w:r w:rsidR="001460F9" w:rsidRPr="00593015">
          <w:rPr>
            <w:sz w:val="18"/>
          </w:rPr>
          <w:instrText xml:space="preserve"> PAGE   \* MERGEFORMAT </w:instrText>
        </w:r>
        <w:r w:rsidRPr="00593015">
          <w:rPr>
            <w:sz w:val="18"/>
          </w:rPr>
          <w:fldChar w:fldCharType="separate"/>
        </w:r>
        <w:r w:rsidR="00573F54">
          <w:rPr>
            <w:noProof/>
            <w:sz w:val="18"/>
          </w:rPr>
          <w:t>4</w:t>
        </w:r>
        <w:r w:rsidRPr="00593015">
          <w:rPr>
            <w:sz w:val="18"/>
          </w:rPr>
          <w:fldChar w:fldCharType="end"/>
        </w:r>
      </w:p>
    </w:sdtContent>
  </w:sdt>
  <w:p w:rsidR="001460F9" w:rsidRPr="00593015" w:rsidRDefault="001460F9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1DD6" w:rsidRDefault="002F1DD6" w:rsidP="00593015">
      <w:pPr>
        <w:spacing w:after="0" w:line="240" w:lineRule="auto"/>
      </w:pPr>
      <w:r>
        <w:separator/>
      </w:r>
    </w:p>
  </w:footnote>
  <w:footnote w:type="continuationSeparator" w:id="0">
    <w:p w:rsidR="002F1DD6" w:rsidRDefault="002F1DD6" w:rsidP="00593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565E46"/>
    <w:multiLevelType w:val="hybridMultilevel"/>
    <w:tmpl w:val="795098BE"/>
    <w:lvl w:ilvl="0" w:tplc="8A5C7E4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3116E3"/>
    <w:multiLevelType w:val="hybridMultilevel"/>
    <w:tmpl w:val="1FDCA082"/>
    <w:lvl w:ilvl="0" w:tplc="92D4394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5A0CF8"/>
    <w:multiLevelType w:val="hybridMultilevel"/>
    <w:tmpl w:val="8A08DBE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6319"/>
    <w:rsid w:val="0009626B"/>
    <w:rsid w:val="001460F9"/>
    <w:rsid w:val="00231D9B"/>
    <w:rsid w:val="002348D4"/>
    <w:rsid w:val="00246E80"/>
    <w:rsid w:val="002A40AB"/>
    <w:rsid w:val="002F1DD6"/>
    <w:rsid w:val="002F32E5"/>
    <w:rsid w:val="00325D86"/>
    <w:rsid w:val="003A5544"/>
    <w:rsid w:val="00405DEC"/>
    <w:rsid w:val="0043552C"/>
    <w:rsid w:val="0045420F"/>
    <w:rsid w:val="00507101"/>
    <w:rsid w:val="00573F54"/>
    <w:rsid w:val="00593015"/>
    <w:rsid w:val="005A6D8F"/>
    <w:rsid w:val="00653239"/>
    <w:rsid w:val="006D0B0A"/>
    <w:rsid w:val="0074191F"/>
    <w:rsid w:val="007722ED"/>
    <w:rsid w:val="007B221B"/>
    <w:rsid w:val="007D61BA"/>
    <w:rsid w:val="007D7F8B"/>
    <w:rsid w:val="007F6CAA"/>
    <w:rsid w:val="00890D31"/>
    <w:rsid w:val="009946B0"/>
    <w:rsid w:val="009C6E9E"/>
    <w:rsid w:val="00AE4F37"/>
    <w:rsid w:val="00BD27F4"/>
    <w:rsid w:val="00BD53C8"/>
    <w:rsid w:val="00BE6319"/>
    <w:rsid w:val="00D86F43"/>
    <w:rsid w:val="00E07BEF"/>
    <w:rsid w:val="00E746AE"/>
    <w:rsid w:val="00E76FFB"/>
    <w:rsid w:val="00F32612"/>
    <w:rsid w:val="00F76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0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93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3015"/>
  </w:style>
  <w:style w:type="paragraph" w:styleId="Footer">
    <w:name w:val="footer"/>
    <w:basedOn w:val="Normal"/>
    <w:link w:val="FooterChar"/>
    <w:uiPriority w:val="99"/>
    <w:unhideWhenUsed/>
    <w:rsid w:val="00593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015"/>
  </w:style>
  <w:style w:type="character" w:customStyle="1" w:styleId="apple-converted-space">
    <w:name w:val="apple-converted-space"/>
    <w:basedOn w:val="DefaultParagraphFont"/>
    <w:rsid w:val="00E76F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1824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21</cp:revision>
  <dcterms:created xsi:type="dcterms:W3CDTF">2013-10-08T17:32:00Z</dcterms:created>
  <dcterms:modified xsi:type="dcterms:W3CDTF">2014-07-21T13:11:00Z</dcterms:modified>
</cp:coreProperties>
</file>