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F47" w:rsidRPr="008E4EFD" w:rsidRDefault="008E4EFD" w:rsidP="008E4EFD">
      <w:pPr>
        <w:jc w:val="center"/>
        <w:rPr>
          <w:b/>
        </w:rPr>
      </w:pPr>
      <w:r w:rsidRPr="008E4EFD">
        <w:rPr>
          <w:b/>
        </w:rPr>
        <w:t>Pharmacologie des anti-arythmiques</w:t>
      </w:r>
    </w:p>
    <w:p w:rsidR="008E4EFD" w:rsidRPr="008E4EFD" w:rsidRDefault="008E4EFD">
      <w:pPr>
        <w:rPr>
          <w:sz w:val="20"/>
        </w:rPr>
      </w:pPr>
      <w:r w:rsidRPr="008E4EFD">
        <w:rPr>
          <w:b/>
          <w:sz w:val="20"/>
          <w:u w:val="single"/>
        </w:rPr>
        <w:t>Généralités</w:t>
      </w:r>
      <w:r w:rsidRPr="008E4EFD">
        <w:rPr>
          <w:b/>
          <w:sz w:val="20"/>
        </w:rPr>
        <w:t> </w:t>
      </w:r>
      <w:r w:rsidRPr="008E4EFD">
        <w:rPr>
          <w:sz w:val="20"/>
        </w:rPr>
        <w:t xml:space="preserve">: </w:t>
      </w:r>
    </w:p>
    <w:p w:rsidR="008E4EFD" w:rsidRDefault="008E4EFD" w:rsidP="00806AA3">
      <w:pPr>
        <w:spacing w:after="0"/>
        <w:rPr>
          <w:sz w:val="20"/>
        </w:rPr>
      </w:pPr>
      <w:r w:rsidRPr="008E4EFD">
        <w:rPr>
          <w:b/>
          <w:sz w:val="20"/>
        </w:rPr>
        <w:t>Activité électrique cardiaque</w:t>
      </w:r>
      <w:r w:rsidRPr="008E4EFD">
        <w:rPr>
          <w:sz w:val="20"/>
        </w:rPr>
        <w:t> :</w:t>
      </w:r>
    </w:p>
    <w:p w:rsidR="008E4EFD" w:rsidRPr="008E4EFD" w:rsidRDefault="008E4EFD" w:rsidP="00806AA3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8E4EFD">
        <w:rPr>
          <w:sz w:val="20"/>
        </w:rPr>
        <w:t xml:space="preserve">Anti-arythmiques: utilisation en diminution en raison de leurs effets </w:t>
      </w:r>
      <w:proofErr w:type="spellStart"/>
      <w:r w:rsidRPr="008E4EFD">
        <w:rPr>
          <w:sz w:val="20"/>
        </w:rPr>
        <w:t>arythmogènes</w:t>
      </w:r>
      <w:proofErr w:type="spellEnd"/>
      <w:r w:rsidRPr="008E4EFD">
        <w:rPr>
          <w:sz w:val="20"/>
        </w:rPr>
        <w:t xml:space="preserve"> (notamment allongement du QT). Les anti-arythmiques ciblent pour la plupart des canaux ioniques impliqués dans le </w:t>
      </w:r>
      <w:r>
        <w:rPr>
          <w:sz w:val="20"/>
        </w:rPr>
        <w:t>potentiel d’action (PA)</w:t>
      </w:r>
      <w:r w:rsidRPr="008E4EFD">
        <w:rPr>
          <w:sz w:val="20"/>
        </w:rPr>
        <w:t xml:space="preserve"> cardiaque</w:t>
      </w:r>
      <w:r>
        <w:rPr>
          <w:sz w:val="20"/>
        </w:rPr>
        <w:t>.</w:t>
      </w:r>
    </w:p>
    <w:p w:rsidR="008E4EFD" w:rsidRPr="008E4EFD" w:rsidRDefault="008E4EFD" w:rsidP="008E4EFD">
      <w:pPr>
        <w:pStyle w:val="ListParagraph"/>
        <w:numPr>
          <w:ilvl w:val="0"/>
          <w:numId w:val="1"/>
        </w:numPr>
        <w:rPr>
          <w:sz w:val="20"/>
        </w:rPr>
      </w:pPr>
      <w:r w:rsidRPr="008E4EFD">
        <w:rPr>
          <w:sz w:val="20"/>
        </w:rPr>
        <w:t xml:space="preserve"> Médicaments autres que les anti-arythmiques peuvent </w:t>
      </w:r>
      <w:r>
        <w:rPr>
          <w:sz w:val="20"/>
        </w:rPr>
        <w:t xml:space="preserve">aussi </w:t>
      </w:r>
      <w:r w:rsidRPr="008E4EFD">
        <w:rPr>
          <w:sz w:val="20"/>
        </w:rPr>
        <w:t>provoquer des troubles du rythme par allongement du QT</w:t>
      </w:r>
      <w:r>
        <w:rPr>
          <w:sz w:val="20"/>
        </w:rPr>
        <w:t xml:space="preserve"> </w:t>
      </w:r>
      <w:r w:rsidRPr="008E4EFD">
        <w:rPr>
          <w:sz w:val="20"/>
        </w:rPr>
        <w:t>(effet indésirable).</w:t>
      </w:r>
    </w:p>
    <w:p w:rsidR="008E4EFD" w:rsidRDefault="008E4EFD" w:rsidP="002D538A">
      <w:pPr>
        <w:spacing w:after="0"/>
        <w:rPr>
          <w:sz w:val="20"/>
        </w:rPr>
      </w:pPr>
      <w:r w:rsidRPr="008E4EFD">
        <w:rPr>
          <w:b/>
          <w:sz w:val="20"/>
        </w:rPr>
        <w:t>Courants ioniques à l’origine du PA</w:t>
      </w:r>
      <w:r w:rsidRPr="008E4EFD">
        <w:rPr>
          <w:sz w:val="20"/>
        </w:rPr>
        <w:t> :</w:t>
      </w:r>
    </w:p>
    <w:p w:rsidR="008E4EFD" w:rsidRDefault="008E4EFD" w:rsidP="002D538A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Cellules pacemaker dans nœuds SA et AV : ondes automatiques, dépolarisation lente en raison du temps de dérive produit par l’hyperpolarisation.</w:t>
      </w:r>
    </w:p>
    <w:p w:rsidR="009C77AC" w:rsidRDefault="008E4EFD" w:rsidP="008E4EFD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>
        <w:rPr>
          <w:sz w:val="20"/>
        </w:rPr>
        <w:t>Cardiomyocytes</w:t>
      </w:r>
      <w:proofErr w:type="spellEnd"/>
      <w:r>
        <w:rPr>
          <w:sz w:val="20"/>
        </w:rPr>
        <w:t> :</w:t>
      </w:r>
    </w:p>
    <w:p w:rsidR="009C77AC" w:rsidRDefault="008E4EFD" w:rsidP="009C77AC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dépolarisation subite </w:t>
      </w:r>
      <w:r w:rsidR="002D538A">
        <w:rPr>
          <w:sz w:val="20"/>
        </w:rPr>
        <w:t>par entrée de Na</w:t>
      </w:r>
      <w:r w:rsidR="002D538A" w:rsidRPr="002D538A">
        <w:rPr>
          <w:sz w:val="20"/>
          <w:vertAlign w:val="superscript"/>
        </w:rPr>
        <w:t>+</w:t>
      </w:r>
    </w:p>
    <w:p w:rsidR="008E4EFD" w:rsidRDefault="009C77AC" w:rsidP="009C77AC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O</w:t>
      </w:r>
      <w:r w:rsidR="002D538A">
        <w:rPr>
          <w:sz w:val="20"/>
        </w:rPr>
        <w:t>uverture de canaux Ca</w:t>
      </w:r>
      <w:r w:rsidR="002D538A" w:rsidRPr="002D538A">
        <w:rPr>
          <w:sz w:val="20"/>
          <w:vertAlign w:val="superscript"/>
        </w:rPr>
        <w:t>2+</w:t>
      </w:r>
      <w:r>
        <w:rPr>
          <w:sz w:val="20"/>
        </w:rPr>
        <w:t xml:space="preserve"> type L et T qui retardent la </w:t>
      </w:r>
      <w:proofErr w:type="spellStart"/>
      <w:r>
        <w:rPr>
          <w:sz w:val="20"/>
        </w:rPr>
        <w:t>repolarisation</w:t>
      </w:r>
      <w:proofErr w:type="spellEnd"/>
    </w:p>
    <w:p w:rsidR="009C77AC" w:rsidRDefault="009C77AC" w:rsidP="009C77AC">
      <w:pPr>
        <w:pStyle w:val="ListParagraph"/>
        <w:numPr>
          <w:ilvl w:val="0"/>
          <w:numId w:val="2"/>
        </w:numPr>
        <w:rPr>
          <w:sz w:val="20"/>
        </w:rPr>
      </w:pPr>
      <w:proofErr w:type="spellStart"/>
      <w:r>
        <w:rPr>
          <w:sz w:val="20"/>
        </w:rPr>
        <w:t>Repolarisatin</w:t>
      </w:r>
      <w:proofErr w:type="spellEnd"/>
      <w:r>
        <w:rPr>
          <w:sz w:val="20"/>
        </w:rPr>
        <w:t xml:space="preserve"> par sortie de potassium (via </w:t>
      </w:r>
      <w:proofErr w:type="spellStart"/>
      <w:r>
        <w:rPr>
          <w:sz w:val="20"/>
        </w:rPr>
        <w:t>outward</w:t>
      </w:r>
      <w:proofErr w:type="spellEnd"/>
      <w:r>
        <w:rPr>
          <w:sz w:val="20"/>
        </w:rPr>
        <w:t xml:space="preserve"> et </w:t>
      </w:r>
      <w:proofErr w:type="spellStart"/>
      <w:r>
        <w:rPr>
          <w:sz w:val="20"/>
        </w:rPr>
        <w:t>inward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rectifiers</w:t>
      </w:r>
      <w:proofErr w:type="spellEnd"/>
      <w:r>
        <w:rPr>
          <w:sz w:val="20"/>
        </w:rPr>
        <w:t>)</w:t>
      </w:r>
    </w:p>
    <w:p w:rsidR="009C77AC" w:rsidRDefault="009C77AC" w:rsidP="009C77AC">
      <w:pPr>
        <w:spacing w:after="0"/>
        <w:rPr>
          <w:sz w:val="20"/>
        </w:rPr>
      </w:pPr>
      <w:r w:rsidRPr="009C77AC">
        <w:rPr>
          <w:b/>
          <w:sz w:val="20"/>
        </w:rPr>
        <w:t>Activité cardiaque de l’ECG </w:t>
      </w:r>
      <w:r>
        <w:rPr>
          <w:sz w:val="20"/>
        </w:rPr>
        <w:t>:</w:t>
      </w:r>
    </w:p>
    <w:p w:rsidR="009C77AC" w:rsidRDefault="009C77AC" w:rsidP="009C77AC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Décharge de PA par nœud SA : ne se voit pas</w:t>
      </w:r>
    </w:p>
    <w:p w:rsidR="009C77AC" w:rsidRDefault="009C77AC" w:rsidP="009C77A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Dépolarisation des oreillettes : onde P</w:t>
      </w:r>
    </w:p>
    <w:p w:rsidR="009C77AC" w:rsidRDefault="009C77AC" w:rsidP="009C77A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Conduction dans nœud AV : onde PR</w:t>
      </w:r>
    </w:p>
    <w:p w:rsidR="009C77AC" w:rsidRDefault="009C77AC" w:rsidP="009C77A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Dépolarisation </w:t>
      </w:r>
      <w:proofErr w:type="spellStart"/>
      <w:r>
        <w:rPr>
          <w:sz w:val="20"/>
        </w:rPr>
        <w:t>His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purkinje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endo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myo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épicarde</w:t>
      </w:r>
      <w:proofErr w:type="spellEnd"/>
      <w:r>
        <w:rPr>
          <w:sz w:val="20"/>
        </w:rPr>
        <w:t> : complexe QRS</w:t>
      </w:r>
    </w:p>
    <w:p w:rsidR="009C77AC" w:rsidRPr="009C77AC" w:rsidRDefault="009C77AC" w:rsidP="009C77AC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>
        <w:rPr>
          <w:sz w:val="20"/>
        </w:rPr>
        <w:t>Repolarisation</w:t>
      </w:r>
      <w:proofErr w:type="spellEnd"/>
      <w:r>
        <w:rPr>
          <w:sz w:val="20"/>
        </w:rPr>
        <w:t xml:space="preserve"> ventricules : T</w:t>
      </w:r>
    </w:p>
    <w:p w:rsidR="00472D68" w:rsidRDefault="00101A6E" w:rsidP="00101A6E">
      <w:pPr>
        <w:spacing w:after="0"/>
        <w:rPr>
          <w:sz w:val="20"/>
        </w:rPr>
      </w:pPr>
      <w:r w:rsidRPr="00101A6E">
        <w:rPr>
          <w:b/>
          <w:sz w:val="20"/>
          <w:u w:val="single"/>
        </w:rPr>
        <w:t>Anti-arythmiques</w:t>
      </w:r>
      <w:r>
        <w:rPr>
          <w:sz w:val="20"/>
        </w:rPr>
        <w:t> :</w:t>
      </w:r>
      <w:r w:rsidRPr="00101A6E">
        <w:t xml:space="preserve"> </w:t>
      </w:r>
      <w:r>
        <w:rPr>
          <w:sz w:val="20"/>
        </w:rPr>
        <w:t>c</w:t>
      </w:r>
      <w:r w:rsidRPr="00101A6E">
        <w:rPr>
          <w:sz w:val="20"/>
        </w:rPr>
        <w:t xml:space="preserve">lassification </w:t>
      </w:r>
      <w:proofErr w:type="spellStart"/>
      <w:r w:rsidRPr="00101A6E">
        <w:rPr>
          <w:sz w:val="20"/>
        </w:rPr>
        <w:t>désuette</w:t>
      </w:r>
      <w:proofErr w:type="spellEnd"/>
      <w:r w:rsidRPr="00101A6E">
        <w:rPr>
          <w:sz w:val="20"/>
        </w:rPr>
        <w:t xml:space="preserve">, car la plupart des anti-arythmiques ne sont pas spécifiques pour l’une ou l’autre de ces classes; d’autres AAR n’entrent pas dans ces catégories (adénosine, </w:t>
      </w:r>
      <w:proofErr w:type="spellStart"/>
      <w:r w:rsidRPr="00101A6E">
        <w:rPr>
          <w:sz w:val="20"/>
        </w:rPr>
        <w:t>etc</w:t>
      </w:r>
      <w:proofErr w:type="spellEnd"/>
      <w:r w:rsidRPr="00101A6E">
        <w:rPr>
          <w:sz w:val="20"/>
        </w:rPr>
        <w:t>….)</w:t>
      </w:r>
    </w:p>
    <w:p w:rsidR="00101A6E" w:rsidRDefault="00101A6E" w:rsidP="00101A6E">
      <w:pPr>
        <w:spacing w:after="0"/>
        <w:rPr>
          <w:sz w:val="20"/>
        </w:rPr>
      </w:pPr>
    </w:p>
    <w:p w:rsidR="00101A6E" w:rsidRDefault="00101A6E" w:rsidP="00472D68">
      <w:pPr>
        <w:spacing w:after="0"/>
        <w:rPr>
          <w:sz w:val="20"/>
        </w:rPr>
      </w:pPr>
      <w:r w:rsidRPr="00101A6E">
        <w:rPr>
          <w:b/>
          <w:sz w:val="20"/>
        </w:rPr>
        <w:t>Classe I</w:t>
      </w:r>
      <w:r>
        <w:rPr>
          <w:sz w:val="20"/>
        </w:rPr>
        <w:t> :</w:t>
      </w:r>
      <w:r w:rsidRPr="00101A6E">
        <w:t xml:space="preserve"> </w:t>
      </w:r>
      <w:r w:rsidRPr="00101A6E">
        <w:rPr>
          <w:sz w:val="20"/>
        </w:rPr>
        <w:t>bloc du canal sodique</w:t>
      </w:r>
      <w:r>
        <w:rPr>
          <w:sz w:val="20"/>
        </w:rPr>
        <w:t xml:space="preserve"> – </w:t>
      </w:r>
      <w:proofErr w:type="spellStart"/>
      <w:r w:rsidRPr="00101A6E">
        <w:rPr>
          <w:sz w:val="20"/>
          <w:highlight w:val="yellow"/>
        </w:rPr>
        <w:t>Lidocaïne</w:t>
      </w:r>
      <w:proofErr w:type="spellEnd"/>
    </w:p>
    <w:p w:rsidR="00101A6E" w:rsidRDefault="00101A6E" w:rsidP="00101A6E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Efficacité du bloc augmente avec la fréquence cardiaque</w:t>
      </w:r>
    </w:p>
    <w:p w:rsidR="00101A6E" w:rsidRDefault="00101A6E" w:rsidP="00101A6E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Augmentation du seuil de dépolarisation. La baisse d’excitabilité diminue  l’automaticité et la vitesse de conduction. En résulte ↑QRS.</w:t>
      </w:r>
    </w:p>
    <w:p w:rsidR="00101A6E" w:rsidRDefault="00101A6E" w:rsidP="00101A6E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Toxicité : arythmies dues à des phénomènes de </w:t>
      </w:r>
      <w:proofErr w:type="spellStart"/>
      <w:r>
        <w:rPr>
          <w:sz w:val="20"/>
        </w:rPr>
        <w:t>ré-entrée</w:t>
      </w:r>
      <w:proofErr w:type="spellEnd"/>
    </w:p>
    <w:p w:rsidR="00101A6E" w:rsidRDefault="00101A6E" w:rsidP="00101A6E">
      <w:pPr>
        <w:spacing w:after="0"/>
        <w:rPr>
          <w:sz w:val="20"/>
        </w:rPr>
      </w:pPr>
    </w:p>
    <w:p w:rsidR="00674764" w:rsidRDefault="00101A6E" w:rsidP="00101A6E">
      <w:pPr>
        <w:spacing w:after="0"/>
        <w:rPr>
          <w:sz w:val="20"/>
        </w:rPr>
      </w:pPr>
      <w:proofErr w:type="spellStart"/>
      <w:r>
        <w:rPr>
          <w:sz w:val="20"/>
        </w:rPr>
        <w:t>Lidocaïne</w:t>
      </w:r>
      <w:proofErr w:type="spellEnd"/>
      <w:r>
        <w:rPr>
          <w:sz w:val="20"/>
        </w:rPr>
        <w:t xml:space="preserve"> : </w:t>
      </w:r>
      <w:r w:rsidRPr="00101A6E">
        <w:rPr>
          <w:sz w:val="20"/>
        </w:rPr>
        <w:t xml:space="preserve">anesthésique local, traitement / prévention des tachycardies, fibrillation ventriculaire. </w:t>
      </w:r>
      <w:r w:rsidRPr="00101A6E">
        <w:rPr>
          <w:sz w:val="20"/>
        </w:rPr>
        <w:cr/>
      </w:r>
    </w:p>
    <w:p w:rsidR="00101A6E" w:rsidRDefault="00101A6E" w:rsidP="00472D68">
      <w:pPr>
        <w:spacing w:after="0"/>
        <w:rPr>
          <w:sz w:val="20"/>
        </w:rPr>
      </w:pPr>
      <w:r w:rsidRPr="00101A6E">
        <w:rPr>
          <w:b/>
          <w:sz w:val="20"/>
        </w:rPr>
        <w:t>Classe II</w:t>
      </w:r>
      <w:r>
        <w:rPr>
          <w:sz w:val="20"/>
        </w:rPr>
        <w:t xml:space="preserve"> : β-bloquants - </w:t>
      </w:r>
      <w:proofErr w:type="spellStart"/>
      <w:r>
        <w:rPr>
          <w:sz w:val="20"/>
        </w:rPr>
        <w:t>p</w:t>
      </w:r>
      <w:r w:rsidRPr="00101A6E">
        <w:rPr>
          <w:sz w:val="20"/>
        </w:rPr>
        <w:t>ropranolol</w:t>
      </w:r>
      <w:proofErr w:type="spellEnd"/>
      <w:r w:rsidRPr="00101A6E">
        <w:rPr>
          <w:sz w:val="20"/>
        </w:rPr>
        <w:t xml:space="preserve">, </w:t>
      </w:r>
      <w:proofErr w:type="spellStart"/>
      <w:r w:rsidRPr="00101A6E">
        <w:rPr>
          <w:sz w:val="20"/>
          <w:highlight w:val="yellow"/>
        </w:rPr>
        <w:t>sotalol</w:t>
      </w:r>
      <w:proofErr w:type="spellEnd"/>
    </w:p>
    <w:p w:rsidR="00674764" w:rsidRDefault="00674764" w:rsidP="00674764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Inhibent les courants calciques, inhibition de la </w:t>
      </w:r>
      <w:proofErr w:type="spellStart"/>
      <w:r>
        <w:rPr>
          <w:sz w:val="20"/>
        </w:rPr>
        <w:t>repolarisation</w:t>
      </w:r>
      <w:proofErr w:type="spellEnd"/>
      <w:r>
        <w:rPr>
          <w:sz w:val="20"/>
        </w:rPr>
        <w:t xml:space="preserve">. Ceci réduit le courant </w:t>
      </w:r>
      <w:r w:rsidR="00357053">
        <w:rPr>
          <w:sz w:val="20"/>
        </w:rPr>
        <w:t>pacemaker</w:t>
      </w:r>
      <w:r>
        <w:rPr>
          <w:sz w:val="20"/>
        </w:rPr>
        <w:t xml:space="preserve"> par ralentissement de conduction et augmentation de la période réfractaire AV.</w:t>
      </w:r>
    </w:p>
    <w:p w:rsidR="00E416BA" w:rsidRDefault="00E416BA" w:rsidP="00674764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Rappel mécanisme : liaison à GPCR → inhibition A</w:t>
      </w:r>
      <w:r w:rsidR="00357053">
        <w:rPr>
          <w:sz w:val="20"/>
        </w:rPr>
        <w:t>C</w:t>
      </w:r>
      <w:r>
        <w:rPr>
          <w:sz w:val="20"/>
        </w:rPr>
        <w:t xml:space="preserve"> →  ↓</w:t>
      </w:r>
      <w:proofErr w:type="spellStart"/>
      <w:r>
        <w:rPr>
          <w:sz w:val="20"/>
        </w:rPr>
        <w:t>AMPc</w:t>
      </w:r>
      <w:proofErr w:type="spellEnd"/>
      <w:r>
        <w:rPr>
          <w:sz w:val="20"/>
        </w:rPr>
        <w:t xml:space="preserve"> → inhibition PKA → fermeture de canaux calciques </w:t>
      </w:r>
    </w:p>
    <w:p w:rsidR="00674764" w:rsidRDefault="00674764" w:rsidP="00674764">
      <w:pPr>
        <w:spacing w:after="0"/>
        <w:rPr>
          <w:sz w:val="20"/>
        </w:rPr>
      </w:pPr>
    </w:p>
    <w:p w:rsidR="00674764" w:rsidRPr="00674764" w:rsidRDefault="00674764" w:rsidP="00674764">
      <w:pPr>
        <w:spacing w:after="0"/>
      </w:pPr>
      <w:proofErr w:type="spellStart"/>
      <w:r>
        <w:rPr>
          <w:sz w:val="20"/>
        </w:rPr>
        <w:t>Propanonol</w:t>
      </w:r>
      <w:proofErr w:type="spellEnd"/>
      <w:r>
        <w:rPr>
          <w:sz w:val="20"/>
        </w:rPr>
        <w:t> : a</w:t>
      </w:r>
      <w:r w:rsidRPr="00674764">
        <w:rPr>
          <w:sz w:val="20"/>
        </w:rPr>
        <w:t>ntagoniste β non sélectif</w:t>
      </w:r>
    </w:p>
    <w:p w:rsidR="00674764" w:rsidRDefault="00674764" w:rsidP="00674764">
      <w:pPr>
        <w:spacing w:after="0"/>
        <w:rPr>
          <w:sz w:val="20"/>
        </w:rPr>
      </w:pPr>
    </w:p>
    <w:p w:rsidR="00674764" w:rsidRPr="00674764" w:rsidRDefault="00674764" w:rsidP="00674764">
      <w:pPr>
        <w:spacing w:after="0"/>
        <w:rPr>
          <w:sz w:val="20"/>
        </w:rPr>
      </w:pPr>
      <w:proofErr w:type="spellStart"/>
      <w:r>
        <w:rPr>
          <w:sz w:val="20"/>
        </w:rPr>
        <w:t>Sotalol</w:t>
      </w:r>
      <w:proofErr w:type="spellEnd"/>
      <w:r>
        <w:rPr>
          <w:sz w:val="20"/>
        </w:rPr>
        <w:t xml:space="preserve"> : </w:t>
      </w:r>
      <w:r w:rsidRPr="00674764">
        <w:rPr>
          <w:sz w:val="20"/>
        </w:rPr>
        <w:t xml:space="preserve">antagoniste β-adrénergique non sélectif et inhibition des canaux </w:t>
      </w:r>
      <w:proofErr w:type="spellStart"/>
      <w:r w:rsidRPr="00674764">
        <w:rPr>
          <w:sz w:val="20"/>
        </w:rPr>
        <w:t>I</w:t>
      </w:r>
      <w:r w:rsidRPr="00674764">
        <w:rPr>
          <w:sz w:val="20"/>
          <w:vertAlign w:val="subscript"/>
        </w:rPr>
        <w:t>kr</w:t>
      </w:r>
      <w:proofErr w:type="spellEnd"/>
      <w:r w:rsidRPr="00674764">
        <w:rPr>
          <w:sz w:val="20"/>
        </w:rPr>
        <w:t xml:space="preserve"> (prolongation du Q</w:t>
      </w:r>
      <w:r>
        <w:rPr>
          <w:sz w:val="20"/>
        </w:rPr>
        <w:t xml:space="preserve">T). Indiqué pour </w:t>
      </w:r>
      <w:proofErr w:type="spellStart"/>
      <w:r>
        <w:rPr>
          <w:sz w:val="20"/>
        </w:rPr>
        <w:t>tachy-arythmies</w:t>
      </w:r>
      <w:proofErr w:type="spellEnd"/>
      <w:r>
        <w:rPr>
          <w:sz w:val="20"/>
        </w:rPr>
        <w:t xml:space="preserve"> ventriculaires et</w:t>
      </w:r>
      <w:r w:rsidRPr="00674764">
        <w:rPr>
          <w:sz w:val="20"/>
        </w:rPr>
        <w:t xml:space="preserve"> fibrillation </w:t>
      </w:r>
      <w:r>
        <w:rPr>
          <w:sz w:val="20"/>
        </w:rPr>
        <w:t xml:space="preserve">auriculaire. Effets indésirables : </w:t>
      </w:r>
      <w:r w:rsidRPr="00674764">
        <w:rPr>
          <w:sz w:val="20"/>
        </w:rPr>
        <w:t>prolongation de l’intervalle QT, torsades de pointe (dose-dépendent)</w:t>
      </w:r>
      <w:r>
        <w:rPr>
          <w:sz w:val="20"/>
        </w:rPr>
        <w:t>.</w:t>
      </w:r>
    </w:p>
    <w:p w:rsidR="00357053" w:rsidRDefault="00357053">
      <w:pPr>
        <w:rPr>
          <w:b/>
          <w:sz w:val="20"/>
        </w:rPr>
      </w:pPr>
      <w:r>
        <w:rPr>
          <w:b/>
          <w:sz w:val="20"/>
        </w:rPr>
        <w:br w:type="page"/>
      </w:r>
    </w:p>
    <w:p w:rsidR="00101A6E" w:rsidRDefault="00101A6E" w:rsidP="00472D68">
      <w:pPr>
        <w:spacing w:after="0"/>
        <w:rPr>
          <w:sz w:val="20"/>
        </w:rPr>
      </w:pPr>
      <w:r w:rsidRPr="00101A6E">
        <w:rPr>
          <w:b/>
          <w:sz w:val="20"/>
        </w:rPr>
        <w:lastRenderedPageBreak/>
        <w:t>Classe III</w:t>
      </w:r>
      <w:r>
        <w:rPr>
          <w:sz w:val="20"/>
        </w:rPr>
        <w:t xml:space="preserve"> : </w:t>
      </w:r>
      <w:r w:rsidRPr="00101A6E">
        <w:rPr>
          <w:sz w:val="20"/>
        </w:rPr>
        <w:t>prolongation du potentiel d’action (bloc des canaux au K</w:t>
      </w:r>
      <w:r w:rsidRPr="008546FA">
        <w:rPr>
          <w:sz w:val="20"/>
          <w:vertAlign w:val="superscript"/>
        </w:rPr>
        <w:t>+</w:t>
      </w:r>
      <w:r w:rsidRPr="00101A6E">
        <w:rPr>
          <w:sz w:val="20"/>
        </w:rPr>
        <w:t>)</w:t>
      </w:r>
      <w:r>
        <w:rPr>
          <w:sz w:val="20"/>
        </w:rPr>
        <w:t xml:space="preserve"> - </w:t>
      </w:r>
      <w:proofErr w:type="spellStart"/>
      <w:r w:rsidRPr="00101A6E">
        <w:rPr>
          <w:sz w:val="20"/>
          <w:highlight w:val="yellow"/>
        </w:rPr>
        <w:t>amiodarone</w:t>
      </w:r>
      <w:proofErr w:type="spellEnd"/>
      <w:r w:rsidRPr="00101A6E">
        <w:rPr>
          <w:sz w:val="20"/>
        </w:rPr>
        <w:t xml:space="preserve">, </w:t>
      </w:r>
      <w:proofErr w:type="spellStart"/>
      <w:r w:rsidRPr="00101A6E">
        <w:rPr>
          <w:sz w:val="20"/>
          <w:highlight w:val="yellow"/>
        </w:rPr>
        <w:t>dronédarone</w:t>
      </w:r>
      <w:proofErr w:type="spellEnd"/>
      <w:r w:rsidRPr="00101A6E">
        <w:rPr>
          <w:sz w:val="20"/>
        </w:rPr>
        <w:t xml:space="preserve">, </w:t>
      </w:r>
      <w:proofErr w:type="spellStart"/>
      <w:r w:rsidRPr="00101A6E">
        <w:rPr>
          <w:sz w:val="20"/>
        </w:rPr>
        <w:t>sotalol</w:t>
      </w:r>
      <w:proofErr w:type="spellEnd"/>
    </w:p>
    <w:p w:rsidR="00674764" w:rsidRPr="00674764" w:rsidRDefault="00674764" w:rsidP="00674764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674764">
        <w:rPr>
          <w:sz w:val="20"/>
        </w:rPr>
        <w:t>Effets : prolongation du potentiel d’action par bloc des canaux au K</w:t>
      </w:r>
      <w:r w:rsidRPr="008546FA">
        <w:rPr>
          <w:sz w:val="20"/>
          <w:vertAlign w:val="superscript"/>
        </w:rPr>
        <w:t>+</w:t>
      </w:r>
      <w:r w:rsidRPr="00674764">
        <w:rPr>
          <w:sz w:val="20"/>
        </w:rPr>
        <w:t xml:space="preserve"> (surtout </w:t>
      </w:r>
      <w:proofErr w:type="spellStart"/>
      <w:r w:rsidRPr="00674764">
        <w:rPr>
          <w:sz w:val="20"/>
        </w:rPr>
        <w:t>I</w:t>
      </w:r>
      <w:r w:rsidRPr="008546FA">
        <w:rPr>
          <w:sz w:val="20"/>
          <w:vertAlign w:val="subscript"/>
        </w:rPr>
        <w:t>Kr</w:t>
      </w:r>
      <w:proofErr w:type="spellEnd"/>
      <w:r w:rsidRPr="00674764">
        <w:rPr>
          <w:sz w:val="20"/>
        </w:rPr>
        <w:t>), diminution de l’automaticité. Prolongation de l’intervalle QT (attention au risque de torsades de pointe). Egalement interaction avec récepteurs β adrénergiques et autres canaux Na</w:t>
      </w:r>
      <w:r w:rsidRPr="00674764">
        <w:rPr>
          <w:sz w:val="20"/>
          <w:vertAlign w:val="superscript"/>
        </w:rPr>
        <w:t>+</w:t>
      </w:r>
      <w:r w:rsidRPr="00674764">
        <w:rPr>
          <w:sz w:val="20"/>
        </w:rPr>
        <w:t xml:space="preserve"> et Ca</w:t>
      </w:r>
      <w:r w:rsidRPr="00674764">
        <w:rPr>
          <w:sz w:val="20"/>
          <w:vertAlign w:val="superscript"/>
        </w:rPr>
        <w:t>2+</w:t>
      </w:r>
      <w:r>
        <w:rPr>
          <w:sz w:val="20"/>
        </w:rPr>
        <w:t>.</w:t>
      </w:r>
    </w:p>
    <w:p w:rsidR="001E063B" w:rsidRDefault="001E063B" w:rsidP="00472D68">
      <w:pPr>
        <w:spacing w:after="0"/>
        <w:rPr>
          <w:sz w:val="20"/>
        </w:rPr>
      </w:pPr>
    </w:p>
    <w:p w:rsidR="00674764" w:rsidRDefault="001E063B" w:rsidP="00472D68">
      <w:pPr>
        <w:spacing w:after="0"/>
        <w:rPr>
          <w:sz w:val="20"/>
        </w:rPr>
      </w:pPr>
      <w:proofErr w:type="spellStart"/>
      <w:r w:rsidRPr="001E063B">
        <w:rPr>
          <w:sz w:val="20"/>
        </w:rPr>
        <w:t>Amiodarone</w:t>
      </w:r>
      <w:proofErr w:type="spellEnd"/>
      <w:r w:rsidRPr="001E063B">
        <w:rPr>
          <w:sz w:val="20"/>
        </w:rPr>
        <w:t xml:space="preserve">, </w:t>
      </w:r>
      <w:proofErr w:type="spellStart"/>
      <w:r w:rsidRPr="001E063B">
        <w:rPr>
          <w:sz w:val="20"/>
        </w:rPr>
        <w:t>dronédarone</w:t>
      </w:r>
      <w:proofErr w:type="spellEnd"/>
      <w:r w:rsidRPr="001E063B">
        <w:rPr>
          <w:sz w:val="20"/>
        </w:rPr>
        <w:t> :</w:t>
      </w:r>
    </w:p>
    <w:p w:rsidR="001E063B" w:rsidRDefault="001E063B" w:rsidP="001E063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E063B">
        <w:rPr>
          <w:sz w:val="20"/>
        </w:rPr>
        <w:t>Effets peu spécifiques (bloc canaux K</w:t>
      </w:r>
      <w:r w:rsidRPr="00AB5509">
        <w:rPr>
          <w:sz w:val="20"/>
          <w:vertAlign w:val="superscript"/>
        </w:rPr>
        <w:t>+</w:t>
      </w:r>
      <w:r w:rsidRPr="001E063B">
        <w:rPr>
          <w:sz w:val="20"/>
        </w:rPr>
        <w:t xml:space="preserve"> et Na</w:t>
      </w:r>
      <w:r w:rsidRPr="00AB5509">
        <w:rPr>
          <w:sz w:val="20"/>
          <w:vertAlign w:val="superscript"/>
        </w:rPr>
        <w:t>+</w:t>
      </w:r>
      <w:r w:rsidRPr="001E063B">
        <w:rPr>
          <w:sz w:val="20"/>
        </w:rPr>
        <w:t xml:space="preserve">, inhibition non compétitive β-adrénergique) </w:t>
      </w:r>
    </w:p>
    <w:p w:rsidR="001E063B" w:rsidRDefault="001E063B" w:rsidP="001E063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E063B">
        <w:rPr>
          <w:sz w:val="20"/>
        </w:rPr>
        <w:t>Indication dans tachycardies ventriculaires et supra-ventriculaires (iv), maintien d’un rythme sinusal en cas de fibrillation auriculaire</w:t>
      </w:r>
    </w:p>
    <w:p w:rsidR="00837C30" w:rsidRDefault="001E063B" w:rsidP="00837C30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E063B">
        <w:rPr>
          <w:sz w:val="20"/>
        </w:rPr>
        <w:t>½ vie 10-100 jours (</w:t>
      </w:r>
      <w:proofErr w:type="spellStart"/>
      <w:r w:rsidRPr="001E063B">
        <w:rPr>
          <w:sz w:val="20"/>
        </w:rPr>
        <w:t>amiodarone</w:t>
      </w:r>
      <w:proofErr w:type="spellEnd"/>
      <w:r w:rsidRPr="001E063B">
        <w:rPr>
          <w:sz w:val="20"/>
        </w:rPr>
        <w:t>), analogue de l’hormone thyroïdienne (</w:t>
      </w:r>
      <w:proofErr w:type="spellStart"/>
      <w:r w:rsidRPr="001E063B">
        <w:rPr>
          <w:sz w:val="20"/>
        </w:rPr>
        <w:t>amiodarone</w:t>
      </w:r>
      <w:proofErr w:type="spellEnd"/>
      <w:r w:rsidRPr="001E063B">
        <w:rPr>
          <w:sz w:val="20"/>
        </w:rPr>
        <w:t xml:space="preserve">), interagit avec le récepteur </w:t>
      </w:r>
      <w:proofErr w:type="spellStart"/>
      <w:r w:rsidRPr="001E063B">
        <w:rPr>
          <w:sz w:val="20"/>
        </w:rPr>
        <w:t>thyr</w:t>
      </w:r>
      <w:proofErr w:type="spellEnd"/>
      <w:r w:rsidRPr="001E063B">
        <w:rPr>
          <w:sz w:val="20"/>
        </w:rPr>
        <w:t xml:space="preserve">. </w:t>
      </w:r>
    </w:p>
    <w:p w:rsidR="001E063B" w:rsidRPr="00837C30" w:rsidRDefault="001E063B" w:rsidP="001E063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837C30">
        <w:rPr>
          <w:sz w:val="20"/>
        </w:rPr>
        <w:t>Nombreux effets indésirables: altérations de la fonction thyroïdienne (hypo / hyper), photosensibilité, dépôts cornéens, fibrose pulmonaire irréversible, toxicité hépatique (</w:t>
      </w:r>
      <w:proofErr w:type="spellStart"/>
      <w:r w:rsidRPr="00837C30">
        <w:rPr>
          <w:sz w:val="20"/>
        </w:rPr>
        <w:t>dronédarone</w:t>
      </w:r>
      <w:proofErr w:type="spellEnd"/>
      <w:r w:rsidRPr="00837C30">
        <w:rPr>
          <w:sz w:val="20"/>
        </w:rPr>
        <w:t>)</w:t>
      </w:r>
      <w:r w:rsidR="00837C30">
        <w:rPr>
          <w:sz w:val="20"/>
        </w:rPr>
        <w:t>.</w:t>
      </w:r>
    </w:p>
    <w:p w:rsidR="001E063B" w:rsidRPr="001E063B" w:rsidRDefault="001E063B" w:rsidP="00472D68">
      <w:pPr>
        <w:spacing w:after="0"/>
        <w:rPr>
          <w:sz w:val="20"/>
        </w:rPr>
      </w:pPr>
    </w:p>
    <w:p w:rsidR="00101A6E" w:rsidRDefault="00101A6E" w:rsidP="00472D68">
      <w:pPr>
        <w:spacing w:after="0"/>
        <w:rPr>
          <w:sz w:val="20"/>
        </w:rPr>
      </w:pPr>
      <w:r w:rsidRPr="00101A6E">
        <w:rPr>
          <w:b/>
          <w:sz w:val="20"/>
        </w:rPr>
        <w:t>Classe IV</w:t>
      </w:r>
      <w:r>
        <w:rPr>
          <w:sz w:val="20"/>
        </w:rPr>
        <w:t xml:space="preserve"> : bloc des canaux calciques </w:t>
      </w:r>
    </w:p>
    <w:p w:rsidR="00837C30" w:rsidRDefault="00837C30" w:rsidP="00837C30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837C30">
        <w:rPr>
          <w:sz w:val="20"/>
        </w:rPr>
        <w:t>Bloc des canaux au Ca</w:t>
      </w:r>
      <w:r w:rsidRPr="00837C30">
        <w:rPr>
          <w:sz w:val="20"/>
          <w:vertAlign w:val="superscript"/>
        </w:rPr>
        <w:t>2+</w:t>
      </w:r>
      <w:r w:rsidRPr="00837C30">
        <w:rPr>
          <w:sz w:val="20"/>
        </w:rPr>
        <w:t xml:space="preserve"> (type L). Effets principalement au</w:t>
      </w:r>
      <w:r w:rsidR="00C647C7">
        <w:rPr>
          <w:sz w:val="20"/>
        </w:rPr>
        <w:t>x</w:t>
      </w:r>
      <w:r w:rsidRPr="00837C30">
        <w:rPr>
          <w:sz w:val="20"/>
        </w:rPr>
        <w:t xml:space="preserve"> nœuds SA et AV: ↓ vitesse de conduction jusqu’à bloc AV, augmentation de l’intervalle PR, ↓ de la réponse ventriculaire dans la fibrillation auriculaire. Egalement vasodilatation: </w:t>
      </w:r>
      <w:proofErr w:type="spellStart"/>
      <w:r w:rsidRPr="00837C30">
        <w:rPr>
          <w:sz w:val="20"/>
        </w:rPr>
        <w:t>baroréflexe</w:t>
      </w:r>
      <w:proofErr w:type="spellEnd"/>
      <w:r w:rsidRPr="00837C30">
        <w:rPr>
          <w:sz w:val="20"/>
        </w:rPr>
        <w:t xml:space="preserve"> et activation sympathique.</w:t>
      </w:r>
    </w:p>
    <w:p w:rsidR="00C647C7" w:rsidRDefault="00C647C7" w:rsidP="00C647C7">
      <w:pPr>
        <w:spacing w:after="0"/>
        <w:rPr>
          <w:sz w:val="20"/>
        </w:rPr>
      </w:pPr>
    </w:p>
    <w:p w:rsidR="00C647C7" w:rsidRDefault="00C647C7" w:rsidP="00C647C7">
      <w:pPr>
        <w:spacing w:after="0"/>
        <w:rPr>
          <w:sz w:val="20"/>
        </w:rPr>
      </w:pPr>
      <w:proofErr w:type="spellStart"/>
      <w:r w:rsidRPr="00C647C7">
        <w:rPr>
          <w:sz w:val="20"/>
        </w:rPr>
        <w:t>Vérapamil</w:t>
      </w:r>
      <w:proofErr w:type="spellEnd"/>
      <w:r w:rsidRPr="00C647C7">
        <w:rPr>
          <w:sz w:val="20"/>
        </w:rPr>
        <w:t xml:space="preserve"> / </w:t>
      </w:r>
      <w:proofErr w:type="spellStart"/>
      <w:r w:rsidRPr="00C647C7">
        <w:rPr>
          <w:sz w:val="20"/>
        </w:rPr>
        <w:t>diltiazem</w:t>
      </w:r>
      <w:proofErr w:type="spellEnd"/>
      <w:r>
        <w:rPr>
          <w:sz w:val="20"/>
        </w:rPr>
        <w:t> : p</w:t>
      </w:r>
      <w:r w:rsidRPr="00C647C7">
        <w:rPr>
          <w:sz w:val="20"/>
        </w:rPr>
        <w:t xml:space="preserve">révention des tachycardies </w:t>
      </w:r>
      <w:proofErr w:type="spellStart"/>
      <w:r w:rsidRPr="00C647C7">
        <w:rPr>
          <w:sz w:val="20"/>
        </w:rPr>
        <w:t>supraventriculaires</w:t>
      </w:r>
      <w:proofErr w:type="spellEnd"/>
      <w:r w:rsidRPr="00C647C7">
        <w:rPr>
          <w:sz w:val="20"/>
        </w:rPr>
        <w:t xml:space="preserve">, diminution du rythme cardiaque chez les patients avec fibrillation auriculaire. En utilisation avec </w:t>
      </w:r>
      <w:proofErr w:type="spellStart"/>
      <w:r w:rsidRPr="00C647C7">
        <w:rPr>
          <w:sz w:val="20"/>
        </w:rPr>
        <w:t>digoxine</w:t>
      </w:r>
      <w:proofErr w:type="spellEnd"/>
      <w:r w:rsidRPr="00C647C7">
        <w:rPr>
          <w:sz w:val="20"/>
        </w:rPr>
        <w:t xml:space="preserve">: </w:t>
      </w:r>
      <w:proofErr w:type="spellStart"/>
      <w:r w:rsidRPr="00C647C7">
        <w:rPr>
          <w:sz w:val="20"/>
        </w:rPr>
        <w:t>reduit</w:t>
      </w:r>
      <w:proofErr w:type="spellEnd"/>
      <w:r w:rsidRPr="00C647C7">
        <w:rPr>
          <w:sz w:val="20"/>
        </w:rPr>
        <w:t xml:space="preserve"> l’élimination rénale</w:t>
      </w:r>
      <w:r w:rsidR="00385A52">
        <w:rPr>
          <w:sz w:val="20"/>
        </w:rPr>
        <w:t>.</w:t>
      </w:r>
    </w:p>
    <w:p w:rsidR="00385A52" w:rsidRDefault="00385A52" w:rsidP="00C647C7">
      <w:pPr>
        <w:spacing w:after="0"/>
        <w:rPr>
          <w:sz w:val="20"/>
        </w:rPr>
      </w:pPr>
    </w:p>
    <w:p w:rsidR="00385A52" w:rsidRDefault="00385A52" w:rsidP="00C647C7">
      <w:pPr>
        <w:spacing w:after="0"/>
        <w:rPr>
          <w:sz w:val="20"/>
        </w:rPr>
      </w:pPr>
      <w:r w:rsidRPr="00385A52">
        <w:rPr>
          <w:b/>
          <w:sz w:val="20"/>
        </w:rPr>
        <w:t>Autres médicaments anti-arythmiques</w:t>
      </w:r>
      <w:r>
        <w:rPr>
          <w:sz w:val="20"/>
        </w:rPr>
        <w:t> :</w:t>
      </w:r>
    </w:p>
    <w:p w:rsidR="00385A52" w:rsidRDefault="00385A52" w:rsidP="00385A52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Adénosine :</w:t>
      </w:r>
    </w:p>
    <w:p w:rsidR="00385A52" w:rsidRPr="00385A52" w:rsidRDefault="00385A52" w:rsidP="00385A52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385A52">
        <w:rPr>
          <w:sz w:val="20"/>
        </w:rPr>
        <w:t xml:space="preserve">Active le récepteur A1 (GPCR), stimule les courants </w:t>
      </w:r>
      <w:proofErr w:type="spellStart"/>
      <w:r w:rsidRPr="00385A52">
        <w:rPr>
          <w:sz w:val="20"/>
        </w:rPr>
        <w:t>I</w:t>
      </w:r>
      <w:r w:rsidRPr="00E416BA">
        <w:rPr>
          <w:sz w:val="20"/>
          <w:vertAlign w:val="subscript"/>
        </w:rPr>
        <w:t>K</w:t>
      </w:r>
      <w:r w:rsidRPr="00385A52">
        <w:rPr>
          <w:sz w:val="20"/>
        </w:rPr>
        <w:t>ACh</w:t>
      </w:r>
      <w:proofErr w:type="spellEnd"/>
      <w:r w:rsidRPr="00385A52">
        <w:rPr>
          <w:sz w:val="20"/>
        </w:rPr>
        <w:t>. Inhibe les courants Ca</w:t>
      </w:r>
      <w:r w:rsidRPr="00E416BA">
        <w:rPr>
          <w:sz w:val="20"/>
          <w:vertAlign w:val="superscript"/>
        </w:rPr>
        <w:t xml:space="preserve">2+ </w:t>
      </w:r>
      <w:r w:rsidRPr="00385A52">
        <w:rPr>
          <w:sz w:val="20"/>
        </w:rPr>
        <w:t>stimulés par l’</w:t>
      </w:r>
      <w:proofErr w:type="spellStart"/>
      <w:r w:rsidRPr="00385A52">
        <w:rPr>
          <w:sz w:val="20"/>
        </w:rPr>
        <w:t>AMPc</w:t>
      </w:r>
      <w:proofErr w:type="spellEnd"/>
      <w:r w:rsidRPr="00385A52">
        <w:rPr>
          <w:sz w:val="20"/>
        </w:rPr>
        <w:t xml:space="preserve"> intracellulaire. Raccourcissement du potentiel d’action, augmentation de la période réfractaire au nœud SA, ralentit l’automaticité au nœud SA et la conduction AV </w:t>
      </w:r>
    </w:p>
    <w:p w:rsidR="00385A52" w:rsidRPr="00385A52" w:rsidRDefault="00385A52" w:rsidP="00385A52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385A52">
        <w:rPr>
          <w:sz w:val="20"/>
        </w:rPr>
        <w:t>Indication: tachycardie</w:t>
      </w:r>
      <w:r w:rsidR="00357053">
        <w:rPr>
          <w:sz w:val="20"/>
        </w:rPr>
        <w:t>s</w:t>
      </w:r>
      <w:r w:rsidRPr="00385A52">
        <w:rPr>
          <w:sz w:val="20"/>
        </w:rPr>
        <w:t xml:space="preserve"> </w:t>
      </w:r>
      <w:proofErr w:type="spellStart"/>
      <w:r w:rsidRPr="00385A52">
        <w:rPr>
          <w:sz w:val="20"/>
        </w:rPr>
        <w:t>supraventriculaires</w:t>
      </w:r>
      <w:proofErr w:type="spellEnd"/>
      <w:r w:rsidRPr="00385A52">
        <w:rPr>
          <w:sz w:val="20"/>
        </w:rPr>
        <w:t xml:space="preserve"> </w:t>
      </w:r>
    </w:p>
    <w:p w:rsidR="00385A52" w:rsidRPr="00385A52" w:rsidRDefault="00385A52" w:rsidP="00385A52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385A52">
        <w:rPr>
          <w:sz w:val="20"/>
        </w:rPr>
        <w:t xml:space="preserve">Administration : iv en </w:t>
      </w:r>
      <w:proofErr w:type="spellStart"/>
      <w:r w:rsidRPr="00385A52">
        <w:rPr>
          <w:sz w:val="20"/>
        </w:rPr>
        <w:t>bolus</w:t>
      </w:r>
      <w:proofErr w:type="spellEnd"/>
      <w:r w:rsidRPr="00385A52">
        <w:rPr>
          <w:sz w:val="20"/>
        </w:rPr>
        <w:t xml:space="preserve">, ½ vie courte, quelques sec. </w:t>
      </w:r>
    </w:p>
    <w:p w:rsidR="00385A52" w:rsidRPr="00E416BA" w:rsidRDefault="00385A52" w:rsidP="00385A52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E416BA">
        <w:rPr>
          <w:sz w:val="20"/>
        </w:rPr>
        <w:t xml:space="preserve">Effets indésirables : douleurs thoraciques après injection, dyspnée, asystolie transitoire </w:t>
      </w:r>
      <w:r w:rsidRPr="00E416BA">
        <w:rPr>
          <w:sz w:val="20"/>
        </w:rPr>
        <w:cr/>
      </w:r>
    </w:p>
    <w:p w:rsidR="00385A52" w:rsidRDefault="00385A52" w:rsidP="00385A52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>
        <w:rPr>
          <w:sz w:val="20"/>
        </w:rPr>
        <w:t>Digoxine</w:t>
      </w:r>
      <w:proofErr w:type="spellEnd"/>
      <w:r>
        <w:rPr>
          <w:sz w:val="20"/>
        </w:rPr>
        <w:t> :</w:t>
      </w:r>
    </w:p>
    <w:p w:rsidR="00E416BA" w:rsidRPr="00E416BA" w:rsidRDefault="00E416BA" w:rsidP="00E416BA">
      <w:pPr>
        <w:pStyle w:val="ListParagraph"/>
        <w:numPr>
          <w:ilvl w:val="0"/>
          <w:numId w:val="4"/>
        </w:numPr>
        <w:spacing w:after="0"/>
        <w:rPr>
          <w:sz w:val="20"/>
        </w:rPr>
      </w:pPr>
      <w:r w:rsidRPr="00E416BA">
        <w:rPr>
          <w:sz w:val="20"/>
        </w:rPr>
        <w:t xml:space="preserve">Effet </w:t>
      </w:r>
      <w:proofErr w:type="spellStart"/>
      <w:r w:rsidRPr="00E416BA">
        <w:rPr>
          <w:sz w:val="20"/>
        </w:rPr>
        <w:t>inotrope</w:t>
      </w:r>
      <w:proofErr w:type="spellEnd"/>
      <w:r w:rsidRPr="00E416BA">
        <w:rPr>
          <w:sz w:val="20"/>
        </w:rPr>
        <w:t xml:space="preserve"> positif </w:t>
      </w:r>
    </w:p>
    <w:p w:rsidR="00E416BA" w:rsidRPr="00E416BA" w:rsidRDefault="00E416BA" w:rsidP="00E416BA">
      <w:pPr>
        <w:pStyle w:val="ListParagraph"/>
        <w:numPr>
          <w:ilvl w:val="0"/>
          <w:numId w:val="4"/>
        </w:numPr>
        <w:spacing w:after="0"/>
        <w:rPr>
          <w:sz w:val="20"/>
        </w:rPr>
      </w:pPr>
      <w:r w:rsidRPr="00E416BA">
        <w:rPr>
          <w:sz w:val="20"/>
        </w:rPr>
        <w:t xml:space="preserve">Effet vagotonique : activation des courants </w:t>
      </w:r>
      <w:proofErr w:type="spellStart"/>
      <w:r w:rsidRPr="00E416BA">
        <w:rPr>
          <w:sz w:val="20"/>
        </w:rPr>
        <w:t>I</w:t>
      </w:r>
      <w:r w:rsidRPr="00E416BA">
        <w:rPr>
          <w:sz w:val="20"/>
          <w:vertAlign w:val="subscript"/>
        </w:rPr>
        <w:t>K</w:t>
      </w:r>
      <w:r w:rsidRPr="00E416BA">
        <w:rPr>
          <w:sz w:val="20"/>
        </w:rPr>
        <w:t>ACh</w:t>
      </w:r>
      <w:proofErr w:type="spellEnd"/>
      <w:r w:rsidRPr="00E416BA">
        <w:rPr>
          <w:sz w:val="20"/>
        </w:rPr>
        <w:t>. Inhibition des courants Ca</w:t>
      </w:r>
      <w:r w:rsidRPr="00AB5509">
        <w:rPr>
          <w:sz w:val="20"/>
          <w:vertAlign w:val="superscript"/>
        </w:rPr>
        <w:t>2+</w:t>
      </w:r>
      <w:r w:rsidRPr="00E416BA">
        <w:rPr>
          <w:sz w:val="20"/>
        </w:rPr>
        <w:t xml:space="preserve"> au NAV, augmentation de la période réfractaire </w:t>
      </w:r>
    </w:p>
    <w:p w:rsidR="00E416BA" w:rsidRDefault="00E416BA" w:rsidP="00E416BA">
      <w:pPr>
        <w:pStyle w:val="ListParagraph"/>
        <w:numPr>
          <w:ilvl w:val="0"/>
          <w:numId w:val="4"/>
        </w:numPr>
        <w:spacing w:after="0"/>
        <w:rPr>
          <w:sz w:val="20"/>
        </w:rPr>
      </w:pPr>
      <w:r w:rsidRPr="00E416BA">
        <w:rPr>
          <w:sz w:val="20"/>
        </w:rPr>
        <w:t>Indications: contrôle de la réponse ventriculaire chez les patients avec FA</w:t>
      </w:r>
    </w:p>
    <w:sectPr w:rsidR="00E416BA" w:rsidSect="00A208ED">
      <w:footerReference w:type="default" r:id="rId7"/>
      <w:pgSz w:w="11906" w:h="16838"/>
      <w:pgMar w:top="1417" w:right="1417" w:bottom="1417" w:left="1417" w:header="708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7846" w:rsidRDefault="006E7846" w:rsidP="00A208ED">
      <w:pPr>
        <w:spacing w:after="0" w:line="240" w:lineRule="auto"/>
      </w:pPr>
      <w:r>
        <w:separator/>
      </w:r>
    </w:p>
  </w:endnote>
  <w:endnote w:type="continuationSeparator" w:id="0">
    <w:p w:rsidR="006E7846" w:rsidRDefault="006E7846" w:rsidP="00A20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174649079"/>
      <w:docPartObj>
        <w:docPartGallery w:val="Page Numbers (Bottom of Page)"/>
        <w:docPartUnique/>
      </w:docPartObj>
    </w:sdtPr>
    <w:sdtContent>
      <w:p w:rsidR="00385A52" w:rsidRPr="00A208ED" w:rsidRDefault="00D02155">
        <w:pPr>
          <w:pStyle w:val="Footer"/>
          <w:jc w:val="right"/>
          <w:rPr>
            <w:sz w:val="18"/>
          </w:rPr>
        </w:pPr>
        <w:r w:rsidRPr="00A208ED">
          <w:rPr>
            <w:sz w:val="18"/>
          </w:rPr>
          <w:fldChar w:fldCharType="begin"/>
        </w:r>
        <w:r w:rsidR="00385A52" w:rsidRPr="00A208ED">
          <w:rPr>
            <w:sz w:val="18"/>
          </w:rPr>
          <w:instrText xml:space="preserve"> PAGE   \* MERGEFORMAT </w:instrText>
        </w:r>
        <w:r w:rsidRPr="00A208ED">
          <w:rPr>
            <w:sz w:val="18"/>
          </w:rPr>
          <w:fldChar w:fldCharType="separate"/>
        </w:r>
        <w:r w:rsidR="00357053">
          <w:rPr>
            <w:noProof/>
            <w:sz w:val="18"/>
          </w:rPr>
          <w:t>2</w:t>
        </w:r>
        <w:r w:rsidRPr="00A208ED">
          <w:rPr>
            <w:sz w:val="18"/>
          </w:rPr>
          <w:fldChar w:fldCharType="end"/>
        </w:r>
      </w:p>
    </w:sdtContent>
  </w:sdt>
  <w:p w:rsidR="00385A52" w:rsidRPr="00A208ED" w:rsidRDefault="00385A52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7846" w:rsidRDefault="006E7846" w:rsidP="00A208ED">
      <w:pPr>
        <w:spacing w:after="0" w:line="240" w:lineRule="auto"/>
      </w:pPr>
      <w:r>
        <w:separator/>
      </w:r>
    </w:p>
  </w:footnote>
  <w:footnote w:type="continuationSeparator" w:id="0">
    <w:p w:rsidR="006E7846" w:rsidRDefault="006E7846" w:rsidP="00A20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F1A80"/>
    <w:multiLevelType w:val="hybridMultilevel"/>
    <w:tmpl w:val="B4DAB6A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DA9326B"/>
    <w:multiLevelType w:val="hybridMultilevel"/>
    <w:tmpl w:val="DA4C3DB0"/>
    <w:lvl w:ilvl="0" w:tplc="BDA6256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972FE7"/>
    <w:multiLevelType w:val="hybridMultilevel"/>
    <w:tmpl w:val="D174E71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2E977CB"/>
    <w:multiLevelType w:val="hybridMultilevel"/>
    <w:tmpl w:val="0CEAE10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DAD4EDC"/>
    <w:multiLevelType w:val="hybridMultilevel"/>
    <w:tmpl w:val="3A346F9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E4EFD"/>
    <w:rsid w:val="00101A6E"/>
    <w:rsid w:val="00126F47"/>
    <w:rsid w:val="001E063B"/>
    <w:rsid w:val="002D538A"/>
    <w:rsid w:val="00357053"/>
    <w:rsid w:val="00385A52"/>
    <w:rsid w:val="004601A3"/>
    <w:rsid w:val="004625CF"/>
    <w:rsid w:val="00472D68"/>
    <w:rsid w:val="00612E6E"/>
    <w:rsid w:val="00674764"/>
    <w:rsid w:val="006E7846"/>
    <w:rsid w:val="00806AA3"/>
    <w:rsid w:val="00837C30"/>
    <w:rsid w:val="008546FA"/>
    <w:rsid w:val="008E4EFD"/>
    <w:rsid w:val="009C77AC"/>
    <w:rsid w:val="00A208ED"/>
    <w:rsid w:val="00A20C7D"/>
    <w:rsid w:val="00AB5509"/>
    <w:rsid w:val="00B0316D"/>
    <w:rsid w:val="00C647C7"/>
    <w:rsid w:val="00D02155"/>
    <w:rsid w:val="00E416BA"/>
    <w:rsid w:val="00FA30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F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208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08ED"/>
  </w:style>
  <w:style w:type="paragraph" w:styleId="Footer">
    <w:name w:val="footer"/>
    <w:basedOn w:val="Normal"/>
    <w:link w:val="FooterChar"/>
    <w:uiPriority w:val="99"/>
    <w:unhideWhenUsed/>
    <w:rsid w:val="00A208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8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700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14</cp:revision>
  <dcterms:created xsi:type="dcterms:W3CDTF">2013-10-15T17:52:00Z</dcterms:created>
  <dcterms:modified xsi:type="dcterms:W3CDTF">2014-07-21T13:39:00Z</dcterms:modified>
</cp:coreProperties>
</file>