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2F07" w:rsidRPr="00121159" w:rsidRDefault="007B4FA5" w:rsidP="007B4FA5">
      <w:pPr>
        <w:jc w:val="center"/>
        <w:rPr>
          <w:b/>
        </w:rPr>
      </w:pPr>
      <w:r w:rsidRPr="00121159">
        <w:rPr>
          <w:b/>
        </w:rPr>
        <w:t>Asthme – bronchodilatateurs</w:t>
      </w:r>
    </w:p>
    <w:p w:rsidR="007B4FA5" w:rsidRPr="00121159" w:rsidRDefault="007B4FA5" w:rsidP="008E0F4F">
      <w:pPr>
        <w:spacing w:after="0"/>
        <w:rPr>
          <w:b/>
          <w:sz w:val="20"/>
          <w:u w:val="single"/>
        </w:rPr>
      </w:pPr>
      <w:r w:rsidRPr="00121159">
        <w:rPr>
          <w:b/>
          <w:sz w:val="20"/>
          <w:u w:val="single"/>
        </w:rPr>
        <w:t>Intro – mécanismes physiopathologiques de …</w:t>
      </w:r>
    </w:p>
    <w:p w:rsidR="007B4FA5" w:rsidRPr="00121159" w:rsidRDefault="007B4FA5" w:rsidP="008E0F4F">
      <w:pPr>
        <w:pStyle w:val="ListParagraph"/>
        <w:numPr>
          <w:ilvl w:val="0"/>
          <w:numId w:val="1"/>
        </w:numPr>
        <w:spacing w:after="0"/>
        <w:rPr>
          <w:sz w:val="20"/>
        </w:rPr>
      </w:pPr>
      <w:r w:rsidRPr="00121159">
        <w:rPr>
          <w:sz w:val="20"/>
        </w:rPr>
        <w:t xml:space="preserve">L’asthme : maladie inflammatoire chronique </w:t>
      </w:r>
    </w:p>
    <w:p w:rsidR="007B4FA5" w:rsidRPr="00121159" w:rsidRDefault="007B4FA5" w:rsidP="008E0F4F">
      <w:pPr>
        <w:pStyle w:val="ListParagraph"/>
        <w:numPr>
          <w:ilvl w:val="0"/>
          <w:numId w:val="2"/>
        </w:numPr>
        <w:spacing w:after="0"/>
        <w:rPr>
          <w:sz w:val="20"/>
        </w:rPr>
      </w:pPr>
      <w:r w:rsidRPr="00121159">
        <w:rPr>
          <w:sz w:val="20"/>
        </w:rPr>
        <w:t xml:space="preserve">Activation des mastocytes par allergènes, </w:t>
      </w:r>
    </w:p>
    <w:p w:rsidR="007B4FA5" w:rsidRPr="00121159" w:rsidRDefault="007B4FA5" w:rsidP="007B4FA5">
      <w:pPr>
        <w:pStyle w:val="ListParagraph"/>
        <w:numPr>
          <w:ilvl w:val="0"/>
          <w:numId w:val="2"/>
        </w:numPr>
        <w:rPr>
          <w:sz w:val="20"/>
        </w:rPr>
      </w:pPr>
      <w:r w:rsidRPr="00121159">
        <w:rPr>
          <w:sz w:val="20"/>
        </w:rPr>
        <w:t xml:space="preserve">Recrutement d’éosinophiles, lymphocytes T, neutrophiles </w:t>
      </w:r>
    </w:p>
    <w:p w:rsidR="007B4FA5" w:rsidRPr="00121159" w:rsidRDefault="007B4FA5" w:rsidP="007B4FA5">
      <w:pPr>
        <w:pStyle w:val="ListParagraph"/>
        <w:numPr>
          <w:ilvl w:val="0"/>
          <w:numId w:val="2"/>
        </w:numPr>
        <w:rPr>
          <w:sz w:val="20"/>
        </w:rPr>
      </w:pPr>
      <w:r w:rsidRPr="00121159">
        <w:rPr>
          <w:sz w:val="20"/>
        </w:rPr>
        <w:t xml:space="preserve">Libération d’histamine, prostaglandines (D2), </w:t>
      </w:r>
      <w:proofErr w:type="spellStart"/>
      <w:r w:rsidRPr="00121159">
        <w:rPr>
          <w:sz w:val="20"/>
        </w:rPr>
        <w:t>leucotriènes</w:t>
      </w:r>
      <w:proofErr w:type="spellEnd"/>
      <w:r w:rsidRPr="00121159">
        <w:rPr>
          <w:sz w:val="20"/>
        </w:rPr>
        <w:t xml:space="preserve"> causant </w:t>
      </w:r>
      <w:proofErr w:type="spellStart"/>
      <w:r w:rsidR="008E069B" w:rsidRPr="00121159">
        <w:rPr>
          <w:sz w:val="20"/>
        </w:rPr>
        <w:t>bronch</w:t>
      </w:r>
      <w:r w:rsidRPr="00121159">
        <w:rPr>
          <w:sz w:val="20"/>
        </w:rPr>
        <w:t>oconstriction</w:t>
      </w:r>
      <w:proofErr w:type="spellEnd"/>
      <w:r w:rsidRPr="00121159">
        <w:rPr>
          <w:sz w:val="20"/>
        </w:rPr>
        <w:t xml:space="preserve">, </w:t>
      </w:r>
      <w:r w:rsidR="008E069B" w:rsidRPr="00121159">
        <w:rPr>
          <w:sz w:val="20"/>
        </w:rPr>
        <w:t>vas</w:t>
      </w:r>
      <w:r w:rsidRPr="00121159">
        <w:rPr>
          <w:sz w:val="20"/>
        </w:rPr>
        <w:t>odilatation, exsudation de plasma, hypersécrétion de mucus, activation des terminaisons nerveuse sensitives</w:t>
      </w:r>
    </w:p>
    <w:p w:rsidR="007B4FA5" w:rsidRPr="00121159" w:rsidRDefault="007B4FA5" w:rsidP="007B4FA5">
      <w:pPr>
        <w:pStyle w:val="ListParagraph"/>
        <w:numPr>
          <w:ilvl w:val="0"/>
          <w:numId w:val="2"/>
        </w:numPr>
        <w:rPr>
          <w:sz w:val="20"/>
        </w:rPr>
      </w:pPr>
      <w:r w:rsidRPr="00121159">
        <w:rPr>
          <w:sz w:val="20"/>
        </w:rPr>
        <w:t xml:space="preserve">Hypersensibilité </w:t>
      </w:r>
    </w:p>
    <w:p w:rsidR="007B4FA5" w:rsidRPr="00121159" w:rsidRDefault="007B4FA5" w:rsidP="007B4FA5">
      <w:pPr>
        <w:pStyle w:val="ListParagraph"/>
        <w:numPr>
          <w:ilvl w:val="0"/>
          <w:numId w:val="2"/>
        </w:numPr>
        <w:rPr>
          <w:sz w:val="20"/>
        </w:rPr>
      </w:pPr>
      <w:r w:rsidRPr="00121159">
        <w:rPr>
          <w:sz w:val="20"/>
        </w:rPr>
        <w:t>Évolution vers inflammation chronique, modifications structurelles des bronches (fibrose..)</w:t>
      </w:r>
    </w:p>
    <w:p w:rsidR="007B4FA5" w:rsidRPr="00121159" w:rsidRDefault="007B4FA5" w:rsidP="009779BF">
      <w:pPr>
        <w:pStyle w:val="ListParagraph"/>
        <w:numPr>
          <w:ilvl w:val="0"/>
          <w:numId w:val="1"/>
        </w:numPr>
        <w:rPr>
          <w:sz w:val="20"/>
        </w:rPr>
      </w:pPr>
      <w:r w:rsidRPr="00121159">
        <w:rPr>
          <w:sz w:val="20"/>
        </w:rPr>
        <w:t xml:space="preserve">BPCO : inflammation caractérisée par neutrophiles, macrophages, T lymphocytes (résistance aux corticoïdes). </w:t>
      </w:r>
      <w:r w:rsidR="00512540" w:rsidRPr="00121159">
        <w:rPr>
          <w:sz w:val="20"/>
        </w:rPr>
        <w:t>Causée dans le 90% par le tabagisme</w:t>
      </w:r>
      <w:r w:rsidR="009779BF" w:rsidRPr="00121159">
        <w:rPr>
          <w:sz w:val="20"/>
        </w:rPr>
        <w:t xml:space="preserve"> et les oxydants (neutrophiles et macrophages activent </w:t>
      </w:r>
      <w:proofErr w:type="spellStart"/>
      <w:r w:rsidR="009779BF" w:rsidRPr="00121159">
        <w:rPr>
          <w:sz w:val="20"/>
        </w:rPr>
        <w:t>élastases</w:t>
      </w:r>
      <w:proofErr w:type="spellEnd"/>
      <w:r w:rsidR="009779BF" w:rsidRPr="00121159">
        <w:rPr>
          <w:sz w:val="20"/>
        </w:rPr>
        <w:t>)</w:t>
      </w:r>
      <w:r w:rsidR="00512540" w:rsidRPr="00121159">
        <w:rPr>
          <w:sz w:val="20"/>
        </w:rPr>
        <w:t xml:space="preserve">. </w:t>
      </w:r>
      <w:r w:rsidRPr="00121159">
        <w:rPr>
          <w:sz w:val="20"/>
        </w:rPr>
        <w:t>Touche les petites bronches; évolution vers la fibrose et destruction du parenchyme pulmonaire</w:t>
      </w:r>
      <w:r w:rsidR="006F4FA1" w:rsidRPr="00121159">
        <w:rPr>
          <w:sz w:val="20"/>
        </w:rPr>
        <w:t xml:space="preserve"> (emphysème).</w:t>
      </w:r>
    </w:p>
    <w:p w:rsidR="009B5CD5" w:rsidRPr="00121159" w:rsidRDefault="009B5CD5" w:rsidP="008E0F4F">
      <w:pPr>
        <w:spacing w:after="0"/>
        <w:rPr>
          <w:sz w:val="20"/>
        </w:rPr>
      </w:pPr>
      <w:r w:rsidRPr="00121159">
        <w:rPr>
          <w:b/>
          <w:sz w:val="20"/>
          <w:u w:val="single"/>
        </w:rPr>
        <w:t>Rappels de biologie cellulaire</w:t>
      </w:r>
      <w:r w:rsidRPr="00121159">
        <w:rPr>
          <w:b/>
          <w:sz w:val="20"/>
        </w:rPr>
        <w:t> :</w:t>
      </w:r>
    </w:p>
    <w:p w:rsidR="009B5CD5" w:rsidRPr="00121159" w:rsidRDefault="00F931F4" w:rsidP="009B5CD5">
      <w:pPr>
        <w:pStyle w:val="ListParagraph"/>
        <w:numPr>
          <w:ilvl w:val="0"/>
          <w:numId w:val="1"/>
        </w:numPr>
        <w:spacing w:after="0"/>
        <w:rPr>
          <w:sz w:val="20"/>
        </w:rPr>
      </w:pPr>
      <w:r w:rsidRPr="00121159">
        <w:rPr>
          <w:sz w:val="20"/>
        </w:rPr>
        <w:t>R</w:t>
      </w:r>
      <w:r w:rsidR="009B5CD5" w:rsidRPr="00121159">
        <w:rPr>
          <w:sz w:val="20"/>
        </w:rPr>
        <w:t xml:space="preserve">écepteurs β2 adrénergiques : GPCR activant l’AC. </w:t>
      </w:r>
      <w:proofErr w:type="spellStart"/>
      <w:r w:rsidR="009B5CD5" w:rsidRPr="00121159">
        <w:rPr>
          <w:sz w:val="20"/>
        </w:rPr>
        <w:t>AMPc</w:t>
      </w:r>
      <w:proofErr w:type="spellEnd"/>
      <w:r w:rsidR="009B5CD5" w:rsidRPr="00121159">
        <w:rPr>
          <w:sz w:val="20"/>
        </w:rPr>
        <w:t xml:space="preserve"> → PKA →</w:t>
      </w:r>
      <w:r w:rsidRPr="00121159">
        <w:rPr>
          <w:sz w:val="20"/>
        </w:rPr>
        <w:t xml:space="preserve"> MLCK (donc relaxation mm lisses)</w:t>
      </w:r>
    </w:p>
    <w:p w:rsidR="00F931F4" w:rsidRPr="00121159" w:rsidRDefault="00F931F4" w:rsidP="009B5CD5">
      <w:pPr>
        <w:pStyle w:val="ListParagraph"/>
        <w:numPr>
          <w:ilvl w:val="0"/>
          <w:numId w:val="1"/>
        </w:numPr>
        <w:spacing w:after="0"/>
        <w:rPr>
          <w:sz w:val="20"/>
        </w:rPr>
      </w:pPr>
      <w:r w:rsidRPr="00121159">
        <w:rPr>
          <w:sz w:val="20"/>
        </w:rPr>
        <w:t xml:space="preserve">PDE dégradent </w:t>
      </w:r>
      <w:proofErr w:type="spellStart"/>
      <w:r w:rsidRPr="00121159">
        <w:rPr>
          <w:sz w:val="20"/>
        </w:rPr>
        <w:t>AMPc</w:t>
      </w:r>
      <w:proofErr w:type="spellEnd"/>
      <w:r w:rsidRPr="00121159">
        <w:rPr>
          <w:sz w:val="20"/>
        </w:rPr>
        <w:t xml:space="preserve"> et donc favorisent </w:t>
      </w:r>
      <w:proofErr w:type="spellStart"/>
      <w:r w:rsidRPr="00121159">
        <w:rPr>
          <w:sz w:val="20"/>
        </w:rPr>
        <w:t>bronchoconstriction</w:t>
      </w:r>
      <w:proofErr w:type="spellEnd"/>
    </w:p>
    <w:p w:rsidR="00F931F4" w:rsidRPr="00121159" w:rsidRDefault="00F931F4" w:rsidP="009B5CD5">
      <w:pPr>
        <w:pStyle w:val="ListParagraph"/>
        <w:numPr>
          <w:ilvl w:val="0"/>
          <w:numId w:val="1"/>
        </w:numPr>
        <w:spacing w:after="0"/>
        <w:rPr>
          <w:sz w:val="20"/>
        </w:rPr>
      </w:pPr>
      <w:r w:rsidRPr="00121159">
        <w:rPr>
          <w:sz w:val="20"/>
        </w:rPr>
        <w:t xml:space="preserve">L’adénosine et les récepteurs cholinergiques M3 favorisent </w:t>
      </w:r>
      <w:proofErr w:type="spellStart"/>
      <w:r w:rsidRPr="00121159">
        <w:rPr>
          <w:sz w:val="20"/>
        </w:rPr>
        <w:t>bronchoconstriction</w:t>
      </w:r>
      <w:proofErr w:type="spellEnd"/>
      <w:r w:rsidRPr="00121159">
        <w:rPr>
          <w:sz w:val="20"/>
        </w:rPr>
        <w:t>. M3 augmente aussi les sécrétion</w:t>
      </w:r>
      <w:r w:rsidR="008E069B" w:rsidRPr="00121159">
        <w:rPr>
          <w:sz w:val="20"/>
        </w:rPr>
        <w:t>s</w:t>
      </w:r>
      <w:r w:rsidRPr="00121159">
        <w:rPr>
          <w:sz w:val="20"/>
        </w:rPr>
        <w:t xml:space="preserve"> bronchiques de mucus.</w:t>
      </w:r>
    </w:p>
    <w:p w:rsidR="009B5CD5" w:rsidRPr="00121159" w:rsidRDefault="009B5CD5" w:rsidP="008E0F4F">
      <w:pPr>
        <w:spacing w:after="0"/>
        <w:rPr>
          <w:b/>
          <w:sz w:val="20"/>
        </w:rPr>
      </w:pPr>
    </w:p>
    <w:p w:rsidR="006F4FA1" w:rsidRPr="00121159" w:rsidRDefault="000E0C80" w:rsidP="008E0F4F">
      <w:pPr>
        <w:spacing w:after="0"/>
        <w:rPr>
          <w:sz w:val="20"/>
        </w:rPr>
      </w:pPr>
      <w:r w:rsidRPr="00121159">
        <w:rPr>
          <w:b/>
          <w:sz w:val="20"/>
          <w:u w:val="single"/>
        </w:rPr>
        <w:t>Antiasthmatiques</w:t>
      </w:r>
      <w:r w:rsidR="006F4FA1" w:rsidRPr="00121159">
        <w:rPr>
          <w:b/>
          <w:sz w:val="20"/>
          <w:u w:val="single"/>
        </w:rPr>
        <w:t xml:space="preserve"> et bronchodilatateurs</w:t>
      </w:r>
      <w:r w:rsidR="006F4FA1" w:rsidRPr="00121159">
        <w:rPr>
          <w:sz w:val="20"/>
        </w:rPr>
        <w:t> :</w:t>
      </w:r>
    </w:p>
    <w:p w:rsidR="006F4FA1" w:rsidRPr="00121159" w:rsidRDefault="006F4FA1" w:rsidP="008E0F4F">
      <w:pPr>
        <w:pStyle w:val="ListParagraph"/>
        <w:numPr>
          <w:ilvl w:val="0"/>
          <w:numId w:val="1"/>
        </w:numPr>
        <w:spacing w:after="0"/>
        <w:rPr>
          <w:sz w:val="20"/>
        </w:rPr>
      </w:pPr>
      <w:r w:rsidRPr="00121159">
        <w:rPr>
          <w:sz w:val="20"/>
        </w:rPr>
        <w:t>Bronchodilatateurs :</w:t>
      </w:r>
    </w:p>
    <w:p w:rsidR="006F4FA1" w:rsidRPr="00121159" w:rsidRDefault="006F4FA1" w:rsidP="008E0F4F">
      <w:pPr>
        <w:pStyle w:val="ListParagraph"/>
        <w:numPr>
          <w:ilvl w:val="0"/>
          <w:numId w:val="3"/>
        </w:numPr>
        <w:spacing w:after="0"/>
        <w:rPr>
          <w:sz w:val="20"/>
        </w:rPr>
      </w:pPr>
      <w:r w:rsidRPr="00121159">
        <w:rPr>
          <w:sz w:val="20"/>
        </w:rPr>
        <w:t xml:space="preserve">β2 sympathomimétiques sélectifs : </w:t>
      </w:r>
      <w:proofErr w:type="spellStart"/>
      <w:r w:rsidRPr="00121159">
        <w:rPr>
          <w:sz w:val="20"/>
        </w:rPr>
        <w:t>salbutamol</w:t>
      </w:r>
      <w:proofErr w:type="spellEnd"/>
      <w:r w:rsidRPr="00121159">
        <w:rPr>
          <w:sz w:val="20"/>
        </w:rPr>
        <w:t xml:space="preserve"> (action brève), </w:t>
      </w:r>
      <w:proofErr w:type="spellStart"/>
      <w:r w:rsidRPr="00121159">
        <w:rPr>
          <w:sz w:val="20"/>
        </w:rPr>
        <w:t>salmétérol</w:t>
      </w:r>
      <w:proofErr w:type="spellEnd"/>
      <w:r w:rsidRPr="00121159">
        <w:rPr>
          <w:sz w:val="20"/>
        </w:rPr>
        <w:t xml:space="preserve"> (action longue)</w:t>
      </w:r>
    </w:p>
    <w:p w:rsidR="006F4FA1" w:rsidRPr="00121159" w:rsidRDefault="006D1CFA" w:rsidP="006F4FA1">
      <w:pPr>
        <w:pStyle w:val="ListParagraph"/>
        <w:numPr>
          <w:ilvl w:val="0"/>
          <w:numId w:val="3"/>
        </w:numPr>
        <w:rPr>
          <w:sz w:val="20"/>
        </w:rPr>
      </w:pPr>
      <w:r w:rsidRPr="00121159">
        <w:rPr>
          <w:sz w:val="20"/>
        </w:rPr>
        <w:t>S</w:t>
      </w:r>
      <w:r w:rsidR="006F4FA1" w:rsidRPr="00121159">
        <w:rPr>
          <w:sz w:val="20"/>
        </w:rPr>
        <w:t xml:space="preserve">ympathomimétiques </w:t>
      </w:r>
      <w:r w:rsidRPr="00121159">
        <w:rPr>
          <w:sz w:val="20"/>
        </w:rPr>
        <w:t xml:space="preserve">β2 </w:t>
      </w:r>
      <w:r w:rsidR="006F4FA1" w:rsidRPr="00121159">
        <w:rPr>
          <w:sz w:val="20"/>
        </w:rPr>
        <w:t>non sélectifs</w:t>
      </w:r>
      <w:r w:rsidRPr="00121159">
        <w:rPr>
          <w:sz w:val="20"/>
        </w:rPr>
        <w:t xml:space="preserve"> (ligands de GPCR)</w:t>
      </w:r>
      <w:r w:rsidR="006F4FA1" w:rsidRPr="00121159">
        <w:rPr>
          <w:sz w:val="20"/>
        </w:rPr>
        <w:t xml:space="preserve"> : souvent utilisés en urgence mais </w:t>
      </w:r>
      <w:r w:rsidRPr="00121159">
        <w:rPr>
          <w:sz w:val="20"/>
        </w:rPr>
        <w:t>pas bon</w:t>
      </w:r>
      <w:r w:rsidR="008E069B" w:rsidRPr="00121159">
        <w:rPr>
          <w:sz w:val="20"/>
        </w:rPr>
        <w:t>s</w:t>
      </w:r>
      <w:r w:rsidRPr="00121159">
        <w:rPr>
          <w:sz w:val="20"/>
        </w:rPr>
        <w:t xml:space="preserve"> pour un traitement sur long terme car beaucoup d’effets 2°.</w:t>
      </w:r>
    </w:p>
    <w:p w:rsidR="00DA25B6" w:rsidRPr="00121159" w:rsidRDefault="00DA25B6" w:rsidP="00DA25B6">
      <w:pPr>
        <w:pStyle w:val="ListParagraph"/>
        <w:numPr>
          <w:ilvl w:val="0"/>
          <w:numId w:val="3"/>
        </w:numPr>
        <w:rPr>
          <w:sz w:val="20"/>
        </w:rPr>
      </w:pPr>
      <w:proofErr w:type="spellStart"/>
      <w:r w:rsidRPr="00121159">
        <w:rPr>
          <w:sz w:val="20"/>
        </w:rPr>
        <w:t>Anticholinergiques</w:t>
      </w:r>
      <w:proofErr w:type="spellEnd"/>
    </w:p>
    <w:p w:rsidR="006D1CFA" w:rsidRPr="00121159" w:rsidRDefault="006D1CFA" w:rsidP="006D1CFA">
      <w:pPr>
        <w:pStyle w:val="ListParagraph"/>
        <w:numPr>
          <w:ilvl w:val="0"/>
          <w:numId w:val="3"/>
        </w:numPr>
        <w:rPr>
          <w:sz w:val="20"/>
        </w:rPr>
      </w:pPr>
      <w:r w:rsidRPr="00121159">
        <w:rPr>
          <w:sz w:val="20"/>
        </w:rPr>
        <w:t>Thé</w:t>
      </w:r>
      <w:r w:rsidR="00DA25B6" w:rsidRPr="00121159">
        <w:rPr>
          <w:sz w:val="20"/>
        </w:rPr>
        <w:t>ophylline</w:t>
      </w:r>
    </w:p>
    <w:p w:rsidR="00DA25B6" w:rsidRPr="00121159" w:rsidRDefault="00DA25B6" w:rsidP="006D1CFA">
      <w:pPr>
        <w:pStyle w:val="ListParagraph"/>
        <w:numPr>
          <w:ilvl w:val="0"/>
          <w:numId w:val="3"/>
        </w:numPr>
        <w:rPr>
          <w:sz w:val="20"/>
        </w:rPr>
      </w:pPr>
      <w:r w:rsidRPr="00121159">
        <w:rPr>
          <w:sz w:val="20"/>
        </w:rPr>
        <w:t>Inhibiteurs de la PDE4</w:t>
      </w:r>
    </w:p>
    <w:p w:rsidR="006F4FA1" w:rsidRPr="00121159" w:rsidRDefault="006F4FA1" w:rsidP="006F4FA1">
      <w:pPr>
        <w:pStyle w:val="ListParagraph"/>
        <w:numPr>
          <w:ilvl w:val="0"/>
          <w:numId w:val="1"/>
        </w:numPr>
        <w:rPr>
          <w:sz w:val="20"/>
        </w:rPr>
      </w:pPr>
      <w:proofErr w:type="spellStart"/>
      <w:r w:rsidRPr="00121159">
        <w:rPr>
          <w:sz w:val="20"/>
        </w:rPr>
        <w:t>Anti-allergiques</w:t>
      </w:r>
      <w:proofErr w:type="spellEnd"/>
      <w:r w:rsidRPr="00121159">
        <w:rPr>
          <w:sz w:val="20"/>
        </w:rPr>
        <w:t> </w:t>
      </w:r>
      <w:r w:rsidR="004A2C26" w:rsidRPr="00121159">
        <w:rPr>
          <w:sz w:val="20"/>
        </w:rPr>
        <w:t xml:space="preserve">(anti-inflammatoires) </w:t>
      </w:r>
      <w:r w:rsidRPr="00121159">
        <w:rPr>
          <w:sz w:val="20"/>
        </w:rPr>
        <w:t>:</w:t>
      </w:r>
    </w:p>
    <w:p w:rsidR="006D1CFA" w:rsidRPr="00121159" w:rsidRDefault="006D1CFA" w:rsidP="006D1CFA">
      <w:pPr>
        <w:pStyle w:val="ListParagraph"/>
        <w:numPr>
          <w:ilvl w:val="0"/>
          <w:numId w:val="4"/>
        </w:numPr>
        <w:rPr>
          <w:sz w:val="20"/>
        </w:rPr>
      </w:pPr>
      <w:r w:rsidRPr="00121159">
        <w:rPr>
          <w:sz w:val="20"/>
        </w:rPr>
        <w:t xml:space="preserve">Corticostéroïdes </w:t>
      </w:r>
    </w:p>
    <w:p w:rsidR="006D1CFA" w:rsidRPr="00121159" w:rsidRDefault="006D1CFA" w:rsidP="006D1CFA">
      <w:pPr>
        <w:pStyle w:val="ListParagraph"/>
        <w:numPr>
          <w:ilvl w:val="0"/>
          <w:numId w:val="4"/>
        </w:numPr>
        <w:rPr>
          <w:sz w:val="20"/>
        </w:rPr>
      </w:pPr>
      <w:proofErr w:type="spellStart"/>
      <w:r w:rsidRPr="00121159">
        <w:rPr>
          <w:sz w:val="20"/>
          <w:highlight w:val="yellow"/>
        </w:rPr>
        <w:t>Cromoglycate</w:t>
      </w:r>
      <w:proofErr w:type="spellEnd"/>
      <w:r w:rsidRPr="00121159">
        <w:rPr>
          <w:sz w:val="20"/>
          <w:highlight w:val="yellow"/>
        </w:rPr>
        <w:t xml:space="preserve"> de Na</w:t>
      </w:r>
      <w:r w:rsidR="008E0F4F" w:rsidRPr="00121159">
        <w:rPr>
          <w:sz w:val="20"/>
          <w:highlight w:val="yellow"/>
          <w:vertAlign w:val="superscript"/>
        </w:rPr>
        <w:t>+</w:t>
      </w:r>
      <w:r w:rsidRPr="00121159">
        <w:rPr>
          <w:sz w:val="20"/>
        </w:rPr>
        <w:t xml:space="preserve"> </w:t>
      </w:r>
    </w:p>
    <w:p w:rsidR="006D1CFA" w:rsidRPr="00121159" w:rsidRDefault="006D1CFA" w:rsidP="006D1CFA">
      <w:pPr>
        <w:pStyle w:val="ListParagraph"/>
        <w:numPr>
          <w:ilvl w:val="0"/>
          <w:numId w:val="4"/>
        </w:numPr>
        <w:rPr>
          <w:sz w:val="20"/>
        </w:rPr>
      </w:pPr>
      <w:r w:rsidRPr="00121159">
        <w:rPr>
          <w:sz w:val="20"/>
        </w:rPr>
        <w:t xml:space="preserve">Antagonistes des </w:t>
      </w:r>
      <w:proofErr w:type="spellStart"/>
      <w:r w:rsidRPr="00121159">
        <w:rPr>
          <w:sz w:val="20"/>
        </w:rPr>
        <w:t>leucotriènes</w:t>
      </w:r>
      <w:proofErr w:type="spellEnd"/>
    </w:p>
    <w:p w:rsidR="00BB3338" w:rsidRPr="00121159" w:rsidRDefault="00BB3338" w:rsidP="00BB3338">
      <w:pPr>
        <w:spacing w:after="0"/>
        <w:rPr>
          <w:sz w:val="20"/>
        </w:rPr>
      </w:pPr>
      <w:r w:rsidRPr="00121159">
        <w:rPr>
          <w:b/>
          <w:sz w:val="20"/>
          <w:u w:val="single"/>
        </w:rPr>
        <w:t>Voie d’administration par inhalation</w:t>
      </w:r>
      <w:r w:rsidRPr="00121159">
        <w:rPr>
          <w:sz w:val="20"/>
        </w:rPr>
        <w:t> :</w:t>
      </w:r>
    </w:p>
    <w:p w:rsidR="008E069B" w:rsidRPr="00121159" w:rsidRDefault="008E069B" w:rsidP="008E069B">
      <w:pPr>
        <w:pStyle w:val="ListParagraph"/>
        <w:numPr>
          <w:ilvl w:val="0"/>
          <w:numId w:val="1"/>
        </w:numPr>
        <w:spacing w:after="0"/>
        <w:rPr>
          <w:sz w:val="20"/>
        </w:rPr>
      </w:pPr>
      <w:r w:rsidRPr="00121159">
        <w:rPr>
          <w:sz w:val="20"/>
        </w:rPr>
        <w:t>Voie d’administration unique</w:t>
      </w:r>
      <w:r w:rsidR="00A51BF4">
        <w:rPr>
          <w:sz w:val="20"/>
        </w:rPr>
        <w:t xml:space="preserve"> (i.e. par aérosols)</w:t>
      </w:r>
      <w:r w:rsidRPr="00121159">
        <w:rPr>
          <w:sz w:val="20"/>
        </w:rPr>
        <w:t xml:space="preserve"> pour</w:t>
      </w:r>
    </w:p>
    <w:p w:rsidR="00BB3338" w:rsidRPr="00121159" w:rsidRDefault="00BB3338" w:rsidP="00BB3338">
      <w:pPr>
        <w:pStyle w:val="ListParagraph"/>
        <w:numPr>
          <w:ilvl w:val="0"/>
          <w:numId w:val="5"/>
        </w:numPr>
        <w:spacing w:after="0"/>
        <w:rPr>
          <w:sz w:val="20"/>
        </w:rPr>
      </w:pPr>
      <w:proofErr w:type="spellStart"/>
      <w:r w:rsidRPr="00121159">
        <w:rPr>
          <w:sz w:val="20"/>
        </w:rPr>
        <w:t>Cromoglycate</w:t>
      </w:r>
      <w:proofErr w:type="spellEnd"/>
      <w:r w:rsidRPr="00121159">
        <w:rPr>
          <w:sz w:val="20"/>
        </w:rPr>
        <w:t xml:space="preserve"> de Na</w:t>
      </w:r>
      <w:r w:rsidRPr="00121159">
        <w:rPr>
          <w:sz w:val="20"/>
          <w:vertAlign w:val="superscript"/>
        </w:rPr>
        <w:t>+</w:t>
      </w:r>
    </w:p>
    <w:p w:rsidR="00BB3338" w:rsidRPr="00121159" w:rsidRDefault="00BB3338" w:rsidP="00BB3338">
      <w:pPr>
        <w:pStyle w:val="ListParagraph"/>
        <w:numPr>
          <w:ilvl w:val="0"/>
          <w:numId w:val="5"/>
        </w:numPr>
        <w:rPr>
          <w:sz w:val="20"/>
        </w:rPr>
      </w:pPr>
      <w:proofErr w:type="spellStart"/>
      <w:r w:rsidRPr="00121159">
        <w:rPr>
          <w:sz w:val="20"/>
        </w:rPr>
        <w:t>Anticholinergiques</w:t>
      </w:r>
      <w:proofErr w:type="spellEnd"/>
      <w:r w:rsidRPr="00121159">
        <w:rPr>
          <w:sz w:val="20"/>
        </w:rPr>
        <w:t xml:space="preserve"> </w:t>
      </w:r>
    </w:p>
    <w:p w:rsidR="00BB3338" w:rsidRPr="00121159" w:rsidRDefault="00BB3338" w:rsidP="00BB3338">
      <w:pPr>
        <w:pStyle w:val="ListParagraph"/>
        <w:numPr>
          <w:ilvl w:val="0"/>
          <w:numId w:val="1"/>
        </w:numPr>
        <w:rPr>
          <w:sz w:val="20"/>
        </w:rPr>
      </w:pPr>
      <w:r w:rsidRPr="00121159">
        <w:rPr>
          <w:sz w:val="20"/>
        </w:rPr>
        <w:t xml:space="preserve">Voie d’administration de choix pour éviter les effets systémiques </w:t>
      </w:r>
    </w:p>
    <w:p w:rsidR="00BB3338" w:rsidRPr="00121159" w:rsidRDefault="00BB3338" w:rsidP="00BB3338">
      <w:pPr>
        <w:pStyle w:val="ListParagraph"/>
        <w:numPr>
          <w:ilvl w:val="0"/>
          <w:numId w:val="6"/>
        </w:numPr>
        <w:rPr>
          <w:sz w:val="20"/>
        </w:rPr>
      </w:pPr>
      <w:r w:rsidRPr="00121159">
        <w:rPr>
          <w:sz w:val="20"/>
        </w:rPr>
        <w:t xml:space="preserve">Agonistes β2 </w:t>
      </w:r>
    </w:p>
    <w:p w:rsidR="00BB3338" w:rsidRPr="00121159" w:rsidRDefault="00BB3338" w:rsidP="00BB3338">
      <w:pPr>
        <w:pStyle w:val="ListParagraph"/>
        <w:numPr>
          <w:ilvl w:val="0"/>
          <w:numId w:val="6"/>
        </w:numPr>
        <w:rPr>
          <w:sz w:val="20"/>
        </w:rPr>
      </w:pPr>
      <w:r w:rsidRPr="00121159">
        <w:rPr>
          <w:sz w:val="20"/>
        </w:rPr>
        <w:t xml:space="preserve">Corticostéroïdes </w:t>
      </w:r>
    </w:p>
    <w:p w:rsidR="00BB3338" w:rsidRPr="00121159" w:rsidRDefault="00BB3338" w:rsidP="00BB3338">
      <w:pPr>
        <w:pStyle w:val="ListParagraph"/>
        <w:numPr>
          <w:ilvl w:val="0"/>
          <w:numId w:val="1"/>
        </w:numPr>
        <w:rPr>
          <w:sz w:val="20"/>
        </w:rPr>
      </w:pPr>
      <w:r w:rsidRPr="00121159">
        <w:rPr>
          <w:sz w:val="20"/>
        </w:rPr>
        <w:t>Pharmacocinétique:</w:t>
      </w:r>
    </w:p>
    <w:p w:rsidR="00BB3338" w:rsidRPr="00121159" w:rsidRDefault="00BB3338" w:rsidP="00BB3338">
      <w:pPr>
        <w:pStyle w:val="ListParagraph"/>
        <w:numPr>
          <w:ilvl w:val="0"/>
          <w:numId w:val="7"/>
        </w:numPr>
        <w:rPr>
          <w:sz w:val="20"/>
        </w:rPr>
      </w:pPr>
      <w:r w:rsidRPr="00121159">
        <w:rPr>
          <w:sz w:val="20"/>
        </w:rPr>
        <w:t>Taille de la particule critique : 2 – 5 µm. Si trop larges les particules restent coincées dans le mucus et sont ingérées. Si elles sont trop petites elles sont inspirées puis expirées (donc peu utiles). La distribution pulmonaire est aussi affectée par la taille de la particule.</w:t>
      </w:r>
    </w:p>
    <w:p w:rsidR="00BB3338" w:rsidRPr="00121159" w:rsidRDefault="00BB3338" w:rsidP="00BB3338">
      <w:pPr>
        <w:pStyle w:val="ListParagraph"/>
        <w:numPr>
          <w:ilvl w:val="0"/>
          <w:numId w:val="7"/>
        </w:numPr>
        <w:rPr>
          <w:sz w:val="20"/>
        </w:rPr>
      </w:pPr>
      <w:r w:rsidRPr="00121159">
        <w:rPr>
          <w:sz w:val="20"/>
        </w:rPr>
        <w:t xml:space="preserve">Absorption par les cellules épithéliales </w:t>
      </w:r>
    </w:p>
    <w:p w:rsidR="00BB3338" w:rsidRPr="00121159" w:rsidRDefault="00C64659" w:rsidP="00BB3338">
      <w:pPr>
        <w:pStyle w:val="ListParagraph"/>
        <w:numPr>
          <w:ilvl w:val="0"/>
          <w:numId w:val="7"/>
        </w:numPr>
        <w:rPr>
          <w:sz w:val="20"/>
        </w:rPr>
      </w:pPr>
      <w:r w:rsidRPr="00121159">
        <w:rPr>
          <w:sz w:val="20"/>
        </w:rPr>
        <w:t>Métabolisme : mal connu pour certains d</w:t>
      </w:r>
      <w:r w:rsidR="00BB3338" w:rsidRPr="00121159">
        <w:rPr>
          <w:sz w:val="20"/>
        </w:rPr>
        <w:t>es médicaments inhalés</w:t>
      </w:r>
    </w:p>
    <w:p w:rsidR="00DF71C8" w:rsidRPr="00121159" w:rsidRDefault="00DF71C8">
      <w:pPr>
        <w:rPr>
          <w:b/>
          <w:sz w:val="20"/>
        </w:rPr>
      </w:pPr>
      <w:r w:rsidRPr="00121159">
        <w:rPr>
          <w:b/>
          <w:sz w:val="20"/>
        </w:rPr>
        <w:br w:type="page"/>
      </w:r>
    </w:p>
    <w:p w:rsidR="00BB3338" w:rsidRPr="00121159" w:rsidRDefault="00DF71C8" w:rsidP="00BB3338">
      <w:pPr>
        <w:rPr>
          <w:sz w:val="20"/>
        </w:rPr>
      </w:pPr>
      <w:r w:rsidRPr="00121159">
        <w:rPr>
          <w:b/>
          <w:sz w:val="20"/>
          <w:u w:val="single"/>
        </w:rPr>
        <w:lastRenderedPageBreak/>
        <w:t>Les médicaments</w:t>
      </w:r>
      <w:r w:rsidRPr="00121159">
        <w:rPr>
          <w:sz w:val="20"/>
        </w:rPr>
        <w:t> :</w:t>
      </w:r>
    </w:p>
    <w:p w:rsidR="00DF71C8" w:rsidRPr="00121159" w:rsidRDefault="00DF71C8" w:rsidP="00BB3338">
      <w:pPr>
        <w:rPr>
          <w:sz w:val="20"/>
        </w:rPr>
      </w:pPr>
      <w:r w:rsidRPr="00121159">
        <w:rPr>
          <w:b/>
          <w:sz w:val="20"/>
        </w:rPr>
        <w:t>I. Agonistes β2 adrénergiques</w:t>
      </w:r>
      <w:r w:rsidRPr="00121159">
        <w:rPr>
          <w:sz w:val="20"/>
        </w:rPr>
        <w:t xml:space="preserve"> : peuvent avoir comme effets indésirables </w:t>
      </w:r>
      <w:proofErr w:type="spellStart"/>
      <w:r w:rsidRPr="00121159">
        <w:rPr>
          <w:sz w:val="20"/>
        </w:rPr>
        <w:t>tremor</w:t>
      </w:r>
      <w:proofErr w:type="spellEnd"/>
      <w:r w:rsidRPr="00121159">
        <w:rPr>
          <w:sz w:val="20"/>
        </w:rPr>
        <w:t xml:space="preserve">, tachycardie (effet sur récepteurs β2 cardiaques) avec vasodilatation périphérique (tachycardie réflexe), </w:t>
      </w:r>
      <w:proofErr w:type="spellStart"/>
      <w:r w:rsidRPr="00121159">
        <w:rPr>
          <w:sz w:val="20"/>
        </w:rPr>
        <w:t>hypoK</w:t>
      </w:r>
      <w:proofErr w:type="spellEnd"/>
      <w:r w:rsidRPr="00121159">
        <w:rPr>
          <w:sz w:val="20"/>
          <w:vertAlign w:val="superscript"/>
        </w:rPr>
        <w:t>+</w:t>
      </w:r>
      <w:r w:rsidRPr="00121159">
        <w:rPr>
          <w:sz w:val="20"/>
        </w:rPr>
        <w:t>, atteinte du SNC (agitation, nervosité)</w:t>
      </w:r>
      <w:r w:rsidR="00CB7394" w:rsidRPr="00121159">
        <w:rPr>
          <w:sz w:val="20"/>
        </w:rPr>
        <w:t>.</w:t>
      </w:r>
    </w:p>
    <w:p w:rsidR="00DF71C8" w:rsidRPr="00121159" w:rsidRDefault="00DF71C8" w:rsidP="00DF71C8">
      <w:pPr>
        <w:spacing w:after="0"/>
        <w:rPr>
          <w:sz w:val="20"/>
        </w:rPr>
      </w:pPr>
      <w:r w:rsidRPr="00121159">
        <w:rPr>
          <w:sz w:val="20"/>
        </w:rPr>
        <w:t>De courte durée :</w:t>
      </w:r>
    </w:p>
    <w:p w:rsidR="00DF71C8" w:rsidRPr="00121159" w:rsidRDefault="00DF71C8" w:rsidP="00DF71C8">
      <w:pPr>
        <w:pStyle w:val="ListParagraph"/>
        <w:numPr>
          <w:ilvl w:val="0"/>
          <w:numId w:val="1"/>
        </w:numPr>
        <w:spacing w:after="0"/>
        <w:rPr>
          <w:sz w:val="20"/>
        </w:rPr>
      </w:pPr>
      <w:proofErr w:type="spellStart"/>
      <w:r w:rsidRPr="00121159">
        <w:rPr>
          <w:sz w:val="20"/>
          <w:highlight w:val="yellow"/>
        </w:rPr>
        <w:t>Fénotérol</w:t>
      </w:r>
      <w:proofErr w:type="spellEnd"/>
    </w:p>
    <w:p w:rsidR="00DF71C8" w:rsidRPr="00121159" w:rsidRDefault="00DF71C8" w:rsidP="00DF71C8">
      <w:pPr>
        <w:pStyle w:val="ListParagraph"/>
        <w:numPr>
          <w:ilvl w:val="0"/>
          <w:numId w:val="1"/>
        </w:numPr>
        <w:rPr>
          <w:sz w:val="20"/>
        </w:rPr>
      </w:pPr>
      <w:proofErr w:type="spellStart"/>
      <w:r w:rsidRPr="00121159">
        <w:rPr>
          <w:sz w:val="20"/>
        </w:rPr>
        <w:t>Salbutamol</w:t>
      </w:r>
      <w:proofErr w:type="spellEnd"/>
      <w:r w:rsidRPr="00121159">
        <w:rPr>
          <w:sz w:val="20"/>
        </w:rPr>
        <w:t xml:space="preserve"> (</w:t>
      </w:r>
      <w:proofErr w:type="spellStart"/>
      <w:r w:rsidRPr="00121159">
        <w:rPr>
          <w:sz w:val="20"/>
        </w:rPr>
        <w:t>albuterol</w:t>
      </w:r>
      <w:proofErr w:type="spellEnd"/>
      <w:r w:rsidRPr="00121159">
        <w:rPr>
          <w:sz w:val="20"/>
        </w:rPr>
        <w:t>) :</w:t>
      </w:r>
      <w:r w:rsidR="00F179DD" w:rsidRPr="00121159">
        <w:rPr>
          <w:sz w:val="20"/>
        </w:rPr>
        <w:t xml:space="preserve"> dure 2-6h</w:t>
      </w:r>
    </w:p>
    <w:p w:rsidR="00DF71C8" w:rsidRPr="00121159" w:rsidRDefault="00DF71C8" w:rsidP="00DF71C8">
      <w:pPr>
        <w:pStyle w:val="ListParagraph"/>
        <w:numPr>
          <w:ilvl w:val="0"/>
          <w:numId w:val="8"/>
        </w:numPr>
        <w:rPr>
          <w:sz w:val="20"/>
        </w:rPr>
      </w:pPr>
      <w:r w:rsidRPr="00121159">
        <w:rPr>
          <w:sz w:val="20"/>
        </w:rPr>
        <w:t>Indication</w:t>
      </w:r>
      <w:r w:rsidR="00F179DD" w:rsidRPr="00121159">
        <w:rPr>
          <w:sz w:val="20"/>
        </w:rPr>
        <w:t>s</w:t>
      </w:r>
      <w:r w:rsidRPr="00121159">
        <w:rPr>
          <w:sz w:val="20"/>
        </w:rPr>
        <w:t> :</w:t>
      </w:r>
      <w:r w:rsidR="00F179DD" w:rsidRPr="00121159">
        <w:rPr>
          <w:sz w:val="20"/>
        </w:rPr>
        <w:t xml:space="preserve"> </w:t>
      </w:r>
      <w:proofErr w:type="spellStart"/>
      <w:r w:rsidR="00F179DD" w:rsidRPr="00121159">
        <w:rPr>
          <w:sz w:val="20"/>
        </w:rPr>
        <w:t>ttt</w:t>
      </w:r>
      <w:proofErr w:type="spellEnd"/>
      <w:r w:rsidR="00F179DD" w:rsidRPr="00121159">
        <w:rPr>
          <w:sz w:val="20"/>
        </w:rPr>
        <w:t xml:space="preserve"> et prévention de bronchospasmes aigus et prévention d’asthme d’effort. Traitement d’entretien d’asthme/bronchite chroniques.</w:t>
      </w:r>
    </w:p>
    <w:p w:rsidR="00DF71C8" w:rsidRPr="00121159" w:rsidRDefault="00DF71C8" w:rsidP="00DF71C8">
      <w:pPr>
        <w:pStyle w:val="ListParagraph"/>
        <w:numPr>
          <w:ilvl w:val="0"/>
          <w:numId w:val="8"/>
        </w:numPr>
        <w:rPr>
          <w:sz w:val="20"/>
        </w:rPr>
      </w:pPr>
      <w:r w:rsidRPr="00121159">
        <w:rPr>
          <w:sz w:val="20"/>
        </w:rPr>
        <w:t xml:space="preserve">Effets </w:t>
      </w:r>
      <w:r w:rsidR="00F179DD" w:rsidRPr="00121159">
        <w:rPr>
          <w:sz w:val="20"/>
        </w:rPr>
        <w:t>2°</w:t>
      </w:r>
      <w:r w:rsidRPr="00121159">
        <w:rPr>
          <w:sz w:val="20"/>
        </w:rPr>
        <w:t> (rares) :</w:t>
      </w:r>
      <w:r w:rsidR="00F179DD" w:rsidRPr="00121159">
        <w:rPr>
          <w:sz w:val="20"/>
        </w:rPr>
        <w:t xml:space="preserve"> souvent </w:t>
      </w:r>
      <w:proofErr w:type="spellStart"/>
      <w:r w:rsidR="00F179DD" w:rsidRPr="00121159">
        <w:rPr>
          <w:sz w:val="20"/>
        </w:rPr>
        <w:t>trémor</w:t>
      </w:r>
      <w:proofErr w:type="spellEnd"/>
      <w:r w:rsidR="00F179DD" w:rsidRPr="00121159">
        <w:rPr>
          <w:sz w:val="20"/>
        </w:rPr>
        <w:t xml:space="preserve"> de mains et céphalées, parfois palpi</w:t>
      </w:r>
      <w:r w:rsidR="00A51BF4">
        <w:rPr>
          <w:sz w:val="20"/>
        </w:rPr>
        <w:t>t</w:t>
      </w:r>
      <w:r w:rsidR="00F179DD" w:rsidRPr="00121159">
        <w:rPr>
          <w:sz w:val="20"/>
        </w:rPr>
        <w:t>ations/tachycardie</w:t>
      </w:r>
    </w:p>
    <w:p w:rsidR="00DF71C8" w:rsidRPr="00121159" w:rsidRDefault="00DF71C8" w:rsidP="00DF71C8">
      <w:pPr>
        <w:pStyle w:val="ListParagraph"/>
        <w:numPr>
          <w:ilvl w:val="0"/>
          <w:numId w:val="8"/>
        </w:numPr>
        <w:rPr>
          <w:sz w:val="20"/>
        </w:rPr>
      </w:pPr>
      <w:r w:rsidRPr="00121159">
        <w:rPr>
          <w:sz w:val="20"/>
        </w:rPr>
        <w:t>Précautions </w:t>
      </w:r>
      <w:r w:rsidR="00F179DD" w:rsidRPr="00121159">
        <w:rPr>
          <w:sz w:val="20"/>
        </w:rPr>
        <w:t xml:space="preserve">pour patients avec : hyperthyroïdie, atteintes cardiaques, phéochromocytome (tumeur cellules </w:t>
      </w:r>
      <w:proofErr w:type="spellStart"/>
      <w:r w:rsidR="00F179DD" w:rsidRPr="00121159">
        <w:rPr>
          <w:sz w:val="20"/>
        </w:rPr>
        <w:t>chromaffines</w:t>
      </w:r>
      <w:proofErr w:type="spellEnd"/>
      <w:r w:rsidR="00F179DD" w:rsidRPr="00121159">
        <w:rPr>
          <w:sz w:val="20"/>
        </w:rPr>
        <w:t xml:space="preserve"> des surrénales), diabète sucré, tendance aux spasmes, hypokaliémie et </w:t>
      </w:r>
      <w:proofErr w:type="spellStart"/>
      <w:r w:rsidR="00F179DD" w:rsidRPr="00121159">
        <w:rPr>
          <w:sz w:val="20"/>
        </w:rPr>
        <w:t>ttt</w:t>
      </w:r>
      <w:proofErr w:type="spellEnd"/>
      <w:r w:rsidR="00F179DD" w:rsidRPr="00121159">
        <w:rPr>
          <w:sz w:val="20"/>
        </w:rPr>
        <w:t xml:space="preserve"> antécédent par sympathomimétiques à hautes doses.</w:t>
      </w:r>
    </w:p>
    <w:p w:rsidR="00DF71C8" w:rsidRPr="00121159" w:rsidRDefault="00DF71C8" w:rsidP="00DF71C8">
      <w:pPr>
        <w:spacing w:after="0"/>
        <w:rPr>
          <w:sz w:val="20"/>
        </w:rPr>
      </w:pPr>
      <w:r w:rsidRPr="00121159">
        <w:rPr>
          <w:sz w:val="20"/>
        </w:rPr>
        <w:t>De longue durée :</w:t>
      </w:r>
    </w:p>
    <w:p w:rsidR="00DF71C8" w:rsidRPr="00121159" w:rsidRDefault="00DF71C8" w:rsidP="00DF71C8">
      <w:pPr>
        <w:pStyle w:val="ListParagraph"/>
        <w:numPr>
          <w:ilvl w:val="0"/>
          <w:numId w:val="1"/>
        </w:numPr>
        <w:spacing w:after="0"/>
        <w:rPr>
          <w:sz w:val="20"/>
        </w:rPr>
      </w:pPr>
      <w:proofErr w:type="spellStart"/>
      <w:r w:rsidRPr="00121159">
        <w:rPr>
          <w:sz w:val="20"/>
          <w:highlight w:val="yellow"/>
        </w:rPr>
        <w:t>Formotérol</w:t>
      </w:r>
      <w:proofErr w:type="spellEnd"/>
      <w:r w:rsidRPr="00121159">
        <w:rPr>
          <w:sz w:val="20"/>
        </w:rPr>
        <w:t> :</w:t>
      </w:r>
    </w:p>
    <w:p w:rsidR="00DF71C8" w:rsidRPr="00121159" w:rsidRDefault="00DF71C8" w:rsidP="00DF71C8">
      <w:pPr>
        <w:pStyle w:val="ListParagraph"/>
        <w:numPr>
          <w:ilvl w:val="0"/>
          <w:numId w:val="1"/>
        </w:numPr>
        <w:rPr>
          <w:sz w:val="20"/>
        </w:rPr>
      </w:pPr>
      <w:proofErr w:type="spellStart"/>
      <w:r w:rsidRPr="00121159">
        <w:rPr>
          <w:sz w:val="20"/>
        </w:rPr>
        <w:t>Salmétérol</w:t>
      </w:r>
      <w:proofErr w:type="spellEnd"/>
      <w:r w:rsidRPr="00121159">
        <w:rPr>
          <w:sz w:val="20"/>
        </w:rPr>
        <w:t> :</w:t>
      </w:r>
      <w:r w:rsidR="00F179DD" w:rsidRPr="00121159">
        <w:rPr>
          <w:sz w:val="20"/>
        </w:rPr>
        <w:t xml:space="preserve"> dure 12h</w:t>
      </w:r>
      <w:r w:rsidR="009F368C" w:rsidRPr="00121159">
        <w:rPr>
          <w:sz w:val="20"/>
        </w:rPr>
        <w:t>, métabolisé par CYP3A4</w:t>
      </w:r>
    </w:p>
    <w:p w:rsidR="00F179DD" w:rsidRPr="00121159" w:rsidRDefault="00F179DD" w:rsidP="00F179DD">
      <w:pPr>
        <w:pStyle w:val="ListParagraph"/>
        <w:numPr>
          <w:ilvl w:val="0"/>
          <w:numId w:val="9"/>
        </w:numPr>
        <w:rPr>
          <w:sz w:val="20"/>
        </w:rPr>
      </w:pPr>
      <w:r w:rsidRPr="00121159">
        <w:rPr>
          <w:sz w:val="20"/>
        </w:rPr>
        <w:t xml:space="preserve">Indications : </w:t>
      </w:r>
      <w:proofErr w:type="spellStart"/>
      <w:r w:rsidRPr="00121159">
        <w:rPr>
          <w:sz w:val="20"/>
        </w:rPr>
        <w:t>ttt</w:t>
      </w:r>
      <w:proofErr w:type="spellEnd"/>
      <w:r w:rsidRPr="00121159">
        <w:rPr>
          <w:sz w:val="20"/>
        </w:rPr>
        <w:t xml:space="preserve"> à long terme d’affections obstructives réversibles (au moins partiellement) des bronches. Efficace 10-20min après inhalation, effet max après 3h. </w:t>
      </w:r>
    </w:p>
    <w:p w:rsidR="00F179DD" w:rsidRPr="00121159" w:rsidRDefault="00F179DD" w:rsidP="00F179DD">
      <w:pPr>
        <w:pStyle w:val="ListParagraph"/>
        <w:numPr>
          <w:ilvl w:val="0"/>
          <w:numId w:val="9"/>
        </w:numPr>
        <w:rPr>
          <w:sz w:val="20"/>
        </w:rPr>
      </w:pPr>
      <w:r w:rsidRPr="00121159">
        <w:rPr>
          <w:sz w:val="20"/>
        </w:rPr>
        <w:t>Effets 2° :</w:t>
      </w:r>
      <w:r w:rsidR="00592B3C" w:rsidRPr="00121159">
        <w:rPr>
          <w:sz w:val="20"/>
        </w:rPr>
        <w:t xml:space="preserve"> souvent </w:t>
      </w:r>
      <w:proofErr w:type="spellStart"/>
      <w:r w:rsidR="00592B3C" w:rsidRPr="00121159">
        <w:rPr>
          <w:sz w:val="20"/>
        </w:rPr>
        <w:t>tremor</w:t>
      </w:r>
      <w:proofErr w:type="spellEnd"/>
      <w:r w:rsidR="00592B3C" w:rsidRPr="00121159">
        <w:rPr>
          <w:sz w:val="20"/>
        </w:rPr>
        <w:t>, crampes, agitation, céphalées, palpitations. Parfois tachycardie.</w:t>
      </w:r>
    </w:p>
    <w:p w:rsidR="00592B3C" w:rsidRPr="00121159" w:rsidRDefault="00592B3C" w:rsidP="004A2C26">
      <w:pPr>
        <w:spacing w:after="0"/>
        <w:rPr>
          <w:sz w:val="20"/>
        </w:rPr>
      </w:pPr>
      <w:r w:rsidRPr="00121159">
        <w:rPr>
          <w:b/>
          <w:sz w:val="20"/>
        </w:rPr>
        <w:t>II. Sympathomimétiques non sélectifs</w:t>
      </w:r>
      <w:r w:rsidRPr="00121159">
        <w:rPr>
          <w:sz w:val="20"/>
        </w:rPr>
        <w:t xml:space="preserve"> (autre que NA, A, dopamine, </w:t>
      </w:r>
      <w:proofErr w:type="spellStart"/>
      <w:r w:rsidRPr="00121159">
        <w:rPr>
          <w:sz w:val="20"/>
        </w:rPr>
        <w:t>dobutamine</w:t>
      </w:r>
      <w:proofErr w:type="spellEnd"/>
      <w:r w:rsidRPr="00121159">
        <w:rPr>
          <w:sz w:val="20"/>
        </w:rPr>
        <w:t xml:space="preserve"> ou </w:t>
      </w:r>
      <w:proofErr w:type="spellStart"/>
      <w:r w:rsidRPr="00121159">
        <w:rPr>
          <w:sz w:val="20"/>
        </w:rPr>
        <w:t>isoprénaline</w:t>
      </w:r>
      <w:proofErr w:type="spellEnd"/>
      <w:r w:rsidRPr="00121159">
        <w:rPr>
          <w:sz w:val="20"/>
        </w:rPr>
        <w:t>) :</w:t>
      </w:r>
    </w:p>
    <w:p w:rsidR="00E76251" w:rsidRPr="00121159" w:rsidRDefault="00E76251" w:rsidP="004A2C26">
      <w:pPr>
        <w:pStyle w:val="ListParagraph"/>
        <w:numPr>
          <w:ilvl w:val="0"/>
          <w:numId w:val="1"/>
        </w:numPr>
        <w:spacing w:after="0"/>
        <w:rPr>
          <w:sz w:val="20"/>
        </w:rPr>
      </w:pPr>
      <w:r w:rsidRPr="00121159">
        <w:rPr>
          <w:sz w:val="20"/>
          <w:highlight w:val="yellow"/>
        </w:rPr>
        <w:t>Ephédrine</w:t>
      </w:r>
      <w:r w:rsidRPr="00121159">
        <w:rPr>
          <w:sz w:val="20"/>
        </w:rPr>
        <w:t> : sympathomimétique à la fois directe (agit sur récepteurs α et β adrénergiques) et indirecte (libère NA des granules de stockage), inhibe MAO mitochondriale et la recapture de NT. Administré par voie sous-cutanée comme traitement adjuvant.</w:t>
      </w:r>
    </w:p>
    <w:p w:rsidR="00E76251" w:rsidRPr="00121159" w:rsidRDefault="00E76251" w:rsidP="00E76251">
      <w:pPr>
        <w:pStyle w:val="ListParagraph"/>
        <w:numPr>
          <w:ilvl w:val="0"/>
          <w:numId w:val="10"/>
        </w:numPr>
        <w:rPr>
          <w:sz w:val="20"/>
        </w:rPr>
      </w:pPr>
      <w:r w:rsidRPr="00121159">
        <w:rPr>
          <w:sz w:val="20"/>
        </w:rPr>
        <w:t>Indications : crises aiguës d’asthme ou réactions anaphylactiques.</w:t>
      </w:r>
    </w:p>
    <w:p w:rsidR="00E76251" w:rsidRPr="00121159" w:rsidRDefault="00E76251" w:rsidP="00E76251">
      <w:pPr>
        <w:pStyle w:val="ListParagraph"/>
        <w:numPr>
          <w:ilvl w:val="0"/>
          <w:numId w:val="10"/>
        </w:numPr>
        <w:rPr>
          <w:sz w:val="20"/>
        </w:rPr>
      </w:pPr>
      <w:r w:rsidRPr="00121159">
        <w:rPr>
          <w:sz w:val="20"/>
        </w:rPr>
        <w:t>Contrindications : nombreuses</w:t>
      </w:r>
    </w:p>
    <w:p w:rsidR="0054273D" w:rsidRPr="0066147A" w:rsidRDefault="0054273D" w:rsidP="004A2C26">
      <w:pPr>
        <w:spacing w:after="0"/>
        <w:rPr>
          <w:sz w:val="20"/>
        </w:rPr>
      </w:pPr>
      <w:r w:rsidRPr="0066147A">
        <w:rPr>
          <w:b/>
          <w:sz w:val="20"/>
        </w:rPr>
        <w:t>III.</w:t>
      </w:r>
      <w:r w:rsidRPr="0066147A">
        <w:rPr>
          <w:sz w:val="20"/>
        </w:rPr>
        <w:t xml:space="preserve"> </w:t>
      </w:r>
      <w:r w:rsidRPr="0066147A">
        <w:rPr>
          <w:b/>
          <w:sz w:val="20"/>
        </w:rPr>
        <w:t>Anti-</w:t>
      </w:r>
      <w:proofErr w:type="spellStart"/>
      <w:r w:rsidRPr="0066147A">
        <w:rPr>
          <w:b/>
          <w:sz w:val="20"/>
        </w:rPr>
        <w:t>muscariniques</w:t>
      </w:r>
      <w:proofErr w:type="spellEnd"/>
      <w:r w:rsidRPr="0066147A">
        <w:rPr>
          <w:b/>
          <w:sz w:val="20"/>
        </w:rPr>
        <w:t xml:space="preserve"> (M3)</w:t>
      </w:r>
      <w:r w:rsidRPr="0066147A">
        <w:rPr>
          <w:sz w:val="20"/>
        </w:rPr>
        <w:t xml:space="preserve"> : </w:t>
      </w:r>
      <w:r w:rsidR="0066147A" w:rsidRPr="0066147A">
        <w:rPr>
          <w:sz w:val="20"/>
        </w:rPr>
        <w:t>contr</w:t>
      </w:r>
      <w:r w:rsidR="0066147A">
        <w:rPr>
          <w:sz w:val="20"/>
        </w:rPr>
        <w:t>indiqués en cas de glaucome car augmentent la pression oculaire</w:t>
      </w:r>
    </w:p>
    <w:p w:rsidR="0054273D" w:rsidRPr="00121159" w:rsidRDefault="0054273D" w:rsidP="004A2C26">
      <w:pPr>
        <w:pStyle w:val="ListParagraph"/>
        <w:numPr>
          <w:ilvl w:val="0"/>
          <w:numId w:val="12"/>
        </w:numPr>
        <w:spacing w:after="0"/>
        <w:rPr>
          <w:sz w:val="20"/>
        </w:rPr>
      </w:pPr>
      <w:r w:rsidRPr="00121159">
        <w:rPr>
          <w:sz w:val="20"/>
        </w:rPr>
        <w:t>Atropine</w:t>
      </w:r>
    </w:p>
    <w:p w:rsidR="0054273D" w:rsidRPr="00121159" w:rsidRDefault="0054273D" w:rsidP="0054273D">
      <w:pPr>
        <w:pStyle w:val="ListParagraph"/>
        <w:numPr>
          <w:ilvl w:val="0"/>
          <w:numId w:val="12"/>
        </w:numPr>
        <w:rPr>
          <w:sz w:val="20"/>
        </w:rPr>
      </w:pPr>
      <w:proofErr w:type="spellStart"/>
      <w:r w:rsidRPr="00121159">
        <w:rPr>
          <w:sz w:val="20"/>
          <w:highlight w:val="yellow"/>
        </w:rPr>
        <w:t>Ipratropium</w:t>
      </w:r>
      <w:proofErr w:type="spellEnd"/>
      <w:r w:rsidRPr="00121159">
        <w:rPr>
          <w:sz w:val="20"/>
        </w:rPr>
        <w:t xml:space="preserve"> et </w:t>
      </w:r>
      <w:proofErr w:type="spellStart"/>
      <w:r w:rsidRPr="00121159">
        <w:rPr>
          <w:sz w:val="20"/>
          <w:highlight w:val="yellow"/>
        </w:rPr>
        <w:t>thiotropium</w:t>
      </w:r>
      <w:proofErr w:type="spellEnd"/>
      <w:r w:rsidRPr="00121159">
        <w:rPr>
          <w:sz w:val="20"/>
        </w:rPr>
        <w:t xml:space="preserve">  (durent 18h) : analogues de l’atropine, moins efficaces que </w:t>
      </w:r>
      <w:proofErr w:type="spellStart"/>
      <w:r w:rsidRPr="00121159">
        <w:rPr>
          <w:sz w:val="20"/>
        </w:rPr>
        <w:t>agonsites</w:t>
      </w:r>
      <w:proofErr w:type="spellEnd"/>
      <w:r w:rsidRPr="00121159">
        <w:rPr>
          <w:sz w:val="20"/>
        </w:rPr>
        <w:t xml:space="preserve"> β2 adrénergiques. Ont un effet bronchodilatateur via synergie avec </w:t>
      </w:r>
      <m:oMath>
        <m:r>
          <w:rPr>
            <w:rFonts w:ascii="Cambria Math" w:hAnsi="Cambria Math"/>
            <w:sz w:val="20"/>
          </w:rPr>
          <m:t>β</m:t>
        </m:r>
      </m:oMath>
      <w:r w:rsidRPr="00121159">
        <w:rPr>
          <w:rFonts w:eastAsiaTheme="minorEastAsia"/>
          <w:sz w:val="20"/>
        </w:rPr>
        <w:t>2 agonistes, et inhibent sécrétions bronchiques</w:t>
      </w:r>
      <w:r w:rsidRPr="00121159">
        <w:rPr>
          <w:sz w:val="20"/>
        </w:rPr>
        <w:t>.</w:t>
      </w:r>
      <w:r w:rsidRPr="00121159">
        <w:t xml:space="preserve"> </w:t>
      </w:r>
      <w:r w:rsidR="00531FF2" w:rsidRPr="00121159">
        <w:rPr>
          <w:sz w:val="20"/>
        </w:rPr>
        <w:t>Des pics plasmatiques obtenus quelques minutes après l’inhalation.</w:t>
      </w:r>
    </w:p>
    <w:p w:rsidR="0054273D" w:rsidRPr="00121159" w:rsidRDefault="0054273D" w:rsidP="0054273D">
      <w:pPr>
        <w:pStyle w:val="ListParagraph"/>
        <w:numPr>
          <w:ilvl w:val="0"/>
          <w:numId w:val="13"/>
        </w:numPr>
        <w:rPr>
          <w:sz w:val="20"/>
        </w:rPr>
      </w:pPr>
      <w:r w:rsidRPr="00121159">
        <w:rPr>
          <w:sz w:val="20"/>
        </w:rPr>
        <w:t xml:space="preserve">Indications : </w:t>
      </w:r>
      <w:r w:rsidR="00531FF2" w:rsidRPr="00121159">
        <w:rPr>
          <w:sz w:val="20"/>
        </w:rPr>
        <w:t xml:space="preserve">en </w:t>
      </w:r>
      <w:r w:rsidRPr="00121159">
        <w:rPr>
          <w:sz w:val="20"/>
        </w:rPr>
        <w:t>monothérapie ou en combinaison avec d’autres bronchodilatateurs pour le traitement aigu et de longue durée des bronchospasmes.</w:t>
      </w:r>
      <w:r w:rsidRPr="00121159">
        <w:t xml:space="preserve"> </w:t>
      </w:r>
      <w:r w:rsidRPr="00121159">
        <w:rPr>
          <w:sz w:val="20"/>
        </w:rPr>
        <w:t xml:space="preserve">Le </w:t>
      </w:r>
      <w:proofErr w:type="spellStart"/>
      <w:r w:rsidRPr="00121159">
        <w:rPr>
          <w:sz w:val="20"/>
        </w:rPr>
        <w:t>t</w:t>
      </w:r>
      <w:r w:rsidR="00531FF2" w:rsidRPr="00121159">
        <w:rPr>
          <w:sz w:val="20"/>
        </w:rPr>
        <w:t>tt</w:t>
      </w:r>
      <w:proofErr w:type="spellEnd"/>
      <w:r w:rsidRPr="00121159">
        <w:rPr>
          <w:sz w:val="20"/>
        </w:rPr>
        <w:t xml:space="preserve"> de longue durée devrait être associé à un traitement anti-inflammatoire correspondant.</w:t>
      </w:r>
    </w:p>
    <w:p w:rsidR="00531FF2" w:rsidRPr="00121159" w:rsidRDefault="00531FF2" w:rsidP="00531FF2">
      <w:pPr>
        <w:pStyle w:val="ListParagraph"/>
        <w:numPr>
          <w:ilvl w:val="0"/>
          <w:numId w:val="13"/>
        </w:numPr>
        <w:rPr>
          <w:sz w:val="20"/>
        </w:rPr>
      </w:pPr>
      <w:r w:rsidRPr="00121159">
        <w:rPr>
          <w:sz w:val="20"/>
        </w:rPr>
        <w:t>Effets 2° : fréquemment maux de tête, vertiges, sécheresse de bouche, nausées, troubles de la motilité intestinale. Occasionnellement, rétention urinaire.</w:t>
      </w:r>
    </w:p>
    <w:p w:rsidR="0054273D" w:rsidRPr="00121159" w:rsidRDefault="009F368C" w:rsidP="00601355">
      <w:pPr>
        <w:rPr>
          <w:sz w:val="20"/>
        </w:rPr>
      </w:pPr>
      <w:r w:rsidRPr="00121159">
        <w:rPr>
          <w:b/>
          <w:sz w:val="20"/>
        </w:rPr>
        <w:t>IV. Inhibiteurs de PDE</w:t>
      </w:r>
      <w:r w:rsidRPr="00121159">
        <w:rPr>
          <w:sz w:val="20"/>
        </w:rPr>
        <w:t> :</w:t>
      </w:r>
    </w:p>
    <w:p w:rsidR="009F368C" w:rsidRPr="00121159" w:rsidRDefault="009F368C" w:rsidP="004A2C26">
      <w:pPr>
        <w:pStyle w:val="ListParagraph"/>
        <w:numPr>
          <w:ilvl w:val="0"/>
          <w:numId w:val="1"/>
        </w:numPr>
        <w:spacing w:after="0"/>
        <w:rPr>
          <w:sz w:val="20"/>
        </w:rPr>
      </w:pPr>
      <w:r w:rsidRPr="00121159">
        <w:rPr>
          <w:sz w:val="20"/>
        </w:rPr>
        <w:t xml:space="preserve">Théophylline : inhibe les </w:t>
      </w:r>
      <w:proofErr w:type="spellStart"/>
      <w:r w:rsidRPr="00121159">
        <w:rPr>
          <w:sz w:val="20"/>
        </w:rPr>
        <w:t>PDEs</w:t>
      </w:r>
      <w:proofErr w:type="spellEnd"/>
      <w:r w:rsidRPr="00121159">
        <w:rPr>
          <w:sz w:val="20"/>
        </w:rPr>
        <w:t xml:space="preserve"> III et IV. Appartient (avec la caféine) à la famille des </w:t>
      </w:r>
      <w:proofErr w:type="spellStart"/>
      <w:r w:rsidRPr="00121159">
        <w:rPr>
          <w:sz w:val="20"/>
        </w:rPr>
        <w:t>méthylxanthines</w:t>
      </w:r>
      <w:proofErr w:type="spellEnd"/>
      <w:r w:rsidRPr="00121159">
        <w:rPr>
          <w:sz w:val="20"/>
        </w:rPr>
        <w:t xml:space="preserve">. Ces molécules dérivant de la xanthine sont à la fois inhibitrices de </w:t>
      </w:r>
      <w:proofErr w:type="spellStart"/>
      <w:r w:rsidRPr="00121159">
        <w:rPr>
          <w:sz w:val="20"/>
        </w:rPr>
        <w:t>PDEs</w:t>
      </w:r>
      <w:proofErr w:type="spellEnd"/>
      <w:r w:rsidRPr="00121159">
        <w:rPr>
          <w:sz w:val="20"/>
        </w:rPr>
        <w:t xml:space="preserve"> et antagonistes des récepteurs </w:t>
      </w:r>
      <w:proofErr w:type="spellStart"/>
      <w:r w:rsidRPr="00121159">
        <w:rPr>
          <w:sz w:val="20"/>
        </w:rPr>
        <w:t>métabotropes</w:t>
      </w:r>
      <w:proofErr w:type="spellEnd"/>
      <w:r w:rsidRPr="00121159">
        <w:rPr>
          <w:sz w:val="20"/>
        </w:rPr>
        <w:t xml:space="preserve"> P1 d’</w:t>
      </w:r>
      <w:r w:rsidR="00B21D6F" w:rsidRPr="00121159">
        <w:rPr>
          <w:sz w:val="20"/>
        </w:rPr>
        <w:t>adénosine (</w:t>
      </w:r>
      <w:r w:rsidRPr="00121159">
        <w:rPr>
          <w:sz w:val="20"/>
        </w:rPr>
        <w:t>vasodilatateur, antiagrégant plaquettaire et un inhibiteur au niveau du SNC</w:t>
      </w:r>
      <w:r w:rsidR="00B21D6F" w:rsidRPr="00121159">
        <w:rPr>
          <w:sz w:val="20"/>
        </w:rPr>
        <w:t>)</w:t>
      </w:r>
      <w:r w:rsidRPr="00121159">
        <w:rPr>
          <w:sz w:val="20"/>
        </w:rPr>
        <w:t>. La théophylline a donc un effet broncho</w:t>
      </w:r>
      <w:r w:rsidR="00416641">
        <w:rPr>
          <w:sz w:val="20"/>
        </w:rPr>
        <w:t>dilata</w:t>
      </w:r>
      <w:r w:rsidRPr="00121159">
        <w:rPr>
          <w:sz w:val="20"/>
        </w:rPr>
        <w:t xml:space="preserve">teur, anti-inflammatoire et psychostimulant. </w:t>
      </w:r>
      <w:r w:rsidR="00896237" w:rsidRPr="00121159">
        <w:rPr>
          <w:sz w:val="20"/>
        </w:rPr>
        <w:t xml:space="preserve">Ayant une marge thérapeutique étroite (30-100µmol/l), on ne l’utilise que pour des cas d’asthme grave sous surveillance médicale. </w:t>
      </w:r>
      <w:r w:rsidRPr="00121159">
        <w:rPr>
          <w:sz w:val="20"/>
        </w:rPr>
        <w:t>Elle est métabolisée par CYP450 (CYP1A2), ce qui favorise des interactions médicamenteuses.</w:t>
      </w:r>
    </w:p>
    <w:p w:rsidR="004B0AFC" w:rsidRPr="00121159" w:rsidRDefault="004B0AFC">
      <w:pPr>
        <w:rPr>
          <w:sz w:val="20"/>
        </w:rPr>
      </w:pPr>
      <w:r w:rsidRPr="00121159">
        <w:rPr>
          <w:sz w:val="20"/>
        </w:rPr>
        <w:br w:type="page"/>
      </w:r>
    </w:p>
    <w:p w:rsidR="00B21D6F" w:rsidRPr="00121159" w:rsidRDefault="00B21D6F" w:rsidP="00B21D6F">
      <w:pPr>
        <w:pStyle w:val="ListParagraph"/>
        <w:numPr>
          <w:ilvl w:val="0"/>
          <w:numId w:val="14"/>
        </w:numPr>
        <w:rPr>
          <w:sz w:val="20"/>
        </w:rPr>
      </w:pPr>
      <w:r w:rsidRPr="00121159">
        <w:rPr>
          <w:sz w:val="20"/>
        </w:rPr>
        <w:lastRenderedPageBreak/>
        <w:t>Indications :</w:t>
      </w:r>
      <w:r w:rsidRPr="00121159">
        <w:t xml:space="preserve"> </w:t>
      </w:r>
      <w:r w:rsidRPr="00121159">
        <w:rPr>
          <w:sz w:val="20"/>
        </w:rPr>
        <w:t xml:space="preserve">obstruction bronchique réversible, l’administration parentérale de théophylline est réservée au traitement de l’état de </w:t>
      </w:r>
      <w:r w:rsidRPr="00121159">
        <w:rPr>
          <w:sz w:val="20"/>
          <w:highlight w:val="yellow"/>
        </w:rPr>
        <w:t>mal asthmatique</w:t>
      </w:r>
      <w:r w:rsidRPr="00121159">
        <w:rPr>
          <w:sz w:val="20"/>
        </w:rPr>
        <w:t xml:space="preserve"> (=asthme aigu grave, urgence).</w:t>
      </w:r>
    </w:p>
    <w:p w:rsidR="00B21D6F" w:rsidRPr="00121159" w:rsidRDefault="00B21D6F" w:rsidP="00B21D6F">
      <w:pPr>
        <w:pStyle w:val="ListParagraph"/>
        <w:numPr>
          <w:ilvl w:val="0"/>
          <w:numId w:val="14"/>
        </w:numPr>
        <w:rPr>
          <w:sz w:val="20"/>
        </w:rPr>
      </w:pPr>
      <w:r w:rsidRPr="00121159">
        <w:rPr>
          <w:sz w:val="20"/>
        </w:rPr>
        <w:t xml:space="preserve">Effets indésirables (très fréquents): hypokaliémie, augmentation du taux de calcium sérique, hyperglycémie, </w:t>
      </w:r>
      <w:proofErr w:type="spellStart"/>
      <w:r w:rsidRPr="00121159">
        <w:rPr>
          <w:sz w:val="20"/>
        </w:rPr>
        <w:t>hyperuricémie</w:t>
      </w:r>
      <w:proofErr w:type="spellEnd"/>
      <w:r w:rsidRPr="00121159">
        <w:rPr>
          <w:sz w:val="20"/>
        </w:rPr>
        <w:t>, modifica</w:t>
      </w:r>
      <w:r w:rsidR="00A37193" w:rsidRPr="00121159">
        <w:rPr>
          <w:sz w:val="20"/>
        </w:rPr>
        <w:t xml:space="preserve">tion des électrolytes sériques, </w:t>
      </w:r>
      <w:r w:rsidRPr="00121159">
        <w:rPr>
          <w:sz w:val="20"/>
        </w:rPr>
        <w:t xml:space="preserve">tachycardie, arythmies, chute de la pression artérielle, palpitations. Troubles gastro-intestinaux, </w:t>
      </w:r>
      <w:r w:rsidR="00A37193" w:rsidRPr="00121159">
        <w:rPr>
          <w:sz w:val="20"/>
        </w:rPr>
        <w:t>nausées, vomissements, diarrhée,</w:t>
      </w:r>
      <w:r w:rsidRPr="00121159">
        <w:rPr>
          <w:sz w:val="20"/>
        </w:rPr>
        <w:t xml:space="preserve"> diurèse accrue, augmentation de la créatinine sérique</w:t>
      </w:r>
    </w:p>
    <w:p w:rsidR="00FB324D" w:rsidRPr="00121159" w:rsidRDefault="004A2C26" w:rsidP="00AA77D2">
      <w:pPr>
        <w:rPr>
          <w:sz w:val="20"/>
        </w:rPr>
      </w:pPr>
      <w:r w:rsidRPr="00121159">
        <w:rPr>
          <w:b/>
          <w:sz w:val="20"/>
        </w:rPr>
        <w:t>V. Corticostéroïdes</w:t>
      </w:r>
      <w:r w:rsidRPr="00121159">
        <w:rPr>
          <w:sz w:val="20"/>
        </w:rPr>
        <w:t> </w:t>
      </w:r>
      <w:r w:rsidR="00FB324D" w:rsidRPr="00121159">
        <w:rPr>
          <w:sz w:val="20"/>
        </w:rPr>
        <w:t xml:space="preserve">(anti-inflammatoires administrés par inhalation) </w:t>
      </w:r>
      <w:r w:rsidRPr="00121159">
        <w:rPr>
          <w:sz w:val="20"/>
        </w:rPr>
        <w:t>:</w:t>
      </w:r>
      <w:r w:rsidR="00FB324D" w:rsidRPr="00121159">
        <w:rPr>
          <w:sz w:val="20"/>
        </w:rPr>
        <w:t xml:space="preserve"> inhibent</w:t>
      </w:r>
      <w:r w:rsidR="00EE3105" w:rsidRPr="00121159">
        <w:rPr>
          <w:sz w:val="20"/>
        </w:rPr>
        <w:t xml:space="preserve"> </w:t>
      </w:r>
      <w:r w:rsidR="00FB324D" w:rsidRPr="00121159">
        <w:rPr>
          <w:sz w:val="20"/>
        </w:rPr>
        <w:t>les cellules inflammatoires, empêchent les cellules épithéliales de sécréter des cytokines/substances inflammatoires, préviennent l’exsudation de plasma dans le milieu interstitiel au niveau des cellules endothéliales et diminuent la sécrétion de mucus.</w:t>
      </w:r>
      <w:r w:rsidR="00EE3105" w:rsidRPr="00121159">
        <w:rPr>
          <w:sz w:val="20"/>
        </w:rPr>
        <w:t xml:space="preserve"> Tout ceci leur permet d’agir localement en cas d’affections obstructives des voies respiratoires. Sont plutôt employés comme traitement d’entretien que premier recours.</w:t>
      </w:r>
    </w:p>
    <w:p w:rsidR="00FB324D" w:rsidRPr="00121159" w:rsidRDefault="00FB324D" w:rsidP="00AA77D2">
      <w:pPr>
        <w:rPr>
          <w:sz w:val="20"/>
        </w:rPr>
      </w:pPr>
      <w:r w:rsidRPr="00121159">
        <w:rPr>
          <w:sz w:val="20"/>
        </w:rPr>
        <w:t xml:space="preserve">Effets 2° locaux (plus fréquents): dysphonie, candidose </w:t>
      </w:r>
      <w:proofErr w:type="spellStart"/>
      <w:r w:rsidRPr="00121159">
        <w:rPr>
          <w:sz w:val="20"/>
        </w:rPr>
        <w:t>oropharyngée</w:t>
      </w:r>
      <w:proofErr w:type="spellEnd"/>
      <w:r w:rsidR="00EE3105" w:rsidRPr="00121159">
        <w:rPr>
          <w:sz w:val="20"/>
        </w:rPr>
        <w:t xml:space="preserve"> (muguet)</w:t>
      </w:r>
      <w:r w:rsidRPr="00121159">
        <w:rPr>
          <w:sz w:val="20"/>
        </w:rPr>
        <w:t>, toux. Pour minimiser ces effets on conseille aux patients de se rincer la bouche après l’administration du médicament.</w:t>
      </w:r>
    </w:p>
    <w:p w:rsidR="005842BB" w:rsidRPr="00121159" w:rsidRDefault="00FB324D" w:rsidP="00AA77D2">
      <w:pPr>
        <w:rPr>
          <w:sz w:val="20"/>
        </w:rPr>
      </w:pPr>
      <w:r w:rsidRPr="00121159">
        <w:rPr>
          <w:sz w:val="20"/>
        </w:rPr>
        <w:t>Effets 2° systémiques</w:t>
      </w:r>
      <w:r w:rsidR="00286694" w:rsidRPr="00121159">
        <w:rPr>
          <w:sz w:val="20"/>
        </w:rPr>
        <w:t xml:space="preserve"> (plus rares)</w:t>
      </w:r>
      <w:r w:rsidRPr="00121159">
        <w:rPr>
          <w:sz w:val="20"/>
        </w:rPr>
        <w:t xml:space="preserve"> : insuffisance </w:t>
      </w:r>
      <w:proofErr w:type="spellStart"/>
      <w:r w:rsidRPr="00121159">
        <w:rPr>
          <w:sz w:val="20"/>
        </w:rPr>
        <w:t>corticosurrénalienne</w:t>
      </w:r>
      <w:proofErr w:type="spellEnd"/>
      <w:r w:rsidRPr="00121159">
        <w:rPr>
          <w:sz w:val="20"/>
        </w:rPr>
        <w:t xml:space="preserve">, troubles de croissance chez enfants et ados, hématomes, ostéoporose, cataracte, glaucome, </w:t>
      </w:r>
      <w:r w:rsidR="005842BB" w:rsidRPr="00121159">
        <w:rPr>
          <w:sz w:val="20"/>
        </w:rPr>
        <w:t>troubles métaboliques (ex peut causer ou aggraver un diabète), troubles psychiques, troubles de déglutition, toux, pneumonie.</w:t>
      </w:r>
    </w:p>
    <w:p w:rsidR="00EE3105" w:rsidRPr="00121159" w:rsidRDefault="00EE3105" w:rsidP="00AA77D2">
      <w:pPr>
        <w:rPr>
          <w:sz w:val="20"/>
        </w:rPr>
      </w:pPr>
      <w:r w:rsidRPr="00121159">
        <w:rPr>
          <w:sz w:val="20"/>
        </w:rPr>
        <w:t xml:space="preserve">Exemples : </w:t>
      </w:r>
      <w:proofErr w:type="spellStart"/>
      <w:r w:rsidRPr="00121159">
        <w:rPr>
          <w:sz w:val="20"/>
          <w:highlight w:val="yellow"/>
        </w:rPr>
        <w:t>béclométhasone</w:t>
      </w:r>
      <w:proofErr w:type="spellEnd"/>
      <w:r w:rsidRPr="00121159">
        <w:rPr>
          <w:sz w:val="20"/>
        </w:rPr>
        <w:t xml:space="preserve">, , </w:t>
      </w:r>
      <w:proofErr w:type="spellStart"/>
      <w:r w:rsidRPr="00121159">
        <w:rPr>
          <w:sz w:val="20"/>
          <w:highlight w:val="yellow"/>
        </w:rPr>
        <w:t>budésonide</w:t>
      </w:r>
      <w:proofErr w:type="spellEnd"/>
      <w:r w:rsidRPr="00121159">
        <w:rPr>
          <w:sz w:val="20"/>
        </w:rPr>
        <w:t>.</w:t>
      </w:r>
      <w:r w:rsidR="00687F6C" w:rsidRPr="00121159">
        <w:rPr>
          <w:sz w:val="20"/>
        </w:rPr>
        <w:t xml:space="preserve"> La </w:t>
      </w:r>
      <w:proofErr w:type="spellStart"/>
      <w:r w:rsidR="00687F6C" w:rsidRPr="00121159">
        <w:rPr>
          <w:sz w:val="20"/>
        </w:rPr>
        <w:t>budénoside</w:t>
      </w:r>
      <w:proofErr w:type="spellEnd"/>
      <w:r w:rsidR="00687F6C" w:rsidRPr="00121159">
        <w:rPr>
          <w:sz w:val="20"/>
        </w:rPr>
        <w:t xml:space="preserve"> a une biodisponibilité relativement élevée (jusqu’à 38%) mais ses effets débutent avec un retard de plusieurs heures après l’inhalation (attention </w:t>
      </w:r>
      <w:r w:rsidR="00601355" w:rsidRPr="00121159">
        <w:rPr>
          <w:sz w:val="20"/>
        </w:rPr>
        <w:t xml:space="preserve">du coup </w:t>
      </w:r>
      <w:r w:rsidR="00687F6C" w:rsidRPr="00121159">
        <w:rPr>
          <w:sz w:val="20"/>
        </w:rPr>
        <w:t>aux abus !).</w:t>
      </w:r>
    </w:p>
    <w:p w:rsidR="00687F6C" w:rsidRPr="00121159" w:rsidRDefault="00687F6C" w:rsidP="00AA77D2">
      <w:pPr>
        <w:rPr>
          <w:sz w:val="20"/>
        </w:rPr>
      </w:pPr>
      <w:r w:rsidRPr="00121159">
        <w:rPr>
          <w:b/>
          <w:sz w:val="20"/>
        </w:rPr>
        <w:t xml:space="preserve">VI. </w:t>
      </w:r>
      <w:proofErr w:type="spellStart"/>
      <w:r w:rsidRPr="00121159">
        <w:rPr>
          <w:b/>
          <w:sz w:val="20"/>
        </w:rPr>
        <w:t>Cromoglycate</w:t>
      </w:r>
      <w:proofErr w:type="spellEnd"/>
      <w:r w:rsidRPr="00121159">
        <w:rPr>
          <w:b/>
          <w:sz w:val="20"/>
        </w:rPr>
        <w:t xml:space="preserve"> de Na</w:t>
      </w:r>
      <w:r w:rsidRPr="00121159">
        <w:rPr>
          <w:b/>
          <w:sz w:val="20"/>
          <w:vertAlign w:val="superscript"/>
        </w:rPr>
        <w:t>+</w:t>
      </w:r>
      <w:r w:rsidRPr="00121159">
        <w:rPr>
          <w:sz w:val="20"/>
        </w:rPr>
        <w:t xml:space="preserve"> : </w:t>
      </w:r>
      <w:r w:rsidR="00286694" w:rsidRPr="00121159">
        <w:rPr>
          <w:sz w:val="20"/>
        </w:rPr>
        <w:t xml:space="preserve">inhibe la </w:t>
      </w:r>
      <w:proofErr w:type="spellStart"/>
      <w:r w:rsidR="00286694" w:rsidRPr="00121159">
        <w:rPr>
          <w:sz w:val="20"/>
        </w:rPr>
        <w:t>dégranulation</w:t>
      </w:r>
      <w:proofErr w:type="spellEnd"/>
      <w:r w:rsidR="00286694" w:rsidRPr="00121159">
        <w:rPr>
          <w:sz w:val="20"/>
        </w:rPr>
        <w:t xml:space="preserve"> des mastocytes et de la libération de médiateurs de l’inflammation. Représente la thérapie de base de l’asthme bronchique, aussi utilisé pour la bronchite asthmatique.</w:t>
      </w:r>
    </w:p>
    <w:p w:rsidR="00286694" w:rsidRPr="00121159" w:rsidRDefault="00286694" w:rsidP="00601355">
      <w:pPr>
        <w:spacing w:after="0"/>
        <w:rPr>
          <w:sz w:val="20"/>
        </w:rPr>
      </w:pPr>
      <w:r w:rsidRPr="00121159">
        <w:rPr>
          <w:sz w:val="20"/>
        </w:rPr>
        <w:t>Effets 2° locaux (plus fréquents): légère irritation de gorge, toux et troubles respiratoires passagers.</w:t>
      </w:r>
    </w:p>
    <w:p w:rsidR="00286694" w:rsidRPr="00121159" w:rsidRDefault="00286694" w:rsidP="00601355">
      <w:pPr>
        <w:spacing w:after="0"/>
        <w:rPr>
          <w:sz w:val="20"/>
        </w:rPr>
      </w:pPr>
      <w:r w:rsidRPr="00121159">
        <w:rPr>
          <w:sz w:val="20"/>
        </w:rPr>
        <w:t>Effets 2° systémiques : pneumonie, éosinophilie ou infiltrations pulmonaires avec éosinophile.</w:t>
      </w:r>
    </w:p>
    <w:p w:rsidR="00601355" w:rsidRPr="00121159" w:rsidRDefault="00601355" w:rsidP="00601355">
      <w:pPr>
        <w:spacing w:after="0"/>
        <w:rPr>
          <w:b/>
          <w:sz w:val="20"/>
        </w:rPr>
      </w:pPr>
    </w:p>
    <w:p w:rsidR="009E4C12" w:rsidRPr="00121159" w:rsidRDefault="00286694" w:rsidP="000B5CE7">
      <w:pPr>
        <w:rPr>
          <w:sz w:val="20"/>
        </w:rPr>
      </w:pPr>
      <w:r w:rsidRPr="00121159">
        <w:rPr>
          <w:b/>
          <w:sz w:val="20"/>
        </w:rPr>
        <w:t>VII. Anti-</w:t>
      </w:r>
      <w:proofErr w:type="spellStart"/>
      <w:r w:rsidRPr="00121159">
        <w:rPr>
          <w:b/>
          <w:sz w:val="20"/>
        </w:rPr>
        <w:t>leucotriènes</w:t>
      </w:r>
      <w:proofErr w:type="spellEnd"/>
      <w:r w:rsidRPr="00121159">
        <w:rPr>
          <w:sz w:val="20"/>
        </w:rPr>
        <w:t> :</w:t>
      </w:r>
      <w:r w:rsidR="009E4C12" w:rsidRPr="00121159">
        <w:rPr>
          <w:sz w:val="20"/>
        </w:rPr>
        <w:t xml:space="preserve"> antagonistes des récepteurs aux </w:t>
      </w:r>
      <w:proofErr w:type="spellStart"/>
      <w:r w:rsidR="009E4C12" w:rsidRPr="00121159">
        <w:rPr>
          <w:sz w:val="20"/>
        </w:rPr>
        <w:t>leucotriènes</w:t>
      </w:r>
      <w:proofErr w:type="spellEnd"/>
      <w:r w:rsidR="009E4C12" w:rsidRPr="00121159">
        <w:rPr>
          <w:sz w:val="20"/>
        </w:rPr>
        <w:t xml:space="preserve"> (</w:t>
      </w:r>
      <w:proofErr w:type="spellStart"/>
      <w:r w:rsidR="009E4C12" w:rsidRPr="00121159">
        <w:rPr>
          <w:sz w:val="20"/>
        </w:rPr>
        <w:t>bronchoconstricteurs</w:t>
      </w:r>
      <w:proofErr w:type="spellEnd"/>
      <w:r w:rsidR="009E4C12" w:rsidRPr="00121159">
        <w:rPr>
          <w:sz w:val="20"/>
        </w:rPr>
        <w:t xml:space="preserve">, produits de dégradation de l’acide </w:t>
      </w:r>
      <w:proofErr w:type="spellStart"/>
      <w:r w:rsidR="009E4C12" w:rsidRPr="00121159">
        <w:rPr>
          <w:sz w:val="20"/>
        </w:rPr>
        <w:t>arachidonique</w:t>
      </w:r>
      <w:proofErr w:type="spellEnd"/>
      <w:r w:rsidR="009E4C12" w:rsidRPr="00121159">
        <w:rPr>
          <w:sz w:val="20"/>
        </w:rPr>
        <w:t xml:space="preserve">). </w:t>
      </w:r>
      <w:r w:rsidR="00767628" w:rsidRPr="00121159">
        <w:rPr>
          <w:sz w:val="20"/>
        </w:rPr>
        <w:t xml:space="preserve">Notamment utile pour l’asthme provoqué par les AINS (voir schéma ci-dessous). </w:t>
      </w:r>
      <w:r w:rsidR="009E4C12" w:rsidRPr="00121159">
        <w:rPr>
          <w:sz w:val="20"/>
        </w:rPr>
        <w:t>Administrés sans interruption pour prévenir (mais pas pour traiter) crises d’asthme.</w:t>
      </w:r>
      <w:r w:rsidR="00601355" w:rsidRPr="00121159">
        <w:rPr>
          <w:sz w:val="20"/>
        </w:rPr>
        <w:t xml:space="preserve"> </w:t>
      </w:r>
      <w:r w:rsidR="009E4C12" w:rsidRPr="00121159">
        <w:rPr>
          <w:sz w:val="20"/>
        </w:rPr>
        <w:t xml:space="preserve">Exemples : </w:t>
      </w:r>
      <w:proofErr w:type="spellStart"/>
      <w:r w:rsidR="009E4C12" w:rsidRPr="00121159">
        <w:rPr>
          <w:sz w:val="20"/>
        </w:rPr>
        <w:t>Zafir</w:t>
      </w:r>
      <w:proofErr w:type="spellEnd"/>
      <w:r w:rsidR="009E4C12" w:rsidRPr="00121159">
        <w:rPr>
          <w:sz w:val="20"/>
        </w:rPr>
        <w:t>/Monté/</w:t>
      </w:r>
      <w:proofErr w:type="spellStart"/>
      <w:r w:rsidR="009E4C12" w:rsidRPr="00121159">
        <w:rPr>
          <w:sz w:val="20"/>
        </w:rPr>
        <w:t>Pran</w:t>
      </w:r>
      <w:proofErr w:type="spellEnd"/>
      <w:r w:rsidR="009E4C12" w:rsidRPr="00121159">
        <w:rPr>
          <w:sz w:val="20"/>
        </w:rPr>
        <w:t xml:space="preserve"> </w:t>
      </w:r>
      <w:r w:rsidR="00601355" w:rsidRPr="00121159">
        <w:rPr>
          <w:sz w:val="20"/>
        </w:rPr>
        <w:t>–</w:t>
      </w:r>
      <w:r w:rsidR="009E4C12" w:rsidRPr="00121159">
        <w:rPr>
          <w:sz w:val="20"/>
        </w:rPr>
        <w:t xml:space="preserve"> </w:t>
      </w:r>
      <w:proofErr w:type="spellStart"/>
      <w:r w:rsidR="009E4C12" w:rsidRPr="00121159">
        <w:rPr>
          <w:sz w:val="20"/>
          <w:highlight w:val="yellow"/>
        </w:rPr>
        <w:t>lukast</w:t>
      </w:r>
      <w:proofErr w:type="spellEnd"/>
    </w:p>
    <w:p w:rsidR="00767628" w:rsidRPr="00121159" w:rsidRDefault="00767628" w:rsidP="00601355">
      <w:pPr>
        <w:spacing w:after="0"/>
        <w:rPr>
          <w:sz w:val="20"/>
        </w:rPr>
      </w:pPr>
    </w:p>
    <w:p w:rsidR="00767628" w:rsidRPr="00121159" w:rsidRDefault="00767628" w:rsidP="00601355">
      <w:pPr>
        <w:spacing w:after="0"/>
        <w:rPr>
          <w:sz w:val="20"/>
        </w:rPr>
      </w:pPr>
      <w:r w:rsidRPr="00121159">
        <w:rPr>
          <w:sz w:val="20"/>
        </w:rPr>
        <w:t xml:space="preserve">Effets 2° : causent très souvent infections, et souvent des taux accrus de transaminases (embêtant car normalement utilisé comme </w:t>
      </w:r>
      <w:proofErr w:type="spellStart"/>
      <w:r w:rsidRPr="00121159">
        <w:rPr>
          <w:sz w:val="20"/>
        </w:rPr>
        <w:t>biomarqueur</w:t>
      </w:r>
      <w:proofErr w:type="spellEnd"/>
      <w:r w:rsidRPr="00121159">
        <w:rPr>
          <w:sz w:val="20"/>
        </w:rPr>
        <w:t xml:space="preserve"> d’hépatite et d’asthme)/rougeurs/myalgies</w:t>
      </w:r>
    </w:p>
    <w:p w:rsidR="00767628" w:rsidRPr="00121159" w:rsidRDefault="00767628" w:rsidP="00601355">
      <w:pPr>
        <w:spacing w:after="0"/>
        <w:rPr>
          <w:sz w:val="20"/>
        </w:rPr>
      </w:pPr>
    </w:p>
    <w:p w:rsidR="00601355" w:rsidRPr="00121159" w:rsidRDefault="00A51BF4" w:rsidP="00767628">
      <w:pPr>
        <w:spacing w:after="0"/>
        <w:jc w:val="center"/>
        <w:rPr>
          <w:sz w:val="20"/>
        </w:rPr>
      </w:pPr>
      <w:r w:rsidRPr="00103D03">
        <w:rPr>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8pt;height:203pt">
            <v:imagedata r:id="rId7" o:title="photo (16)"/>
          </v:shape>
        </w:pict>
      </w:r>
    </w:p>
    <w:p w:rsidR="00D8785B" w:rsidRPr="00121159" w:rsidRDefault="00D8785B" w:rsidP="006D6241">
      <w:pPr>
        <w:spacing w:after="0"/>
        <w:rPr>
          <w:b/>
          <w:sz w:val="20"/>
        </w:rPr>
      </w:pPr>
    </w:p>
    <w:p w:rsidR="004B0AFC" w:rsidRPr="00121159" w:rsidRDefault="00601355" w:rsidP="006D6241">
      <w:pPr>
        <w:spacing w:after="0"/>
        <w:rPr>
          <w:sz w:val="20"/>
        </w:rPr>
      </w:pPr>
      <w:r w:rsidRPr="00121159">
        <w:rPr>
          <w:b/>
          <w:sz w:val="20"/>
        </w:rPr>
        <w:t xml:space="preserve">VIII. </w:t>
      </w:r>
      <w:r w:rsidR="00767628" w:rsidRPr="00121159">
        <w:rPr>
          <w:b/>
          <w:sz w:val="20"/>
        </w:rPr>
        <w:t>Antitussifs</w:t>
      </w:r>
      <w:r w:rsidR="00767628" w:rsidRPr="00121159">
        <w:rPr>
          <w:sz w:val="20"/>
        </w:rPr>
        <w:t> :</w:t>
      </w:r>
      <w:r w:rsidR="004B0AFC" w:rsidRPr="00121159">
        <w:t xml:space="preserve"> </w:t>
      </w:r>
      <w:r w:rsidR="004B0AFC" w:rsidRPr="00121159">
        <w:rPr>
          <w:sz w:val="20"/>
        </w:rPr>
        <w:t xml:space="preserve">on considère la toux comme un symptôme, </w:t>
      </w:r>
      <w:r w:rsidR="006D6241" w:rsidRPr="00121159">
        <w:rPr>
          <w:sz w:val="20"/>
        </w:rPr>
        <w:t>un réflexe de défense, à causes diverses. Il y a en réalité peu d’évidence clinique de leur efficacité, et il est préférable de traiter</w:t>
      </w:r>
      <w:r w:rsidR="004B0AFC" w:rsidRPr="00121159">
        <w:rPr>
          <w:sz w:val="20"/>
        </w:rPr>
        <w:t xml:space="preserve"> les causes avant le symptôme</w:t>
      </w:r>
      <w:r w:rsidR="006D6241" w:rsidRPr="00121159">
        <w:rPr>
          <w:sz w:val="20"/>
        </w:rPr>
        <w:t> :</w:t>
      </w:r>
      <w:r w:rsidR="004B0AFC" w:rsidRPr="00121159">
        <w:rPr>
          <w:sz w:val="20"/>
        </w:rPr>
        <w:t xml:space="preserve"> </w:t>
      </w:r>
    </w:p>
    <w:p w:rsidR="004B0AFC" w:rsidRPr="00121159" w:rsidRDefault="004B0AFC" w:rsidP="006D6241">
      <w:pPr>
        <w:pStyle w:val="ListParagraph"/>
        <w:numPr>
          <w:ilvl w:val="0"/>
          <w:numId w:val="1"/>
        </w:numPr>
        <w:spacing w:after="0"/>
        <w:rPr>
          <w:sz w:val="20"/>
        </w:rPr>
      </w:pPr>
      <w:r w:rsidRPr="00121159">
        <w:rPr>
          <w:sz w:val="20"/>
        </w:rPr>
        <w:t xml:space="preserve">Bronchite à éosinophile: ICS </w:t>
      </w:r>
      <w:r w:rsidR="00EC0C4C" w:rsidRPr="00121159">
        <w:rPr>
          <w:sz w:val="20"/>
        </w:rPr>
        <w:t>(</w:t>
      </w:r>
      <w:proofErr w:type="spellStart"/>
      <w:r w:rsidR="00EC0C4C" w:rsidRPr="00121159">
        <w:rPr>
          <w:sz w:val="20"/>
        </w:rPr>
        <w:t>inhaled</w:t>
      </w:r>
      <w:proofErr w:type="spellEnd"/>
      <w:r w:rsidR="00EC0C4C" w:rsidRPr="00121159">
        <w:rPr>
          <w:sz w:val="20"/>
        </w:rPr>
        <w:t xml:space="preserve"> </w:t>
      </w:r>
      <w:proofErr w:type="spellStart"/>
      <w:r w:rsidR="00EC0C4C" w:rsidRPr="00121159">
        <w:rPr>
          <w:sz w:val="20"/>
        </w:rPr>
        <w:t>corticosteroids</w:t>
      </w:r>
      <w:proofErr w:type="spellEnd"/>
      <w:r w:rsidR="00EC0C4C" w:rsidRPr="00121159">
        <w:rPr>
          <w:sz w:val="20"/>
        </w:rPr>
        <w:t>)</w:t>
      </w:r>
    </w:p>
    <w:p w:rsidR="006D6241" w:rsidRPr="00121159" w:rsidRDefault="004B0AFC" w:rsidP="004B0AFC">
      <w:pPr>
        <w:pStyle w:val="ListParagraph"/>
        <w:numPr>
          <w:ilvl w:val="0"/>
          <w:numId w:val="1"/>
        </w:numPr>
        <w:rPr>
          <w:sz w:val="20"/>
        </w:rPr>
      </w:pPr>
      <w:r w:rsidRPr="00121159">
        <w:rPr>
          <w:sz w:val="20"/>
        </w:rPr>
        <w:t>Associée à infections bactériennes: antibiotique</w:t>
      </w:r>
      <w:r w:rsidR="00EC0C4C" w:rsidRPr="00121159">
        <w:rPr>
          <w:sz w:val="20"/>
        </w:rPr>
        <w:t>s</w:t>
      </w:r>
      <w:r w:rsidRPr="00121159">
        <w:rPr>
          <w:sz w:val="20"/>
        </w:rPr>
        <w:t xml:space="preserve"> </w:t>
      </w:r>
    </w:p>
    <w:p w:rsidR="006D6241" w:rsidRPr="00121159" w:rsidRDefault="006D6241" w:rsidP="004B0AFC">
      <w:pPr>
        <w:pStyle w:val="ListParagraph"/>
        <w:numPr>
          <w:ilvl w:val="0"/>
          <w:numId w:val="1"/>
        </w:numPr>
        <w:rPr>
          <w:sz w:val="20"/>
        </w:rPr>
      </w:pPr>
      <w:r w:rsidRPr="00121159">
        <w:rPr>
          <w:sz w:val="20"/>
        </w:rPr>
        <w:t>Médicaments: ACE</w:t>
      </w:r>
      <w:r w:rsidR="00EC0C4C" w:rsidRPr="00121159">
        <w:rPr>
          <w:sz w:val="20"/>
        </w:rPr>
        <w:t xml:space="preserve"> (</w:t>
      </w:r>
      <w:proofErr w:type="spellStart"/>
      <w:r w:rsidR="00EC0C4C" w:rsidRPr="00121159">
        <w:rPr>
          <w:sz w:val="20"/>
        </w:rPr>
        <w:t>Angiotensin</w:t>
      </w:r>
      <w:proofErr w:type="spellEnd"/>
      <w:r w:rsidR="00EC0C4C" w:rsidRPr="00121159">
        <w:rPr>
          <w:sz w:val="20"/>
        </w:rPr>
        <w:t xml:space="preserve"> </w:t>
      </w:r>
      <w:proofErr w:type="spellStart"/>
      <w:r w:rsidR="00EC0C4C" w:rsidRPr="00121159">
        <w:rPr>
          <w:sz w:val="20"/>
        </w:rPr>
        <w:t>converting</w:t>
      </w:r>
      <w:proofErr w:type="spellEnd"/>
      <w:r w:rsidR="00EC0C4C" w:rsidRPr="00121159">
        <w:rPr>
          <w:sz w:val="20"/>
        </w:rPr>
        <w:t xml:space="preserve"> enzyme)</w:t>
      </w:r>
      <w:r w:rsidR="00416641">
        <w:rPr>
          <w:sz w:val="20"/>
        </w:rPr>
        <w:tab/>
        <w:t xml:space="preserve">→ </w:t>
      </w:r>
      <w:r w:rsidR="00416641">
        <w:rPr>
          <w:sz w:val="20"/>
        </w:rPr>
        <w:tab/>
        <w:t>↑bradykinine</w:t>
      </w:r>
    </w:p>
    <w:p w:rsidR="004B0AFC" w:rsidRPr="00121159" w:rsidRDefault="004B0AFC" w:rsidP="004B0AFC">
      <w:pPr>
        <w:pStyle w:val="ListParagraph"/>
        <w:numPr>
          <w:ilvl w:val="0"/>
          <w:numId w:val="1"/>
        </w:numPr>
        <w:rPr>
          <w:sz w:val="20"/>
        </w:rPr>
      </w:pPr>
      <w:r w:rsidRPr="00121159">
        <w:rPr>
          <w:sz w:val="20"/>
        </w:rPr>
        <w:t xml:space="preserve">Reflux </w:t>
      </w:r>
      <w:proofErr w:type="spellStart"/>
      <w:r w:rsidRPr="00121159">
        <w:rPr>
          <w:sz w:val="20"/>
        </w:rPr>
        <w:t>gastro</w:t>
      </w:r>
      <w:proofErr w:type="spellEnd"/>
      <w:r w:rsidRPr="00121159">
        <w:rPr>
          <w:sz w:val="20"/>
        </w:rPr>
        <w:t>-</w:t>
      </w:r>
      <w:r w:rsidR="00B335CB" w:rsidRPr="00121159">
        <w:rPr>
          <w:sz w:val="20"/>
        </w:rPr>
        <w:t>œsophagien</w:t>
      </w:r>
      <w:r w:rsidRPr="00121159">
        <w:rPr>
          <w:sz w:val="20"/>
        </w:rPr>
        <w:t xml:space="preserve">: IPP </w:t>
      </w:r>
      <w:r w:rsidR="00EC0C4C" w:rsidRPr="00121159">
        <w:rPr>
          <w:sz w:val="20"/>
        </w:rPr>
        <w:t xml:space="preserve"> (inhibiteur de la pompe à protons)</w:t>
      </w:r>
    </w:p>
    <w:p w:rsidR="006D6241" w:rsidRPr="00121159" w:rsidRDefault="006D6241" w:rsidP="006D6241">
      <w:pPr>
        <w:spacing w:after="0"/>
        <w:rPr>
          <w:sz w:val="20"/>
        </w:rPr>
      </w:pPr>
      <w:r w:rsidRPr="00121159">
        <w:rPr>
          <w:sz w:val="20"/>
        </w:rPr>
        <w:t>Exemples :</w:t>
      </w:r>
    </w:p>
    <w:p w:rsidR="006D6241" w:rsidRPr="00121159" w:rsidRDefault="006D6241" w:rsidP="006D6241">
      <w:pPr>
        <w:pStyle w:val="ListParagraph"/>
        <w:numPr>
          <w:ilvl w:val="0"/>
          <w:numId w:val="1"/>
        </w:numPr>
        <w:spacing w:after="0"/>
        <w:rPr>
          <w:sz w:val="20"/>
        </w:rPr>
      </w:pPr>
      <w:r w:rsidRPr="00121159">
        <w:rPr>
          <w:sz w:val="20"/>
        </w:rPr>
        <w:t>C</w:t>
      </w:r>
      <w:r w:rsidR="004B0AFC" w:rsidRPr="00121159">
        <w:rPr>
          <w:sz w:val="20"/>
        </w:rPr>
        <w:t>odéine: opioïde nat</w:t>
      </w:r>
      <w:r w:rsidRPr="00121159">
        <w:rPr>
          <w:sz w:val="20"/>
        </w:rPr>
        <w:t xml:space="preserve">urel, agoniste des récepteurs µ </w:t>
      </w:r>
      <w:r w:rsidR="00EC0C4C" w:rsidRPr="00121159">
        <w:rPr>
          <w:sz w:val="20"/>
        </w:rPr>
        <w:t>aux opiacés. Métabolisé en morphine par le corps, le méfier des arrêts respiratoires et autres effets 2° qui peuvent en découler !</w:t>
      </w:r>
    </w:p>
    <w:p w:rsidR="00601355" w:rsidRPr="00121159" w:rsidRDefault="004B0AFC" w:rsidP="004B0AFC">
      <w:pPr>
        <w:pStyle w:val="ListParagraph"/>
        <w:numPr>
          <w:ilvl w:val="0"/>
          <w:numId w:val="1"/>
        </w:numPr>
        <w:rPr>
          <w:sz w:val="20"/>
        </w:rPr>
      </w:pPr>
      <w:proofErr w:type="spellStart"/>
      <w:r w:rsidRPr="00121159">
        <w:rPr>
          <w:sz w:val="20"/>
          <w:highlight w:val="yellow"/>
        </w:rPr>
        <w:t>Dextrométorphane</w:t>
      </w:r>
      <w:proofErr w:type="spellEnd"/>
      <w:r w:rsidRPr="00121159">
        <w:rPr>
          <w:sz w:val="20"/>
        </w:rPr>
        <w:t>: opiacé de synthèse dérivé de la morphine et antagoniste de récepteurs au NMDA</w:t>
      </w:r>
    </w:p>
    <w:p w:rsidR="000B5CE7" w:rsidRPr="00121159" w:rsidRDefault="000B5CE7" w:rsidP="000B5CE7">
      <w:pPr>
        <w:jc w:val="center"/>
        <w:rPr>
          <w:b/>
        </w:rPr>
      </w:pPr>
      <w:r w:rsidRPr="00121159">
        <w:rPr>
          <w:b/>
        </w:rPr>
        <w:t>Anticoagulants et antiagrégants plaquettaires</w:t>
      </w:r>
    </w:p>
    <w:p w:rsidR="000B5CE7" w:rsidRPr="00121159" w:rsidRDefault="000B5CE7" w:rsidP="000B5CE7">
      <w:pPr>
        <w:spacing w:after="0"/>
        <w:rPr>
          <w:sz w:val="20"/>
        </w:rPr>
      </w:pPr>
      <w:r w:rsidRPr="00121159">
        <w:rPr>
          <w:b/>
          <w:sz w:val="20"/>
          <w:u w:val="single"/>
        </w:rPr>
        <w:t>Rappels physiologiques</w:t>
      </w:r>
      <w:r w:rsidRPr="00121159">
        <w:rPr>
          <w:sz w:val="20"/>
        </w:rPr>
        <w:t> : voies de coagulation</w:t>
      </w:r>
    </w:p>
    <w:p w:rsidR="000B5CE7" w:rsidRPr="00121159" w:rsidRDefault="000B5CE7" w:rsidP="000B5CE7">
      <w:pPr>
        <w:pStyle w:val="ListParagraph"/>
        <w:numPr>
          <w:ilvl w:val="0"/>
          <w:numId w:val="16"/>
        </w:numPr>
        <w:spacing w:after="0"/>
        <w:rPr>
          <w:sz w:val="20"/>
        </w:rPr>
      </w:pPr>
      <w:r w:rsidRPr="00121159">
        <w:rPr>
          <w:b/>
          <w:sz w:val="20"/>
        </w:rPr>
        <w:t>Extrinsèque</w:t>
      </w:r>
      <w:r w:rsidRPr="00121159">
        <w:rPr>
          <w:sz w:val="20"/>
        </w:rPr>
        <w:t xml:space="preserve"> : commence avec le facteur tissulaire qui active VII. </w:t>
      </w:r>
      <w:proofErr w:type="spellStart"/>
      <w:r w:rsidRPr="00121159">
        <w:rPr>
          <w:sz w:val="20"/>
        </w:rPr>
        <w:t>VIIa</w:t>
      </w:r>
      <w:proofErr w:type="spellEnd"/>
      <w:r w:rsidRPr="00121159">
        <w:rPr>
          <w:sz w:val="20"/>
        </w:rPr>
        <w:t xml:space="preserve"> permet l’activation du complexe </w:t>
      </w:r>
      <w:proofErr w:type="spellStart"/>
      <w:r w:rsidRPr="00121159">
        <w:rPr>
          <w:sz w:val="20"/>
        </w:rPr>
        <w:t>Xa</w:t>
      </w:r>
      <w:proofErr w:type="spellEnd"/>
      <w:r w:rsidRPr="00121159">
        <w:rPr>
          <w:sz w:val="20"/>
        </w:rPr>
        <w:t xml:space="preserve">/Va qui à son tour permet l’activation des FVIII/IX/XI (boucle d’amplification créant encore plus de complexes </w:t>
      </w:r>
      <w:proofErr w:type="spellStart"/>
      <w:r w:rsidRPr="00121159">
        <w:rPr>
          <w:sz w:val="20"/>
        </w:rPr>
        <w:t>Xa</w:t>
      </w:r>
      <w:proofErr w:type="spellEnd"/>
      <w:r w:rsidRPr="00121159">
        <w:rPr>
          <w:sz w:val="20"/>
        </w:rPr>
        <w:t>/Va) et convertit de la prothrombine</w:t>
      </w:r>
      <w:r w:rsidR="00416641">
        <w:rPr>
          <w:sz w:val="20"/>
        </w:rPr>
        <w:t xml:space="preserve"> (II)</w:t>
      </w:r>
      <w:r w:rsidRPr="00121159">
        <w:rPr>
          <w:sz w:val="20"/>
        </w:rPr>
        <w:t xml:space="preserve"> en thrombine</w:t>
      </w:r>
      <w:r w:rsidR="00416641">
        <w:rPr>
          <w:sz w:val="20"/>
        </w:rPr>
        <w:t xml:space="preserve"> (</w:t>
      </w:r>
      <w:proofErr w:type="spellStart"/>
      <w:r w:rsidR="00416641">
        <w:rPr>
          <w:sz w:val="20"/>
        </w:rPr>
        <w:t>IIa</w:t>
      </w:r>
      <w:proofErr w:type="spellEnd"/>
      <w:r w:rsidR="00416641">
        <w:rPr>
          <w:sz w:val="20"/>
        </w:rPr>
        <w:t>)</w:t>
      </w:r>
      <w:r w:rsidRPr="00121159">
        <w:rPr>
          <w:sz w:val="20"/>
        </w:rPr>
        <w:t>. La thrombine convertit le fibrinogène en fibrine (protéine).</w:t>
      </w:r>
    </w:p>
    <w:p w:rsidR="000B5CE7" w:rsidRPr="00121159" w:rsidRDefault="000B5CE7" w:rsidP="000B5CE7">
      <w:pPr>
        <w:pStyle w:val="ListParagraph"/>
        <w:numPr>
          <w:ilvl w:val="0"/>
          <w:numId w:val="16"/>
        </w:numPr>
        <w:rPr>
          <w:sz w:val="20"/>
        </w:rPr>
      </w:pPr>
      <w:r w:rsidRPr="00121159">
        <w:rPr>
          <w:b/>
          <w:sz w:val="20"/>
        </w:rPr>
        <w:t xml:space="preserve">Intrinsèque </w:t>
      </w:r>
      <w:r w:rsidRPr="00121159">
        <w:rPr>
          <w:sz w:val="20"/>
        </w:rPr>
        <w:t xml:space="preserve">: </w:t>
      </w:r>
      <w:r w:rsidRPr="00121159">
        <w:rPr>
          <w:rFonts w:cs="Times New Roman"/>
          <w:sz w:val="20"/>
          <w:szCs w:val="20"/>
        </w:rPr>
        <w:t xml:space="preserve">XII est activé par la </w:t>
      </w:r>
      <w:proofErr w:type="spellStart"/>
      <w:r w:rsidRPr="00121159">
        <w:rPr>
          <w:rFonts w:cs="Times New Roman"/>
          <w:sz w:val="20"/>
          <w:szCs w:val="20"/>
          <w:highlight w:val="yellow"/>
        </w:rPr>
        <w:t>kallikréine</w:t>
      </w:r>
      <w:proofErr w:type="spellEnd"/>
      <w:r w:rsidRPr="00121159">
        <w:rPr>
          <w:rFonts w:cs="Times New Roman"/>
          <w:sz w:val="20"/>
          <w:szCs w:val="20"/>
        </w:rPr>
        <w:t xml:space="preserve"> ou surface à charge négative (ex verre). </w:t>
      </w:r>
      <w:proofErr w:type="spellStart"/>
      <w:r w:rsidRPr="00121159">
        <w:rPr>
          <w:rFonts w:cs="Times New Roman"/>
          <w:sz w:val="20"/>
          <w:szCs w:val="20"/>
        </w:rPr>
        <w:t>XIIa</w:t>
      </w:r>
      <w:proofErr w:type="spellEnd"/>
      <w:r w:rsidRPr="00121159">
        <w:rPr>
          <w:rFonts w:cs="Times New Roman"/>
          <w:sz w:val="20"/>
          <w:szCs w:val="20"/>
        </w:rPr>
        <w:t xml:space="preserve"> augmente la concentration de </w:t>
      </w:r>
      <w:proofErr w:type="spellStart"/>
      <w:r w:rsidRPr="00121159">
        <w:rPr>
          <w:rFonts w:cs="Times New Roman"/>
          <w:sz w:val="20"/>
          <w:szCs w:val="20"/>
        </w:rPr>
        <w:t>kallikréine</w:t>
      </w:r>
      <w:proofErr w:type="spellEnd"/>
      <w:r w:rsidRPr="00121159">
        <w:rPr>
          <w:rFonts w:cs="Times New Roman"/>
          <w:sz w:val="20"/>
          <w:szCs w:val="20"/>
        </w:rPr>
        <w:t xml:space="preserve"> par une boucle d’amplification et active FXI en </w:t>
      </w:r>
      <w:proofErr w:type="spellStart"/>
      <w:r w:rsidRPr="00121159">
        <w:rPr>
          <w:rFonts w:cs="Times New Roman"/>
          <w:sz w:val="20"/>
          <w:szCs w:val="20"/>
        </w:rPr>
        <w:t>XIa</w:t>
      </w:r>
      <w:proofErr w:type="spellEnd"/>
      <w:r w:rsidRPr="00121159">
        <w:rPr>
          <w:rFonts w:cs="Times New Roman"/>
          <w:sz w:val="20"/>
          <w:szCs w:val="20"/>
        </w:rPr>
        <w:t xml:space="preserve">. </w:t>
      </w:r>
      <w:proofErr w:type="spellStart"/>
      <w:r w:rsidRPr="00121159">
        <w:rPr>
          <w:rFonts w:cs="Times New Roman"/>
          <w:sz w:val="20"/>
          <w:szCs w:val="20"/>
        </w:rPr>
        <w:t>XIa</w:t>
      </w:r>
      <w:proofErr w:type="spellEnd"/>
      <w:r w:rsidRPr="00121159">
        <w:rPr>
          <w:rFonts w:cs="Times New Roman"/>
          <w:sz w:val="20"/>
          <w:szCs w:val="20"/>
        </w:rPr>
        <w:t xml:space="preserve"> active IX, </w:t>
      </w:r>
      <w:proofErr w:type="spellStart"/>
      <w:r w:rsidRPr="00121159">
        <w:rPr>
          <w:rFonts w:cs="Times New Roman"/>
          <w:sz w:val="20"/>
          <w:szCs w:val="20"/>
        </w:rPr>
        <w:t>IXa</w:t>
      </w:r>
      <w:proofErr w:type="spellEnd"/>
      <w:r w:rsidRPr="00121159">
        <w:rPr>
          <w:rFonts w:cs="Times New Roman"/>
          <w:sz w:val="20"/>
          <w:szCs w:val="20"/>
        </w:rPr>
        <w:t xml:space="preserve"> active X, </w:t>
      </w:r>
      <w:proofErr w:type="spellStart"/>
      <w:r w:rsidRPr="00121159">
        <w:rPr>
          <w:rFonts w:cs="Times New Roman"/>
          <w:sz w:val="20"/>
          <w:szCs w:val="20"/>
        </w:rPr>
        <w:t>Xa</w:t>
      </w:r>
      <w:proofErr w:type="spellEnd"/>
      <w:r w:rsidRPr="00121159">
        <w:rPr>
          <w:rFonts w:cs="Times New Roman"/>
          <w:sz w:val="20"/>
          <w:szCs w:val="20"/>
        </w:rPr>
        <w:t xml:space="preserve"> se lie au Va (point de convergence des deux voies).</w:t>
      </w:r>
    </w:p>
    <w:p w:rsidR="000B5CE7" w:rsidRPr="00121159" w:rsidRDefault="000B5CE7" w:rsidP="000B5CE7">
      <w:pPr>
        <w:rPr>
          <w:sz w:val="20"/>
        </w:rPr>
      </w:pPr>
      <w:r w:rsidRPr="00121159">
        <w:rPr>
          <w:b/>
          <w:sz w:val="20"/>
          <w:u w:val="single"/>
        </w:rPr>
        <w:t>Les héparines</w:t>
      </w:r>
      <w:r w:rsidRPr="00121159">
        <w:rPr>
          <w:sz w:val="20"/>
        </w:rPr>
        <w:t xml:space="preserve"> : possèdent toutes un </w:t>
      </w:r>
      <w:proofErr w:type="spellStart"/>
      <w:r w:rsidRPr="00121159">
        <w:rPr>
          <w:sz w:val="20"/>
        </w:rPr>
        <w:t>pentasaccharide</w:t>
      </w:r>
      <w:proofErr w:type="spellEnd"/>
      <w:r w:rsidRPr="00121159">
        <w:rPr>
          <w:sz w:val="20"/>
        </w:rPr>
        <w:t xml:space="preserve"> qui lie l’antithrombine III (ATIII). Ceci inhibe la thrombine et l’empêche de convertir le fibrinogène en fibrine (i.e. inhibe la coagulation). Les héparines sont administrées par voie iv ou sous-cutanée (selon la dose), il n’y a pas d’absorption gastrique (pH acide les dégrade). La surveillance de leur traitement repose sur le temps de </w:t>
      </w:r>
      <w:proofErr w:type="spellStart"/>
      <w:r w:rsidRPr="00121159">
        <w:rPr>
          <w:sz w:val="20"/>
          <w:highlight w:val="yellow"/>
        </w:rPr>
        <w:t>céphaline</w:t>
      </w:r>
      <w:proofErr w:type="spellEnd"/>
      <w:r w:rsidRPr="00121159">
        <w:rPr>
          <w:sz w:val="20"/>
          <w:highlight w:val="yellow"/>
        </w:rPr>
        <w:t xml:space="preserve"> kaolin</w:t>
      </w:r>
      <w:r w:rsidRPr="00121159">
        <w:rPr>
          <w:sz w:val="20"/>
        </w:rPr>
        <w:t> (ou </w:t>
      </w:r>
      <w:r w:rsidRPr="00121159">
        <w:rPr>
          <w:rFonts w:cs="Times New Roman"/>
          <w:sz w:val="20"/>
          <w:szCs w:val="20"/>
        </w:rPr>
        <w:t xml:space="preserve">temps de </w:t>
      </w:r>
      <w:r w:rsidRPr="00121159">
        <w:rPr>
          <w:rFonts w:cs="Times New Roman"/>
          <w:sz w:val="20"/>
          <w:szCs w:val="20"/>
          <w:highlight w:val="yellow"/>
        </w:rPr>
        <w:t>thromboplastine partielle activée</w:t>
      </w:r>
      <w:r w:rsidRPr="00121159">
        <w:rPr>
          <w:rFonts w:cs="Times New Roman"/>
          <w:sz w:val="20"/>
          <w:szCs w:val="20"/>
        </w:rPr>
        <w:t xml:space="preserve"> </w:t>
      </w:r>
      <w:proofErr w:type="spellStart"/>
      <w:r w:rsidRPr="00121159">
        <w:rPr>
          <w:rFonts w:cs="Times New Roman"/>
          <w:sz w:val="20"/>
          <w:szCs w:val="20"/>
        </w:rPr>
        <w:t>aPTT</w:t>
      </w:r>
      <w:proofErr w:type="spellEnd"/>
      <w:r w:rsidRPr="00121159">
        <w:rPr>
          <w:rFonts w:cs="Times New Roman"/>
          <w:sz w:val="20"/>
          <w:szCs w:val="20"/>
        </w:rPr>
        <w:t>)</w:t>
      </w:r>
      <w:r w:rsidRPr="00121159">
        <w:rPr>
          <w:sz w:val="20"/>
        </w:rPr>
        <w:t xml:space="preserve"> dont l'allongement permet d'optimiser le dosage de l'héparine (un temps trop allongé veut dire que le patient est à risque de faire hémorragies donc diminuer doses), ainsi que la numération des plaquettes afin de dépister une éventuelle thrombopénie (grave). Il y a différentes sortes d’héparine :</w:t>
      </w:r>
    </w:p>
    <w:tbl>
      <w:tblPr>
        <w:tblStyle w:val="TableGrid"/>
        <w:tblW w:w="9924" w:type="dxa"/>
        <w:tblInd w:w="-318" w:type="dxa"/>
        <w:tblLook w:val="04A0"/>
      </w:tblPr>
      <w:tblGrid>
        <w:gridCol w:w="2127"/>
        <w:gridCol w:w="2797"/>
        <w:gridCol w:w="2590"/>
        <w:gridCol w:w="2410"/>
      </w:tblGrid>
      <w:tr w:rsidR="000B5CE7" w:rsidRPr="00121159" w:rsidTr="000B5CE7">
        <w:tc>
          <w:tcPr>
            <w:tcW w:w="2127" w:type="dxa"/>
            <w:tcBorders>
              <w:top w:val="single" w:sz="4" w:space="0" w:color="auto"/>
              <w:left w:val="single" w:sz="4" w:space="0" w:color="auto"/>
              <w:bottom w:val="single" w:sz="4" w:space="0" w:color="auto"/>
              <w:right w:val="single" w:sz="4" w:space="0" w:color="auto"/>
            </w:tcBorders>
          </w:tcPr>
          <w:p w:rsidR="000B5CE7" w:rsidRPr="00121159" w:rsidRDefault="000B5CE7">
            <w:pPr>
              <w:rPr>
                <w:sz w:val="20"/>
              </w:rPr>
            </w:pPr>
          </w:p>
        </w:tc>
        <w:tc>
          <w:tcPr>
            <w:tcW w:w="2797"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b/>
                <w:sz w:val="20"/>
              </w:rPr>
            </w:pPr>
            <w:r w:rsidRPr="00121159">
              <w:rPr>
                <w:b/>
                <w:sz w:val="20"/>
              </w:rPr>
              <w:t>Héparine</w:t>
            </w:r>
            <w:r w:rsidR="00416641">
              <w:rPr>
                <w:b/>
                <w:sz w:val="20"/>
              </w:rPr>
              <w:t xml:space="preserve"> (non fractionnée)</w:t>
            </w:r>
          </w:p>
        </w:tc>
        <w:tc>
          <w:tcPr>
            <w:tcW w:w="259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b/>
                <w:sz w:val="20"/>
              </w:rPr>
            </w:pPr>
            <w:r w:rsidRPr="00121159">
              <w:rPr>
                <w:b/>
                <w:sz w:val="20"/>
              </w:rPr>
              <w:t>LMWH</w:t>
            </w:r>
            <w:r w:rsidR="00CD26C7" w:rsidRPr="00121159">
              <w:rPr>
                <w:b/>
                <w:sz w:val="20"/>
              </w:rPr>
              <w:t xml:space="preserve"> (</w:t>
            </w:r>
            <w:proofErr w:type="spellStart"/>
            <w:r w:rsidR="00CD26C7" w:rsidRPr="00121159">
              <w:rPr>
                <w:b/>
                <w:sz w:val="20"/>
              </w:rPr>
              <w:t>énoxaparine</w:t>
            </w:r>
            <w:proofErr w:type="spellEnd"/>
            <w:r w:rsidR="00CD26C7" w:rsidRPr="00121159">
              <w:rPr>
                <w:b/>
                <w:sz w:val="20"/>
              </w:rPr>
              <w:t>)</w:t>
            </w:r>
          </w:p>
        </w:tc>
        <w:tc>
          <w:tcPr>
            <w:tcW w:w="241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b/>
                <w:sz w:val="20"/>
              </w:rPr>
            </w:pPr>
            <w:proofErr w:type="spellStart"/>
            <w:r w:rsidRPr="00121159">
              <w:rPr>
                <w:b/>
                <w:sz w:val="20"/>
              </w:rPr>
              <w:t>Fondaparinux</w:t>
            </w:r>
            <w:proofErr w:type="spellEnd"/>
          </w:p>
        </w:tc>
      </w:tr>
      <w:tr w:rsidR="000B5CE7" w:rsidRPr="00121159" w:rsidTr="000B5CE7">
        <w:tc>
          <w:tcPr>
            <w:tcW w:w="2127" w:type="dxa"/>
            <w:tcBorders>
              <w:top w:val="single" w:sz="4" w:space="0" w:color="auto"/>
              <w:left w:val="single" w:sz="4" w:space="0" w:color="auto"/>
              <w:bottom w:val="single" w:sz="4" w:space="0" w:color="auto"/>
              <w:right w:val="single" w:sz="4" w:space="0" w:color="auto"/>
            </w:tcBorders>
            <w:hideMark/>
          </w:tcPr>
          <w:p w:rsidR="000B5CE7" w:rsidRPr="00121159" w:rsidRDefault="000B5CE7">
            <w:pPr>
              <w:rPr>
                <w:sz w:val="20"/>
              </w:rPr>
            </w:pPr>
            <w:r w:rsidRPr="00121159">
              <w:rPr>
                <w:sz w:val="20"/>
              </w:rPr>
              <w:t>Source</w:t>
            </w:r>
          </w:p>
        </w:tc>
        <w:tc>
          <w:tcPr>
            <w:tcW w:w="2797"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Biologique</w:t>
            </w:r>
          </w:p>
        </w:tc>
        <w:tc>
          <w:tcPr>
            <w:tcW w:w="259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Biologique</w:t>
            </w:r>
          </w:p>
        </w:tc>
        <w:tc>
          <w:tcPr>
            <w:tcW w:w="241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Synthétique</w:t>
            </w:r>
          </w:p>
        </w:tc>
      </w:tr>
      <w:tr w:rsidR="000B5CE7" w:rsidRPr="00121159" w:rsidTr="000B5CE7">
        <w:tc>
          <w:tcPr>
            <w:tcW w:w="2127" w:type="dxa"/>
            <w:tcBorders>
              <w:top w:val="single" w:sz="4" w:space="0" w:color="auto"/>
              <w:left w:val="single" w:sz="4" w:space="0" w:color="auto"/>
              <w:bottom w:val="single" w:sz="4" w:space="0" w:color="auto"/>
              <w:right w:val="single" w:sz="4" w:space="0" w:color="auto"/>
            </w:tcBorders>
            <w:hideMark/>
          </w:tcPr>
          <w:p w:rsidR="000B5CE7" w:rsidRPr="00121159" w:rsidRDefault="000B5CE7">
            <w:pPr>
              <w:rPr>
                <w:sz w:val="20"/>
              </w:rPr>
            </w:pPr>
            <w:r w:rsidRPr="00121159">
              <w:rPr>
                <w:sz w:val="20"/>
              </w:rPr>
              <w:t>Tailles</w:t>
            </w:r>
          </w:p>
        </w:tc>
        <w:tc>
          <w:tcPr>
            <w:tcW w:w="2797"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200-300 monosaccharides</w:t>
            </w:r>
          </w:p>
        </w:tc>
        <w:tc>
          <w:tcPr>
            <w:tcW w:w="259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17 monosaccharides</w:t>
            </w:r>
          </w:p>
        </w:tc>
        <w:tc>
          <w:tcPr>
            <w:tcW w:w="241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proofErr w:type="spellStart"/>
            <w:r w:rsidRPr="00121159">
              <w:rPr>
                <w:sz w:val="20"/>
              </w:rPr>
              <w:t>Pent</w:t>
            </w:r>
            <w:r w:rsidR="00B335CB">
              <w:rPr>
                <w:sz w:val="20"/>
              </w:rPr>
              <w:t>a</w:t>
            </w:r>
            <w:r w:rsidRPr="00121159">
              <w:rPr>
                <w:sz w:val="20"/>
              </w:rPr>
              <w:t>saccharide</w:t>
            </w:r>
            <w:proofErr w:type="spellEnd"/>
          </w:p>
        </w:tc>
      </w:tr>
      <w:tr w:rsidR="000B5CE7" w:rsidRPr="00121159" w:rsidTr="000B5CE7">
        <w:tc>
          <w:tcPr>
            <w:tcW w:w="2127" w:type="dxa"/>
            <w:tcBorders>
              <w:top w:val="single" w:sz="4" w:space="0" w:color="auto"/>
              <w:left w:val="single" w:sz="4" w:space="0" w:color="auto"/>
              <w:bottom w:val="single" w:sz="4" w:space="0" w:color="auto"/>
              <w:right w:val="single" w:sz="4" w:space="0" w:color="auto"/>
            </w:tcBorders>
            <w:hideMark/>
          </w:tcPr>
          <w:p w:rsidR="000B5CE7" w:rsidRPr="00121159" w:rsidRDefault="000B5CE7">
            <w:pPr>
              <w:rPr>
                <w:sz w:val="20"/>
              </w:rPr>
            </w:pPr>
            <w:r w:rsidRPr="00121159">
              <w:rPr>
                <w:sz w:val="20"/>
              </w:rPr>
              <w:t>Cible</w:t>
            </w:r>
          </w:p>
        </w:tc>
        <w:tc>
          <w:tcPr>
            <w:tcW w:w="2797"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proofErr w:type="spellStart"/>
            <w:r w:rsidRPr="00121159">
              <w:rPr>
                <w:sz w:val="20"/>
              </w:rPr>
              <w:t>Xa</w:t>
            </w:r>
            <w:proofErr w:type="spellEnd"/>
            <w:r w:rsidRPr="00121159">
              <w:rPr>
                <w:sz w:val="20"/>
              </w:rPr>
              <w:t xml:space="preserve"> et thrombine</w:t>
            </w:r>
          </w:p>
        </w:tc>
        <w:tc>
          <w:tcPr>
            <w:tcW w:w="259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 xml:space="preserve">Surtout </w:t>
            </w:r>
            <w:proofErr w:type="spellStart"/>
            <w:r w:rsidRPr="00121159">
              <w:rPr>
                <w:sz w:val="20"/>
              </w:rPr>
              <w:t>Xa</w:t>
            </w:r>
            <w:proofErr w:type="spellEnd"/>
            <w:r w:rsidRPr="00121159">
              <w:rPr>
                <w:sz w:val="20"/>
              </w:rPr>
              <w:t>, aussi thrombine</w:t>
            </w:r>
          </w:p>
        </w:tc>
        <w:tc>
          <w:tcPr>
            <w:tcW w:w="241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proofErr w:type="spellStart"/>
            <w:r w:rsidRPr="00121159">
              <w:rPr>
                <w:sz w:val="20"/>
              </w:rPr>
              <w:t>Xa</w:t>
            </w:r>
            <w:proofErr w:type="spellEnd"/>
          </w:p>
        </w:tc>
      </w:tr>
      <w:tr w:rsidR="000B5CE7" w:rsidRPr="00121159" w:rsidTr="000B5CE7">
        <w:tc>
          <w:tcPr>
            <w:tcW w:w="2127" w:type="dxa"/>
            <w:tcBorders>
              <w:top w:val="single" w:sz="4" w:space="0" w:color="auto"/>
              <w:left w:val="single" w:sz="4" w:space="0" w:color="auto"/>
              <w:bottom w:val="single" w:sz="4" w:space="0" w:color="auto"/>
              <w:right w:val="single" w:sz="4" w:space="0" w:color="auto"/>
            </w:tcBorders>
            <w:hideMark/>
          </w:tcPr>
          <w:p w:rsidR="000B5CE7" w:rsidRPr="00121159" w:rsidRDefault="000B5CE7">
            <w:pPr>
              <w:rPr>
                <w:sz w:val="20"/>
              </w:rPr>
            </w:pPr>
            <w:r w:rsidRPr="00121159">
              <w:rPr>
                <w:sz w:val="20"/>
              </w:rPr>
              <w:t>Biodisponibilité (%)</w:t>
            </w:r>
          </w:p>
        </w:tc>
        <w:tc>
          <w:tcPr>
            <w:tcW w:w="2797"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30</w:t>
            </w:r>
          </w:p>
        </w:tc>
        <w:tc>
          <w:tcPr>
            <w:tcW w:w="259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90</w:t>
            </w:r>
          </w:p>
        </w:tc>
        <w:tc>
          <w:tcPr>
            <w:tcW w:w="241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100</w:t>
            </w:r>
          </w:p>
        </w:tc>
      </w:tr>
      <w:tr w:rsidR="000B5CE7" w:rsidRPr="00121159" w:rsidTr="000B5CE7">
        <w:tc>
          <w:tcPr>
            <w:tcW w:w="2127" w:type="dxa"/>
            <w:tcBorders>
              <w:top w:val="single" w:sz="4" w:space="0" w:color="auto"/>
              <w:left w:val="single" w:sz="4" w:space="0" w:color="auto"/>
              <w:bottom w:val="single" w:sz="4" w:space="0" w:color="auto"/>
              <w:right w:val="single" w:sz="4" w:space="0" w:color="auto"/>
            </w:tcBorders>
            <w:hideMark/>
          </w:tcPr>
          <w:p w:rsidR="000B5CE7" w:rsidRPr="00121159" w:rsidRDefault="000B5CE7">
            <w:pPr>
              <w:rPr>
                <w:sz w:val="20"/>
              </w:rPr>
            </w:pPr>
            <w:r w:rsidRPr="00121159">
              <w:rPr>
                <w:sz w:val="20"/>
              </w:rPr>
              <w:t>Excrétion rénale</w:t>
            </w:r>
          </w:p>
        </w:tc>
        <w:tc>
          <w:tcPr>
            <w:tcW w:w="2797"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Non</w:t>
            </w:r>
          </w:p>
        </w:tc>
        <w:tc>
          <w:tcPr>
            <w:tcW w:w="259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Oui</w:t>
            </w:r>
          </w:p>
        </w:tc>
        <w:tc>
          <w:tcPr>
            <w:tcW w:w="241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Oui</w:t>
            </w:r>
          </w:p>
        </w:tc>
      </w:tr>
      <w:tr w:rsidR="000B5CE7" w:rsidRPr="00121159" w:rsidTr="000B5CE7">
        <w:tc>
          <w:tcPr>
            <w:tcW w:w="2127" w:type="dxa"/>
            <w:tcBorders>
              <w:top w:val="single" w:sz="4" w:space="0" w:color="auto"/>
              <w:left w:val="single" w:sz="4" w:space="0" w:color="auto"/>
              <w:bottom w:val="single" w:sz="4" w:space="0" w:color="auto"/>
              <w:right w:val="single" w:sz="4" w:space="0" w:color="auto"/>
            </w:tcBorders>
            <w:hideMark/>
          </w:tcPr>
          <w:p w:rsidR="000B5CE7" w:rsidRPr="00121159" w:rsidRDefault="000B5CE7">
            <w:pPr>
              <w:rPr>
                <w:sz w:val="20"/>
              </w:rPr>
            </w:pPr>
            <w:r w:rsidRPr="00121159">
              <w:rPr>
                <w:sz w:val="20"/>
              </w:rPr>
              <w:t>Effet antidote</w:t>
            </w:r>
          </w:p>
        </w:tc>
        <w:tc>
          <w:tcPr>
            <w:tcW w:w="2797"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Complet</w:t>
            </w:r>
          </w:p>
        </w:tc>
        <w:tc>
          <w:tcPr>
            <w:tcW w:w="259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Incomplet</w:t>
            </w:r>
          </w:p>
        </w:tc>
        <w:tc>
          <w:tcPr>
            <w:tcW w:w="241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Incomplet</w:t>
            </w:r>
          </w:p>
        </w:tc>
      </w:tr>
      <w:tr w:rsidR="000B5CE7" w:rsidRPr="00121159" w:rsidTr="000B5CE7">
        <w:tc>
          <w:tcPr>
            <w:tcW w:w="2127" w:type="dxa"/>
            <w:tcBorders>
              <w:top w:val="single" w:sz="4" w:space="0" w:color="auto"/>
              <w:left w:val="single" w:sz="4" w:space="0" w:color="auto"/>
              <w:bottom w:val="single" w:sz="4" w:space="0" w:color="auto"/>
              <w:right w:val="single" w:sz="4" w:space="0" w:color="auto"/>
            </w:tcBorders>
            <w:hideMark/>
          </w:tcPr>
          <w:p w:rsidR="000B5CE7" w:rsidRPr="00121159" w:rsidRDefault="000B5CE7">
            <w:pPr>
              <w:rPr>
                <w:sz w:val="20"/>
              </w:rPr>
            </w:pPr>
            <w:proofErr w:type="spellStart"/>
            <w:r w:rsidRPr="00121159">
              <w:rPr>
                <w:sz w:val="20"/>
              </w:rPr>
              <w:t>Thrombocytopénie</w:t>
            </w:r>
            <w:proofErr w:type="spellEnd"/>
          </w:p>
        </w:tc>
        <w:tc>
          <w:tcPr>
            <w:tcW w:w="2797"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&lt; 5% (monitoring)</w:t>
            </w:r>
          </w:p>
        </w:tc>
        <w:tc>
          <w:tcPr>
            <w:tcW w:w="259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&lt; 1%</w:t>
            </w:r>
          </w:p>
        </w:tc>
        <w:tc>
          <w:tcPr>
            <w:tcW w:w="241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&lt; 1% (pas de monitoring)</w:t>
            </w:r>
          </w:p>
        </w:tc>
      </w:tr>
      <w:tr w:rsidR="000B5CE7" w:rsidRPr="00121159" w:rsidTr="000B5CE7">
        <w:tc>
          <w:tcPr>
            <w:tcW w:w="2127" w:type="dxa"/>
            <w:tcBorders>
              <w:top w:val="single" w:sz="4" w:space="0" w:color="auto"/>
              <w:left w:val="single" w:sz="4" w:space="0" w:color="auto"/>
              <w:bottom w:val="single" w:sz="4" w:space="0" w:color="auto"/>
              <w:right w:val="single" w:sz="4" w:space="0" w:color="auto"/>
            </w:tcBorders>
            <w:hideMark/>
          </w:tcPr>
          <w:p w:rsidR="000B5CE7" w:rsidRPr="00121159" w:rsidRDefault="000B5CE7">
            <w:pPr>
              <w:rPr>
                <w:sz w:val="20"/>
              </w:rPr>
            </w:pPr>
            <w:r w:rsidRPr="00121159">
              <w:rPr>
                <w:sz w:val="20"/>
              </w:rPr>
              <w:t>Liaison non spécifique</w:t>
            </w:r>
          </w:p>
        </w:tc>
        <w:tc>
          <w:tcPr>
            <w:tcW w:w="2797"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Oui</w:t>
            </w:r>
          </w:p>
        </w:tc>
        <w:tc>
          <w:tcPr>
            <w:tcW w:w="259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Intermédiaire</w:t>
            </w:r>
          </w:p>
        </w:tc>
        <w:tc>
          <w:tcPr>
            <w:tcW w:w="2410" w:type="dxa"/>
            <w:tcBorders>
              <w:top w:val="single" w:sz="4" w:space="0" w:color="auto"/>
              <w:left w:val="single" w:sz="4" w:space="0" w:color="auto"/>
              <w:bottom w:val="single" w:sz="4" w:space="0" w:color="auto"/>
              <w:right w:val="single" w:sz="4" w:space="0" w:color="auto"/>
            </w:tcBorders>
            <w:hideMark/>
          </w:tcPr>
          <w:p w:rsidR="000B5CE7" w:rsidRPr="00121159" w:rsidRDefault="000B5CE7">
            <w:pPr>
              <w:jc w:val="center"/>
              <w:rPr>
                <w:sz w:val="20"/>
              </w:rPr>
            </w:pPr>
            <w:r w:rsidRPr="00121159">
              <w:rPr>
                <w:sz w:val="20"/>
              </w:rPr>
              <w:t>Non</w:t>
            </w:r>
          </w:p>
        </w:tc>
      </w:tr>
    </w:tbl>
    <w:p w:rsidR="000B5CE7" w:rsidRPr="00121159" w:rsidRDefault="000B5CE7" w:rsidP="000B5CE7">
      <w:pPr>
        <w:spacing w:after="0"/>
        <w:rPr>
          <w:sz w:val="20"/>
        </w:rPr>
      </w:pPr>
    </w:p>
    <w:p w:rsidR="000B5CE7" w:rsidRPr="00121159" w:rsidRDefault="000B5CE7" w:rsidP="000B5CE7">
      <w:pPr>
        <w:spacing w:after="0"/>
        <w:rPr>
          <w:sz w:val="20"/>
        </w:rPr>
      </w:pPr>
      <w:r w:rsidRPr="00121159">
        <w:rPr>
          <w:sz w:val="20"/>
        </w:rPr>
        <w:t>Indications thérapeutiques :</w:t>
      </w:r>
    </w:p>
    <w:p w:rsidR="000B5CE7" w:rsidRPr="00121159" w:rsidRDefault="000B5CE7" w:rsidP="000B5CE7">
      <w:pPr>
        <w:pStyle w:val="ListParagraph"/>
        <w:numPr>
          <w:ilvl w:val="0"/>
          <w:numId w:val="16"/>
        </w:numPr>
        <w:spacing w:after="0"/>
        <w:rPr>
          <w:sz w:val="20"/>
        </w:rPr>
      </w:pPr>
      <w:r w:rsidRPr="00121159">
        <w:rPr>
          <w:sz w:val="20"/>
        </w:rPr>
        <w:t xml:space="preserve">Thrombose veineuse: traitement et prévention (dose faible) </w:t>
      </w:r>
    </w:p>
    <w:p w:rsidR="000B5CE7" w:rsidRPr="00121159" w:rsidRDefault="000B5CE7" w:rsidP="000B5CE7">
      <w:pPr>
        <w:pStyle w:val="ListParagraph"/>
        <w:numPr>
          <w:ilvl w:val="0"/>
          <w:numId w:val="16"/>
        </w:numPr>
        <w:rPr>
          <w:sz w:val="20"/>
        </w:rPr>
      </w:pPr>
      <w:r w:rsidRPr="00121159">
        <w:rPr>
          <w:sz w:val="20"/>
        </w:rPr>
        <w:t xml:space="preserve">Embolies pulmonaires </w:t>
      </w:r>
    </w:p>
    <w:p w:rsidR="000B5CE7" w:rsidRPr="00121159" w:rsidRDefault="000B5CE7" w:rsidP="000B5CE7">
      <w:pPr>
        <w:pStyle w:val="ListParagraph"/>
        <w:numPr>
          <w:ilvl w:val="0"/>
          <w:numId w:val="16"/>
        </w:numPr>
        <w:rPr>
          <w:sz w:val="20"/>
        </w:rPr>
      </w:pPr>
      <w:r w:rsidRPr="00121159">
        <w:rPr>
          <w:sz w:val="20"/>
        </w:rPr>
        <w:t xml:space="preserve">Infarctus aigu, angioplastie, pose de </w:t>
      </w:r>
      <w:proofErr w:type="spellStart"/>
      <w:r w:rsidRPr="00121159">
        <w:rPr>
          <w:sz w:val="20"/>
        </w:rPr>
        <w:t>stent</w:t>
      </w:r>
      <w:proofErr w:type="spellEnd"/>
      <w:r w:rsidRPr="00121159">
        <w:rPr>
          <w:sz w:val="20"/>
        </w:rPr>
        <w:t xml:space="preserve">, etc.. </w:t>
      </w:r>
    </w:p>
    <w:p w:rsidR="000B5CE7" w:rsidRPr="00121159" w:rsidRDefault="000B5CE7" w:rsidP="000B5CE7">
      <w:pPr>
        <w:pStyle w:val="ListParagraph"/>
        <w:numPr>
          <w:ilvl w:val="0"/>
          <w:numId w:val="16"/>
        </w:numPr>
        <w:rPr>
          <w:sz w:val="20"/>
        </w:rPr>
      </w:pPr>
      <w:r w:rsidRPr="00121159">
        <w:rPr>
          <w:sz w:val="20"/>
        </w:rPr>
        <w:t xml:space="preserve">Coagulation </w:t>
      </w:r>
      <w:proofErr w:type="spellStart"/>
      <w:r w:rsidRPr="00121159">
        <w:rPr>
          <w:sz w:val="20"/>
        </w:rPr>
        <w:t>intravasculaire</w:t>
      </w:r>
      <w:proofErr w:type="spellEnd"/>
      <w:r w:rsidRPr="00121159">
        <w:rPr>
          <w:sz w:val="20"/>
        </w:rPr>
        <w:t xml:space="preserve"> disséminée</w:t>
      </w:r>
    </w:p>
    <w:p w:rsidR="000B5CE7" w:rsidRPr="00121159" w:rsidRDefault="000B5CE7" w:rsidP="000B5CE7">
      <w:pPr>
        <w:spacing w:after="0"/>
        <w:rPr>
          <w:sz w:val="20"/>
        </w:rPr>
      </w:pPr>
      <w:r w:rsidRPr="00121159">
        <w:rPr>
          <w:sz w:val="20"/>
        </w:rPr>
        <w:t>Effets indésirables (moindre incidence avec LMWH/</w:t>
      </w:r>
      <w:proofErr w:type="spellStart"/>
      <w:r w:rsidRPr="00121159">
        <w:rPr>
          <w:sz w:val="20"/>
        </w:rPr>
        <w:t>fondaparinux</w:t>
      </w:r>
      <w:proofErr w:type="spellEnd"/>
      <w:r w:rsidRPr="00121159">
        <w:rPr>
          <w:sz w:val="20"/>
        </w:rPr>
        <w:t xml:space="preserve"> car peu d’interactions) :</w:t>
      </w:r>
    </w:p>
    <w:p w:rsidR="000B5CE7" w:rsidRPr="00121159" w:rsidRDefault="000B5CE7" w:rsidP="000B5CE7">
      <w:pPr>
        <w:pStyle w:val="ListParagraph"/>
        <w:numPr>
          <w:ilvl w:val="0"/>
          <w:numId w:val="16"/>
        </w:numPr>
        <w:spacing w:after="0"/>
        <w:rPr>
          <w:sz w:val="20"/>
        </w:rPr>
      </w:pPr>
      <w:r w:rsidRPr="00121159">
        <w:rPr>
          <w:sz w:val="20"/>
        </w:rPr>
        <w:t xml:space="preserve">Hémorragies sévères : sauf pour </w:t>
      </w:r>
      <w:proofErr w:type="spellStart"/>
      <w:r w:rsidRPr="00121159">
        <w:rPr>
          <w:sz w:val="20"/>
        </w:rPr>
        <w:t>fondaparinux</w:t>
      </w:r>
      <w:proofErr w:type="spellEnd"/>
      <w:r w:rsidRPr="00121159">
        <w:rPr>
          <w:sz w:val="20"/>
        </w:rPr>
        <w:t xml:space="preserve">, antidote = </w:t>
      </w:r>
      <w:r w:rsidRPr="00121159">
        <w:rPr>
          <w:sz w:val="20"/>
          <w:highlight w:val="yellow"/>
        </w:rPr>
        <w:t>protamine</w:t>
      </w:r>
      <w:r w:rsidRPr="00121159">
        <w:rPr>
          <w:sz w:val="20"/>
        </w:rPr>
        <w:t xml:space="preserve"> (lie héparine et l’inactive) </w:t>
      </w:r>
    </w:p>
    <w:p w:rsidR="000B5CE7" w:rsidRPr="00121159" w:rsidRDefault="000B5CE7" w:rsidP="000B5CE7">
      <w:pPr>
        <w:pStyle w:val="ListParagraph"/>
        <w:numPr>
          <w:ilvl w:val="0"/>
          <w:numId w:val="16"/>
        </w:numPr>
        <w:spacing w:after="0"/>
        <w:rPr>
          <w:sz w:val="20"/>
        </w:rPr>
      </w:pPr>
      <w:r w:rsidRPr="00121159">
        <w:rPr>
          <w:sz w:val="20"/>
        </w:rPr>
        <w:t xml:space="preserve">Ostéoporose : surtout dans </w:t>
      </w:r>
      <w:proofErr w:type="spellStart"/>
      <w:r w:rsidRPr="00121159">
        <w:rPr>
          <w:sz w:val="20"/>
        </w:rPr>
        <w:t>ttts</w:t>
      </w:r>
      <w:proofErr w:type="spellEnd"/>
      <w:r w:rsidRPr="00121159">
        <w:rPr>
          <w:sz w:val="20"/>
        </w:rPr>
        <w:t xml:space="preserve"> à long terme</w:t>
      </w:r>
    </w:p>
    <w:p w:rsidR="000B5CE7" w:rsidRPr="00121159" w:rsidRDefault="000B5CE7" w:rsidP="000B5CE7">
      <w:pPr>
        <w:pStyle w:val="ListParagraph"/>
        <w:numPr>
          <w:ilvl w:val="0"/>
          <w:numId w:val="16"/>
        </w:numPr>
        <w:spacing w:after="0"/>
        <w:rPr>
          <w:sz w:val="20"/>
        </w:rPr>
      </w:pPr>
      <w:r w:rsidRPr="00121159">
        <w:rPr>
          <w:sz w:val="20"/>
        </w:rPr>
        <w:t xml:space="preserve">Thrombose allergique (rare) : </w:t>
      </w:r>
      <w:proofErr w:type="spellStart"/>
      <w:r w:rsidRPr="00121159">
        <w:rPr>
          <w:sz w:val="20"/>
        </w:rPr>
        <w:t>thrombocytopénie</w:t>
      </w:r>
      <w:proofErr w:type="spellEnd"/>
      <w:r w:rsidRPr="00121159">
        <w:rPr>
          <w:sz w:val="20"/>
        </w:rPr>
        <w:t xml:space="preserve"> paradoxale (facteur de coagulation IV devient antigénique lorsque lié à l’héparine ; or ce complexe active normalement plaquettes).</w:t>
      </w:r>
    </w:p>
    <w:p w:rsidR="000B5CE7" w:rsidRPr="00121159" w:rsidRDefault="000B5CE7" w:rsidP="000B5CE7">
      <w:pPr>
        <w:pStyle w:val="ListParagraph"/>
        <w:numPr>
          <w:ilvl w:val="0"/>
          <w:numId w:val="16"/>
        </w:numPr>
        <w:spacing w:after="0"/>
        <w:rPr>
          <w:sz w:val="20"/>
        </w:rPr>
      </w:pPr>
      <w:r w:rsidRPr="00121159">
        <w:rPr>
          <w:sz w:val="20"/>
        </w:rPr>
        <w:t>Hypersensibilité (rare) : rash cutané</w:t>
      </w:r>
    </w:p>
    <w:p w:rsidR="000B5CE7" w:rsidRPr="00121159" w:rsidRDefault="000B5CE7">
      <w:pPr>
        <w:rPr>
          <w:b/>
          <w:sz w:val="20"/>
          <w:u w:val="single"/>
        </w:rPr>
      </w:pPr>
      <w:r w:rsidRPr="00121159">
        <w:rPr>
          <w:b/>
          <w:sz w:val="20"/>
          <w:u w:val="single"/>
        </w:rPr>
        <w:br w:type="page"/>
      </w:r>
    </w:p>
    <w:p w:rsidR="000B5CE7" w:rsidRPr="00121159" w:rsidRDefault="000B5CE7" w:rsidP="000B5CE7">
      <w:pPr>
        <w:spacing w:after="0"/>
        <w:rPr>
          <w:sz w:val="20"/>
        </w:rPr>
      </w:pPr>
      <w:r w:rsidRPr="00121159">
        <w:rPr>
          <w:b/>
          <w:sz w:val="20"/>
          <w:u w:val="single"/>
        </w:rPr>
        <w:lastRenderedPageBreak/>
        <w:t>Les anticoagulants oraux</w:t>
      </w:r>
      <w:r w:rsidRPr="00121159">
        <w:rPr>
          <w:sz w:val="20"/>
        </w:rPr>
        <w:t> :</w:t>
      </w:r>
    </w:p>
    <w:p w:rsidR="000B5CE7" w:rsidRPr="00121159" w:rsidRDefault="000B5CE7" w:rsidP="000B5CE7">
      <w:pPr>
        <w:spacing w:after="0"/>
        <w:ind w:left="360"/>
        <w:rPr>
          <w:sz w:val="20"/>
        </w:rPr>
      </w:pPr>
    </w:p>
    <w:p w:rsidR="003605AD" w:rsidRPr="00121159" w:rsidRDefault="000B5CE7" w:rsidP="00323ABB">
      <w:pPr>
        <w:spacing w:after="0"/>
        <w:rPr>
          <w:sz w:val="20"/>
        </w:rPr>
      </w:pPr>
      <w:r w:rsidRPr="00121159">
        <w:rPr>
          <w:b/>
          <w:sz w:val="20"/>
        </w:rPr>
        <w:t xml:space="preserve">Antagonistes compétitifs de la </w:t>
      </w:r>
      <w:proofErr w:type="spellStart"/>
      <w:r w:rsidRPr="00121159">
        <w:rPr>
          <w:b/>
          <w:sz w:val="20"/>
        </w:rPr>
        <w:t>VitK</w:t>
      </w:r>
      <w:proofErr w:type="spellEnd"/>
      <w:r w:rsidR="0067703D" w:rsidRPr="00121159">
        <w:rPr>
          <w:b/>
          <w:sz w:val="20"/>
        </w:rPr>
        <w:t xml:space="preserve"> ou </w:t>
      </w:r>
      <w:r w:rsidR="0067703D" w:rsidRPr="00121159">
        <w:rPr>
          <w:b/>
          <w:sz w:val="20"/>
          <w:highlight w:val="yellow"/>
        </w:rPr>
        <w:t>coumarines</w:t>
      </w:r>
      <w:r w:rsidRPr="00121159">
        <w:rPr>
          <w:sz w:val="20"/>
        </w:rPr>
        <w:t> :</w:t>
      </w:r>
      <w:r w:rsidR="0067703D" w:rsidRPr="00121159">
        <w:rPr>
          <w:sz w:val="20"/>
        </w:rPr>
        <w:t xml:space="preserve"> la vitamine K est essentielle à l’activation des facteurs de coagulation II, VII, IX et X par γ-</w:t>
      </w:r>
      <w:proofErr w:type="spellStart"/>
      <w:r w:rsidR="0067703D" w:rsidRPr="00121159">
        <w:rPr>
          <w:sz w:val="20"/>
        </w:rPr>
        <w:t>carboxylation</w:t>
      </w:r>
      <w:proofErr w:type="spellEnd"/>
      <w:r w:rsidR="0067703D" w:rsidRPr="00121159">
        <w:rPr>
          <w:sz w:val="20"/>
        </w:rPr>
        <w:t xml:space="preserve">. Les coumarines bloquent la </w:t>
      </w:r>
      <w:proofErr w:type="spellStart"/>
      <w:r w:rsidR="0067703D" w:rsidRPr="00121159">
        <w:rPr>
          <w:sz w:val="20"/>
        </w:rPr>
        <w:t>VitK</w:t>
      </w:r>
      <w:proofErr w:type="spellEnd"/>
      <w:r w:rsidR="0067703D" w:rsidRPr="00121159">
        <w:rPr>
          <w:sz w:val="20"/>
        </w:rPr>
        <w:t xml:space="preserve"> sous forme oxydée (impossible de faire la γ-</w:t>
      </w:r>
      <w:proofErr w:type="spellStart"/>
      <w:r w:rsidR="0067703D" w:rsidRPr="00121159">
        <w:rPr>
          <w:sz w:val="20"/>
        </w:rPr>
        <w:t>carboxylation</w:t>
      </w:r>
      <w:proofErr w:type="spellEnd"/>
      <w:r w:rsidR="0067703D" w:rsidRPr="00121159">
        <w:rPr>
          <w:sz w:val="20"/>
        </w:rPr>
        <w:t xml:space="preserve">) en inhibant la </w:t>
      </w:r>
      <w:proofErr w:type="spellStart"/>
      <w:r w:rsidR="0067703D" w:rsidRPr="00121159">
        <w:rPr>
          <w:sz w:val="20"/>
        </w:rPr>
        <w:t>vitK</w:t>
      </w:r>
      <w:proofErr w:type="spellEnd"/>
      <w:r w:rsidR="0067703D" w:rsidRPr="00121159">
        <w:rPr>
          <w:sz w:val="20"/>
        </w:rPr>
        <w:t xml:space="preserve"> réductase.</w:t>
      </w:r>
      <w:r w:rsidR="00323ABB" w:rsidRPr="00121159">
        <w:rPr>
          <w:sz w:val="20"/>
        </w:rPr>
        <w:t xml:space="preserve"> La </w:t>
      </w:r>
      <w:proofErr w:type="spellStart"/>
      <w:r w:rsidR="003605AD" w:rsidRPr="00121159">
        <w:rPr>
          <w:sz w:val="20"/>
        </w:rPr>
        <w:t>Warfarine</w:t>
      </w:r>
      <w:proofErr w:type="spellEnd"/>
      <w:r w:rsidR="003605AD" w:rsidRPr="00121159">
        <w:rPr>
          <w:sz w:val="20"/>
        </w:rPr>
        <w:t> </w:t>
      </w:r>
      <w:r w:rsidR="00323ABB" w:rsidRPr="00121159">
        <w:rPr>
          <w:sz w:val="20"/>
        </w:rPr>
        <w:t xml:space="preserve">(mieux connue) est utilisée </w:t>
      </w:r>
      <w:r w:rsidR="003605AD" w:rsidRPr="00121159">
        <w:rPr>
          <w:sz w:val="20"/>
        </w:rPr>
        <w:t>aux USA</w:t>
      </w:r>
      <w:r w:rsidR="00323ABB" w:rsidRPr="00121159">
        <w:rPr>
          <w:sz w:val="20"/>
        </w:rPr>
        <w:t xml:space="preserve"> mais pas en Suisse. Nous utilisons les molécules suivantes :</w:t>
      </w:r>
    </w:p>
    <w:p w:rsidR="00323ABB" w:rsidRPr="00121159" w:rsidRDefault="00323ABB" w:rsidP="00323ABB">
      <w:pPr>
        <w:spacing w:after="0"/>
        <w:rPr>
          <w:sz w:val="20"/>
          <w:highlight w:val="yellow"/>
        </w:rPr>
      </w:pPr>
    </w:p>
    <w:p w:rsidR="003605AD" w:rsidRPr="00121159" w:rsidRDefault="003605AD" w:rsidP="00323ABB">
      <w:pPr>
        <w:spacing w:after="0"/>
        <w:rPr>
          <w:sz w:val="20"/>
        </w:rPr>
      </w:pPr>
      <w:proofErr w:type="spellStart"/>
      <w:r w:rsidRPr="00121159">
        <w:rPr>
          <w:sz w:val="20"/>
          <w:highlight w:val="yellow"/>
        </w:rPr>
        <w:t>Acénocoumarol</w:t>
      </w:r>
      <w:proofErr w:type="spellEnd"/>
      <w:r w:rsidRPr="00121159">
        <w:rPr>
          <w:sz w:val="20"/>
        </w:rPr>
        <w:t xml:space="preserve"> (</w:t>
      </w:r>
      <w:proofErr w:type="spellStart"/>
      <w:r w:rsidRPr="00121159">
        <w:rPr>
          <w:sz w:val="20"/>
        </w:rPr>
        <w:t>sintrom</w:t>
      </w:r>
      <w:proofErr w:type="spellEnd"/>
      <w:r w:rsidRPr="00121159">
        <w:rPr>
          <w:sz w:val="20"/>
        </w:rPr>
        <w:t xml:space="preserve">) et </w:t>
      </w:r>
      <w:proofErr w:type="spellStart"/>
      <w:r w:rsidRPr="00121159">
        <w:rPr>
          <w:sz w:val="20"/>
          <w:highlight w:val="yellow"/>
        </w:rPr>
        <w:t>phenprocoumone</w:t>
      </w:r>
      <w:proofErr w:type="spellEnd"/>
      <w:r w:rsidRPr="00121159">
        <w:rPr>
          <w:sz w:val="20"/>
        </w:rPr>
        <w:t> </w:t>
      </w:r>
      <w:r w:rsidR="00323ABB" w:rsidRPr="00121159">
        <w:rPr>
          <w:sz w:val="20"/>
        </w:rPr>
        <w:t>(</w:t>
      </w:r>
      <w:proofErr w:type="spellStart"/>
      <w:r w:rsidR="00323ABB" w:rsidRPr="00121159">
        <w:rPr>
          <w:sz w:val="20"/>
        </w:rPr>
        <w:t>marcoumar</w:t>
      </w:r>
      <w:proofErr w:type="spellEnd"/>
      <w:r w:rsidR="00323ABB" w:rsidRPr="00121159">
        <w:rPr>
          <w:sz w:val="20"/>
        </w:rPr>
        <w:t xml:space="preserve">) </w:t>
      </w:r>
      <w:r w:rsidRPr="00121159">
        <w:rPr>
          <w:sz w:val="20"/>
        </w:rPr>
        <w:t>:</w:t>
      </w:r>
      <w:r w:rsidR="00323ABB" w:rsidRPr="00121159">
        <w:rPr>
          <w:sz w:val="20"/>
        </w:rPr>
        <w:t xml:space="preserve"> actifs uniquement in vivo</w:t>
      </w:r>
    </w:p>
    <w:p w:rsidR="00323ABB" w:rsidRPr="00121159" w:rsidRDefault="00323ABB" w:rsidP="00323ABB">
      <w:pPr>
        <w:pStyle w:val="ListParagraph"/>
        <w:numPr>
          <w:ilvl w:val="0"/>
          <w:numId w:val="16"/>
        </w:numPr>
        <w:spacing w:after="0"/>
        <w:rPr>
          <w:sz w:val="20"/>
        </w:rPr>
      </w:pPr>
      <w:r w:rsidRPr="00121159">
        <w:rPr>
          <w:sz w:val="20"/>
        </w:rPr>
        <w:t xml:space="preserve">Monitoring : temps de prothrombine (INR: valeur cible 2-3) </w:t>
      </w:r>
    </w:p>
    <w:p w:rsidR="00323ABB" w:rsidRPr="00121159" w:rsidRDefault="00323ABB" w:rsidP="00323ABB">
      <w:pPr>
        <w:pStyle w:val="ListParagraph"/>
        <w:numPr>
          <w:ilvl w:val="0"/>
          <w:numId w:val="16"/>
        </w:numPr>
        <w:spacing w:after="0"/>
        <w:rPr>
          <w:sz w:val="20"/>
        </w:rPr>
      </w:pPr>
      <w:r w:rsidRPr="00121159">
        <w:rPr>
          <w:sz w:val="20"/>
        </w:rPr>
        <w:t xml:space="preserve">Pharmacocinétique: </w:t>
      </w:r>
    </w:p>
    <w:p w:rsidR="00323ABB" w:rsidRPr="00121159" w:rsidRDefault="00323ABB" w:rsidP="00323ABB">
      <w:pPr>
        <w:pStyle w:val="ListParagraph"/>
        <w:numPr>
          <w:ilvl w:val="0"/>
          <w:numId w:val="17"/>
        </w:numPr>
        <w:spacing w:after="0"/>
        <w:rPr>
          <w:sz w:val="20"/>
        </w:rPr>
      </w:pPr>
      <w:r w:rsidRPr="00121159">
        <w:rPr>
          <w:sz w:val="20"/>
        </w:rPr>
        <w:t xml:space="preserve">Absorption orale ~100% </w:t>
      </w:r>
    </w:p>
    <w:p w:rsidR="00323ABB" w:rsidRPr="00121159" w:rsidRDefault="00323ABB" w:rsidP="00323ABB">
      <w:pPr>
        <w:pStyle w:val="ListParagraph"/>
        <w:numPr>
          <w:ilvl w:val="0"/>
          <w:numId w:val="17"/>
        </w:numPr>
        <w:spacing w:after="0"/>
        <w:rPr>
          <w:sz w:val="20"/>
        </w:rPr>
      </w:pPr>
      <w:r w:rsidRPr="00121159">
        <w:rPr>
          <w:sz w:val="20"/>
        </w:rPr>
        <w:t xml:space="preserve">Latence de l’effet dû à ½ vie des facteurs II, VII, IX, X (6-50 h) </w:t>
      </w:r>
    </w:p>
    <w:p w:rsidR="00323ABB" w:rsidRPr="00121159" w:rsidRDefault="00323ABB" w:rsidP="00323ABB">
      <w:pPr>
        <w:pStyle w:val="ListParagraph"/>
        <w:numPr>
          <w:ilvl w:val="0"/>
          <w:numId w:val="17"/>
        </w:numPr>
        <w:spacing w:after="0"/>
        <w:rPr>
          <w:sz w:val="20"/>
        </w:rPr>
      </w:pPr>
      <w:r w:rsidRPr="00121159">
        <w:rPr>
          <w:sz w:val="20"/>
        </w:rPr>
        <w:t xml:space="preserve">½ vie : </w:t>
      </w:r>
      <w:proofErr w:type="spellStart"/>
      <w:r w:rsidRPr="00121159">
        <w:rPr>
          <w:sz w:val="20"/>
        </w:rPr>
        <w:t>acénocoumarol</w:t>
      </w:r>
      <w:proofErr w:type="spellEnd"/>
      <w:r w:rsidRPr="00121159">
        <w:rPr>
          <w:sz w:val="20"/>
        </w:rPr>
        <w:t xml:space="preserve"> : 8-11h, </w:t>
      </w:r>
      <w:proofErr w:type="spellStart"/>
      <w:r w:rsidRPr="00121159">
        <w:rPr>
          <w:sz w:val="20"/>
        </w:rPr>
        <w:t>phenprocoumon</w:t>
      </w:r>
      <w:proofErr w:type="spellEnd"/>
      <w:r w:rsidRPr="00121159">
        <w:rPr>
          <w:sz w:val="20"/>
        </w:rPr>
        <w:t xml:space="preserve"> &gt;100 h </w:t>
      </w:r>
    </w:p>
    <w:p w:rsidR="00323ABB" w:rsidRPr="00121159" w:rsidRDefault="00323ABB" w:rsidP="00323ABB">
      <w:pPr>
        <w:pStyle w:val="ListParagraph"/>
        <w:numPr>
          <w:ilvl w:val="0"/>
          <w:numId w:val="17"/>
        </w:numPr>
        <w:spacing w:after="0"/>
        <w:rPr>
          <w:sz w:val="20"/>
        </w:rPr>
      </w:pPr>
      <w:r w:rsidRPr="00121159">
        <w:rPr>
          <w:sz w:val="20"/>
        </w:rPr>
        <w:t>Métabolisme par CYP2C9, forte liaison aux protéines plasmatiques (attention interactions !)</w:t>
      </w:r>
    </w:p>
    <w:p w:rsidR="00323ABB" w:rsidRPr="00121159" w:rsidRDefault="00323ABB" w:rsidP="00323ABB">
      <w:pPr>
        <w:pStyle w:val="ListParagraph"/>
        <w:numPr>
          <w:ilvl w:val="0"/>
          <w:numId w:val="17"/>
        </w:numPr>
        <w:spacing w:after="0"/>
        <w:rPr>
          <w:sz w:val="20"/>
        </w:rPr>
      </w:pPr>
      <w:r w:rsidRPr="00121159">
        <w:rPr>
          <w:sz w:val="20"/>
        </w:rPr>
        <w:t xml:space="preserve">Passent la barrière placentaire, également sécrétés dans le lait maternel </w:t>
      </w:r>
    </w:p>
    <w:p w:rsidR="00323ABB" w:rsidRPr="00121159" w:rsidRDefault="00323ABB" w:rsidP="00323ABB">
      <w:pPr>
        <w:pStyle w:val="ListParagraph"/>
        <w:numPr>
          <w:ilvl w:val="0"/>
          <w:numId w:val="16"/>
        </w:numPr>
        <w:spacing w:after="0"/>
        <w:rPr>
          <w:sz w:val="20"/>
        </w:rPr>
      </w:pPr>
      <w:r w:rsidRPr="00121159">
        <w:rPr>
          <w:sz w:val="20"/>
        </w:rPr>
        <w:t>Indications</w:t>
      </w:r>
    </w:p>
    <w:p w:rsidR="00323ABB" w:rsidRPr="00121159" w:rsidRDefault="00323ABB" w:rsidP="00323ABB">
      <w:pPr>
        <w:pStyle w:val="ListParagraph"/>
        <w:numPr>
          <w:ilvl w:val="0"/>
          <w:numId w:val="18"/>
        </w:numPr>
        <w:spacing w:after="0"/>
        <w:rPr>
          <w:sz w:val="20"/>
        </w:rPr>
      </w:pPr>
      <w:proofErr w:type="spellStart"/>
      <w:r w:rsidRPr="00121159">
        <w:rPr>
          <w:sz w:val="20"/>
        </w:rPr>
        <w:t>Anticoagulation</w:t>
      </w:r>
      <w:proofErr w:type="spellEnd"/>
      <w:r w:rsidRPr="00121159">
        <w:rPr>
          <w:sz w:val="20"/>
        </w:rPr>
        <w:t xml:space="preserve"> à long terme, ambulatoire </w:t>
      </w:r>
    </w:p>
    <w:p w:rsidR="00323ABB" w:rsidRPr="00121159" w:rsidRDefault="00323ABB" w:rsidP="00323ABB">
      <w:pPr>
        <w:pStyle w:val="ListParagraph"/>
        <w:numPr>
          <w:ilvl w:val="0"/>
          <w:numId w:val="18"/>
        </w:numPr>
        <w:spacing w:after="0"/>
        <w:rPr>
          <w:sz w:val="20"/>
        </w:rPr>
      </w:pPr>
      <w:r w:rsidRPr="00121159">
        <w:rPr>
          <w:sz w:val="20"/>
        </w:rPr>
        <w:t xml:space="preserve">Prévention de la progression et de la récurrence de thrombose veineuses </w:t>
      </w:r>
    </w:p>
    <w:p w:rsidR="00323ABB" w:rsidRPr="00121159" w:rsidRDefault="00323ABB" w:rsidP="00323ABB">
      <w:pPr>
        <w:pStyle w:val="ListParagraph"/>
        <w:numPr>
          <w:ilvl w:val="0"/>
          <w:numId w:val="18"/>
        </w:numPr>
        <w:spacing w:after="0"/>
        <w:rPr>
          <w:sz w:val="20"/>
        </w:rPr>
      </w:pPr>
      <w:r w:rsidRPr="00121159">
        <w:rPr>
          <w:sz w:val="20"/>
        </w:rPr>
        <w:t xml:space="preserve">Prévention secondaire de thromboses veineuses après chirurgie </w:t>
      </w:r>
    </w:p>
    <w:p w:rsidR="00323ABB" w:rsidRPr="00121159" w:rsidRDefault="00323ABB" w:rsidP="00323ABB">
      <w:pPr>
        <w:pStyle w:val="ListParagraph"/>
        <w:numPr>
          <w:ilvl w:val="0"/>
          <w:numId w:val="16"/>
        </w:numPr>
        <w:spacing w:after="0"/>
        <w:rPr>
          <w:sz w:val="20"/>
        </w:rPr>
      </w:pPr>
      <w:r w:rsidRPr="00121159">
        <w:rPr>
          <w:sz w:val="20"/>
        </w:rPr>
        <w:t>Effets indésirables</w:t>
      </w:r>
    </w:p>
    <w:p w:rsidR="009B2C90" w:rsidRDefault="009B2C90" w:rsidP="00323ABB">
      <w:pPr>
        <w:pStyle w:val="ListParagraph"/>
        <w:numPr>
          <w:ilvl w:val="0"/>
          <w:numId w:val="19"/>
        </w:numPr>
        <w:spacing w:after="0"/>
        <w:rPr>
          <w:sz w:val="20"/>
        </w:rPr>
      </w:pPr>
      <w:r>
        <w:rPr>
          <w:sz w:val="20"/>
        </w:rPr>
        <w:t>Hémorragie</w:t>
      </w:r>
    </w:p>
    <w:p w:rsidR="009B2C90" w:rsidRDefault="009B2C90" w:rsidP="00323ABB">
      <w:pPr>
        <w:pStyle w:val="ListParagraph"/>
        <w:numPr>
          <w:ilvl w:val="0"/>
          <w:numId w:val="19"/>
        </w:numPr>
        <w:spacing w:after="0"/>
        <w:rPr>
          <w:sz w:val="20"/>
        </w:rPr>
      </w:pPr>
      <w:r>
        <w:rPr>
          <w:sz w:val="20"/>
        </w:rPr>
        <w:t>Grossesse: malformations (tératogène)</w:t>
      </w:r>
    </w:p>
    <w:p w:rsidR="00323ABB" w:rsidRPr="00121159" w:rsidRDefault="00323ABB" w:rsidP="00323ABB">
      <w:pPr>
        <w:pStyle w:val="ListParagraph"/>
        <w:numPr>
          <w:ilvl w:val="0"/>
          <w:numId w:val="19"/>
        </w:numPr>
        <w:spacing w:after="0"/>
        <w:rPr>
          <w:sz w:val="20"/>
        </w:rPr>
      </w:pPr>
      <w:r w:rsidRPr="00121159">
        <w:rPr>
          <w:sz w:val="20"/>
        </w:rPr>
        <w:t xml:space="preserve">Interactions médicamenteuses </w:t>
      </w:r>
    </w:p>
    <w:p w:rsidR="00323ABB" w:rsidRPr="009B2C90" w:rsidRDefault="00323ABB" w:rsidP="009B2C90">
      <w:pPr>
        <w:pStyle w:val="ListParagraph"/>
        <w:numPr>
          <w:ilvl w:val="0"/>
          <w:numId w:val="16"/>
        </w:numPr>
        <w:spacing w:after="0"/>
        <w:rPr>
          <w:sz w:val="20"/>
        </w:rPr>
      </w:pPr>
      <w:r w:rsidRPr="009B2C90">
        <w:rPr>
          <w:sz w:val="20"/>
        </w:rPr>
        <w:t>Antidote: vitamine K</w:t>
      </w:r>
    </w:p>
    <w:p w:rsidR="006E6D73" w:rsidRPr="00121159" w:rsidRDefault="006E6D73" w:rsidP="006E6D73">
      <w:pPr>
        <w:spacing w:after="0"/>
        <w:rPr>
          <w:sz w:val="20"/>
        </w:rPr>
      </w:pPr>
    </w:p>
    <w:tbl>
      <w:tblPr>
        <w:tblStyle w:val="TableGrid"/>
        <w:tblW w:w="11340" w:type="dxa"/>
        <w:tblInd w:w="-1026" w:type="dxa"/>
        <w:tblLook w:val="04A0"/>
      </w:tblPr>
      <w:tblGrid>
        <w:gridCol w:w="5632"/>
        <w:gridCol w:w="5708"/>
      </w:tblGrid>
      <w:tr w:rsidR="006E6D73" w:rsidRPr="00121159" w:rsidTr="006E6D73">
        <w:tc>
          <w:tcPr>
            <w:tcW w:w="5632" w:type="dxa"/>
          </w:tcPr>
          <w:p w:rsidR="006E6D73" w:rsidRPr="00121159" w:rsidRDefault="006E6D73" w:rsidP="006E6D73">
            <w:pPr>
              <w:jc w:val="center"/>
              <w:rPr>
                <w:b/>
                <w:sz w:val="20"/>
              </w:rPr>
            </w:pPr>
            <w:r w:rsidRPr="00121159">
              <w:rPr>
                <w:b/>
                <w:sz w:val="20"/>
              </w:rPr>
              <w:t>Potentialisation de l’effet anticoagulant</w:t>
            </w:r>
          </w:p>
        </w:tc>
        <w:tc>
          <w:tcPr>
            <w:tcW w:w="5708" w:type="dxa"/>
          </w:tcPr>
          <w:p w:rsidR="006E6D73" w:rsidRPr="00121159" w:rsidRDefault="006E6D73" w:rsidP="006E6D73">
            <w:pPr>
              <w:jc w:val="center"/>
              <w:rPr>
                <w:b/>
                <w:sz w:val="20"/>
              </w:rPr>
            </w:pPr>
            <w:r w:rsidRPr="00121159">
              <w:rPr>
                <w:b/>
                <w:sz w:val="20"/>
              </w:rPr>
              <w:t>Diminution de l’effet anticoagulant</w:t>
            </w:r>
          </w:p>
        </w:tc>
      </w:tr>
      <w:tr w:rsidR="006E6D73" w:rsidRPr="00121159" w:rsidTr="006E6D73">
        <w:tc>
          <w:tcPr>
            <w:tcW w:w="5632" w:type="dxa"/>
          </w:tcPr>
          <w:p w:rsidR="006E6D73" w:rsidRPr="00121159" w:rsidRDefault="006E6D73" w:rsidP="006E6D73">
            <w:pPr>
              <w:rPr>
                <w:sz w:val="20"/>
              </w:rPr>
            </w:pPr>
            <w:r w:rsidRPr="00121159">
              <w:rPr>
                <w:sz w:val="20"/>
              </w:rPr>
              <w:t xml:space="preserve">1. Maladie hépatique liée à des défauts de </w:t>
            </w:r>
          </w:p>
          <w:p w:rsidR="006E6D73" w:rsidRPr="00121159" w:rsidRDefault="006E6D73" w:rsidP="006E6D73">
            <w:pPr>
              <w:rPr>
                <w:sz w:val="20"/>
              </w:rPr>
            </w:pPr>
            <w:r w:rsidRPr="00121159">
              <w:rPr>
                <w:sz w:val="20"/>
              </w:rPr>
              <w:t>la synthèse de facteurs de coagulation</w:t>
            </w:r>
          </w:p>
        </w:tc>
        <w:tc>
          <w:tcPr>
            <w:tcW w:w="5708" w:type="dxa"/>
          </w:tcPr>
          <w:p w:rsidR="006E6D73" w:rsidRPr="00121159" w:rsidRDefault="006E6D73" w:rsidP="006E6D73">
            <w:pPr>
              <w:rPr>
                <w:sz w:val="20"/>
              </w:rPr>
            </w:pPr>
            <w:r w:rsidRPr="00121159">
              <w:rPr>
                <w:sz w:val="20"/>
              </w:rPr>
              <w:t>1. Vitamine K (vient de l’alimentation et la flore intestinale)</w:t>
            </w:r>
          </w:p>
        </w:tc>
      </w:tr>
      <w:tr w:rsidR="006E6D73" w:rsidRPr="00121159" w:rsidTr="006E6D73">
        <w:tc>
          <w:tcPr>
            <w:tcW w:w="5632" w:type="dxa"/>
          </w:tcPr>
          <w:p w:rsidR="006E6D73" w:rsidRPr="00121159" w:rsidRDefault="006E6D73" w:rsidP="006E6D73">
            <w:pPr>
              <w:rPr>
                <w:sz w:val="20"/>
              </w:rPr>
            </w:pPr>
            <w:r w:rsidRPr="00121159">
              <w:rPr>
                <w:sz w:val="20"/>
              </w:rPr>
              <w:t xml:space="preserve">2. Médicaments inhibant le métabolisme hépatique (CYP2C9) : antifongique </w:t>
            </w:r>
            <w:proofErr w:type="spellStart"/>
            <w:r w:rsidRPr="00121159">
              <w:rPr>
                <w:sz w:val="20"/>
              </w:rPr>
              <w:t>azolés</w:t>
            </w:r>
            <w:proofErr w:type="spellEnd"/>
            <w:r w:rsidRPr="00121159">
              <w:rPr>
                <w:sz w:val="20"/>
              </w:rPr>
              <w:t xml:space="preserve">, quinolones, </w:t>
            </w:r>
            <w:proofErr w:type="spellStart"/>
            <w:r w:rsidRPr="00121159">
              <w:rPr>
                <w:sz w:val="20"/>
              </w:rPr>
              <w:t>amiodarone</w:t>
            </w:r>
            <w:proofErr w:type="spellEnd"/>
            <w:r w:rsidRPr="00121159">
              <w:rPr>
                <w:sz w:val="20"/>
              </w:rPr>
              <w:t>, antibiotiques</w:t>
            </w:r>
          </w:p>
        </w:tc>
        <w:tc>
          <w:tcPr>
            <w:tcW w:w="5708" w:type="dxa"/>
          </w:tcPr>
          <w:p w:rsidR="006E6D73" w:rsidRPr="00121159" w:rsidRDefault="006E6D73" w:rsidP="006E6D73">
            <w:pPr>
              <w:rPr>
                <w:sz w:val="20"/>
              </w:rPr>
            </w:pPr>
            <w:r w:rsidRPr="00121159">
              <w:rPr>
                <w:sz w:val="20"/>
              </w:rPr>
              <w:t>2. Inducteurs enzymatiques : antibiotiques, antiépileptiques</w:t>
            </w:r>
          </w:p>
        </w:tc>
      </w:tr>
      <w:tr w:rsidR="006E6D73" w:rsidRPr="00121159" w:rsidTr="006E6D73">
        <w:tc>
          <w:tcPr>
            <w:tcW w:w="5632" w:type="dxa"/>
          </w:tcPr>
          <w:p w:rsidR="006E6D73" w:rsidRPr="00121159" w:rsidRDefault="006E6D73" w:rsidP="006E6D73">
            <w:pPr>
              <w:rPr>
                <w:sz w:val="20"/>
              </w:rPr>
            </w:pPr>
            <w:r w:rsidRPr="00121159">
              <w:rPr>
                <w:sz w:val="20"/>
              </w:rPr>
              <w:t xml:space="preserve">3. Inhibiteurs de fonction plaquettaire : AINS, aspirine, </w:t>
            </w:r>
            <w:proofErr w:type="spellStart"/>
            <w:r w:rsidRPr="00121159">
              <w:rPr>
                <w:sz w:val="20"/>
              </w:rPr>
              <w:t>etc</w:t>
            </w:r>
            <w:proofErr w:type="spellEnd"/>
            <w:r w:rsidRPr="00121159">
              <w:rPr>
                <w:sz w:val="20"/>
              </w:rPr>
              <w:t>…</w:t>
            </w:r>
          </w:p>
        </w:tc>
        <w:tc>
          <w:tcPr>
            <w:tcW w:w="5708" w:type="dxa"/>
          </w:tcPr>
          <w:p w:rsidR="006E6D73" w:rsidRPr="00121159" w:rsidRDefault="006E6D73" w:rsidP="006E6D73">
            <w:pPr>
              <w:rPr>
                <w:sz w:val="20"/>
              </w:rPr>
            </w:pPr>
            <w:r w:rsidRPr="00121159">
              <w:rPr>
                <w:sz w:val="20"/>
              </w:rPr>
              <w:t xml:space="preserve">3. Médicaments diminuant l’absorption intestinale: </w:t>
            </w:r>
            <w:proofErr w:type="spellStart"/>
            <w:r w:rsidRPr="00121159">
              <w:rPr>
                <w:sz w:val="20"/>
              </w:rPr>
              <w:t>cholestyramine</w:t>
            </w:r>
            <w:proofErr w:type="spellEnd"/>
          </w:p>
        </w:tc>
      </w:tr>
      <w:tr w:rsidR="006E6D73" w:rsidRPr="00121159" w:rsidTr="006E6D73">
        <w:tc>
          <w:tcPr>
            <w:tcW w:w="5632" w:type="dxa"/>
          </w:tcPr>
          <w:p w:rsidR="006E6D73" w:rsidRPr="00121159" w:rsidRDefault="006E6D73" w:rsidP="006E6D73">
            <w:pPr>
              <w:rPr>
                <w:sz w:val="20"/>
              </w:rPr>
            </w:pPr>
            <w:r w:rsidRPr="00121159">
              <w:rPr>
                <w:sz w:val="20"/>
              </w:rPr>
              <w:t>4. Médicaments fortement liés aux protéines plasmatiques : AINS</w:t>
            </w:r>
          </w:p>
        </w:tc>
        <w:tc>
          <w:tcPr>
            <w:tcW w:w="5708" w:type="dxa"/>
          </w:tcPr>
          <w:p w:rsidR="006E6D73" w:rsidRPr="00121159" w:rsidRDefault="006E6D73" w:rsidP="006E6D73">
            <w:pPr>
              <w:rPr>
                <w:sz w:val="20"/>
              </w:rPr>
            </w:pPr>
          </w:p>
        </w:tc>
      </w:tr>
      <w:tr w:rsidR="006E6D73" w:rsidRPr="00121159" w:rsidTr="006E6D73">
        <w:tc>
          <w:tcPr>
            <w:tcW w:w="5632" w:type="dxa"/>
          </w:tcPr>
          <w:p w:rsidR="006E6D73" w:rsidRPr="00121159" w:rsidRDefault="006E6D73" w:rsidP="006E6D73">
            <w:pPr>
              <w:rPr>
                <w:sz w:val="20"/>
              </w:rPr>
            </w:pPr>
            <w:r w:rsidRPr="00121159">
              <w:rPr>
                <w:sz w:val="20"/>
              </w:rPr>
              <w:t xml:space="preserve">5. Médicaments modifiant la disponibilité de vitamine K : </w:t>
            </w:r>
            <w:proofErr w:type="spellStart"/>
            <w:r w:rsidRPr="00121159">
              <w:rPr>
                <w:sz w:val="20"/>
              </w:rPr>
              <w:t>antibios</w:t>
            </w:r>
            <w:proofErr w:type="spellEnd"/>
          </w:p>
        </w:tc>
        <w:tc>
          <w:tcPr>
            <w:tcW w:w="5708" w:type="dxa"/>
          </w:tcPr>
          <w:p w:rsidR="006E6D73" w:rsidRPr="00121159" w:rsidRDefault="006E6D73" w:rsidP="006E6D73">
            <w:pPr>
              <w:rPr>
                <w:sz w:val="20"/>
              </w:rPr>
            </w:pPr>
          </w:p>
        </w:tc>
      </w:tr>
    </w:tbl>
    <w:p w:rsidR="006E6D73" w:rsidRPr="00121159" w:rsidRDefault="006E6D73" w:rsidP="006E6D73">
      <w:pPr>
        <w:spacing w:after="0"/>
        <w:rPr>
          <w:sz w:val="20"/>
        </w:rPr>
      </w:pPr>
    </w:p>
    <w:p w:rsidR="00513B15" w:rsidRPr="00121159" w:rsidRDefault="00513B15" w:rsidP="006E6D73">
      <w:pPr>
        <w:spacing w:after="0"/>
        <w:rPr>
          <w:sz w:val="20"/>
        </w:rPr>
      </w:pPr>
      <w:r w:rsidRPr="00121159">
        <w:rPr>
          <w:b/>
          <w:sz w:val="20"/>
        </w:rPr>
        <w:t xml:space="preserve">Inhibiteurs directes du facteur </w:t>
      </w:r>
      <w:proofErr w:type="spellStart"/>
      <w:r w:rsidRPr="00121159">
        <w:rPr>
          <w:b/>
          <w:sz w:val="20"/>
        </w:rPr>
        <w:t>Xa</w:t>
      </w:r>
      <w:proofErr w:type="spellEnd"/>
      <w:r w:rsidRPr="00121159">
        <w:rPr>
          <w:b/>
          <w:sz w:val="20"/>
        </w:rPr>
        <w:t xml:space="preserve"> (-</w:t>
      </w:r>
      <w:proofErr w:type="spellStart"/>
      <w:r w:rsidRPr="00121159">
        <w:rPr>
          <w:b/>
          <w:sz w:val="20"/>
        </w:rPr>
        <w:t>xaban</w:t>
      </w:r>
      <w:proofErr w:type="spellEnd"/>
      <w:r w:rsidRPr="00121159">
        <w:rPr>
          <w:b/>
          <w:sz w:val="20"/>
        </w:rPr>
        <w:t>)</w:t>
      </w:r>
      <w:r w:rsidRPr="00121159">
        <w:rPr>
          <w:sz w:val="20"/>
        </w:rPr>
        <w:t> :</w:t>
      </w:r>
      <w:r w:rsidR="00CD26C7" w:rsidRPr="00121159">
        <w:rPr>
          <w:sz w:val="20"/>
        </w:rPr>
        <w:t xml:space="preserve"> </w:t>
      </w:r>
      <w:proofErr w:type="spellStart"/>
      <w:r w:rsidR="00CD26C7" w:rsidRPr="00121159">
        <w:rPr>
          <w:sz w:val="20"/>
          <w:highlight w:val="yellow"/>
        </w:rPr>
        <w:t>Rivaroxaban</w:t>
      </w:r>
      <w:proofErr w:type="spellEnd"/>
    </w:p>
    <w:p w:rsidR="00CD26C7" w:rsidRPr="00121159" w:rsidRDefault="00CD26C7" w:rsidP="00CD26C7">
      <w:pPr>
        <w:pStyle w:val="ListParagraph"/>
        <w:numPr>
          <w:ilvl w:val="0"/>
          <w:numId w:val="16"/>
        </w:numPr>
        <w:spacing w:after="0"/>
        <w:rPr>
          <w:sz w:val="20"/>
        </w:rPr>
      </w:pPr>
      <w:r w:rsidRPr="00121159">
        <w:rPr>
          <w:sz w:val="20"/>
        </w:rPr>
        <w:t>Pharmacodynamie</w:t>
      </w:r>
    </w:p>
    <w:p w:rsidR="00EA076D" w:rsidRPr="00121159" w:rsidRDefault="00EA076D" w:rsidP="00EA076D">
      <w:pPr>
        <w:pStyle w:val="ListParagraph"/>
        <w:numPr>
          <w:ilvl w:val="0"/>
          <w:numId w:val="20"/>
        </w:numPr>
        <w:spacing w:after="0"/>
        <w:rPr>
          <w:sz w:val="20"/>
        </w:rPr>
      </w:pPr>
      <w:r w:rsidRPr="00121159">
        <w:rPr>
          <w:sz w:val="20"/>
        </w:rPr>
        <w:t>Inhibiteur direct</w:t>
      </w:r>
      <w:r w:rsidR="00CD26C7" w:rsidRPr="00121159">
        <w:rPr>
          <w:sz w:val="20"/>
        </w:rPr>
        <w:t xml:space="preserve"> spécifique e</w:t>
      </w:r>
      <w:r w:rsidRPr="00121159">
        <w:rPr>
          <w:sz w:val="20"/>
        </w:rPr>
        <w:t>t réversible</w:t>
      </w:r>
      <w:r w:rsidR="00CD26C7" w:rsidRPr="00121159">
        <w:rPr>
          <w:sz w:val="20"/>
        </w:rPr>
        <w:t xml:space="preserve"> du facteur </w:t>
      </w:r>
      <w:proofErr w:type="spellStart"/>
      <w:r w:rsidR="00CD26C7" w:rsidRPr="00121159">
        <w:rPr>
          <w:sz w:val="20"/>
        </w:rPr>
        <w:t>Xa</w:t>
      </w:r>
      <w:proofErr w:type="spellEnd"/>
      <w:r w:rsidR="00CD26C7" w:rsidRPr="00121159">
        <w:rPr>
          <w:sz w:val="20"/>
        </w:rPr>
        <w:t xml:space="preserve"> (et du complexe</w:t>
      </w:r>
      <w:r w:rsidRPr="00121159">
        <w:rPr>
          <w:sz w:val="20"/>
        </w:rPr>
        <w:t xml:space="preserve"> Va-</w:t>
      </w:r>
      <w:proofErr w:type="spellStart"/>
      <w:r w:rsidRPr="00121159">
        <w:rPr>
          <w:sz w:val="20"/>
        </w:rPr>
        <w:t>Xa</w:t>
      </w:r>
      <w:proofErr w:type="spellEnd"/>
      <w:r w:rsidRPr="00121159">
        <w:rPr>
          <w:sz w:val="20"/>
        </w:rPr>
        <w:t>)</w:t>
      </w:r>
    </w:p>
    <w:p w:rsidR="00CD26C7" w:rsidRPr="00121159" w:rsidRDefault="00EA076D" w:rsidP="00EA076D">
      <w:pPr>
        <w:pStyle w:val="ListParagraph"/>
        <w:numPr>
          <w:ilvl w:val="0"/>
          <w:numId w:val="20"/>
        </w:numPr>
        <w:spacing w:after="0"/>
        <w:rPr>
          <w:sz w:val="20"/>
        </w:rPr>
      </w:pPr>
      <w:r w:rsidRPr="00121159">
        <w:rPr>
          <w:sz w:val="20"/>
        </w:rPr>
        <w:t>P</w:t>
      </w:r>
      <w:r w:rsidR="00CD26C7" w:rsidRPr="00121159">
        <w:rPr>
          <w:sz w:val="20"/>
        </w:rPr>
        <w:t>as de monitoring possible</w:t>
      </w:r>
      <w:r w:rsidRPr="00121159">
        <w:rPr>
          <w:sz w:val="20"/>
        </w:rPr>
        <w:t xml:space="preserve"> car</w:t>
      </w:r>
      <w:r w:rsidR="00CD26C7" w:rsidRPr="00121159">
        <w:rPr>
          <w:sz w:val="20"/>
        </w:rPr>
        <w:t xml:space="preserve"> pas d’antidote </w:t>
      </w:r>
    </w:p>
    <w:p w:rsidR="00CD26C7" w:rsidRPr="00121159" w:rsidRDefault="00CD26C7" w:rsidP="00CD26C7">
      <w:pPr>
        <w:pStyle w:val="ListParagraph"/>
        <w:numPr>
          <w:ilvl w:val="0"/>
          <w:numId w:val="16"/>
        </w:numPr>
        <w:spacing w:after="0"/>
        <w:rPr>
          <w:sz w:val="20"/>
        </w:rPr>
      </w:pPr>
      <w:r w:rsidRPr="00121159">
        <w:rPr>
          <w:sz w:val="20"/>
        </w:rPr>
        <w:t xml:space="preserve">Pharmacocinétique </w:t>
      </w:r>
    </w:p>
    <w:p w:rsidR="00EA076D" w:rsidRPr="00121159" w:rsidRDefault="00EA076D" w:rsidP="00EA076D">
      <w:pPr>
        <w:pStyle w:val="ListParagraph"/>
        <w:numPr>
          <w:ilvl w:val="0"/>
          <w:numId w:val="21"/>
        </w:numPr>
        <w:spacing w:after="0"/>
        <w:rPr>
          <w:sz w:val="20"/>
        </w:rPr>
      </w:pPr>
      <w:r w:rsidRPr="00121159">
        <w:rPr>
          <w:sz w:val="20"/>
        </w:rPr>
        <w:t>A</w:t>
      </w:r>
      <w:r w:rsidR="00CD26C7" w:rsidRPr="00121159">
        <w:rPr>
          <w:sz w:val="20"/>
        </w:rPr>
        <w:t xml:space="preserve">dministration per os, pas de délai d’action </w:t>
      </w:r>
    </w:p>
    <w:p w:rsidR="00EA076D" w:rsidRPr="00121159" w:rsidRDefault="00CD26C7" w:rsidP="00EA076D">
      <w:pPr>
        <w:pStyle w:val="ListParagraph"/>
        <w:numPr>
          <w:ilvl w:val="0"/>
          <w:numId w:val="21"/>
        </w:numPr>
        <w:spacing w:after="0"/>
        <w:rPr>
          <w:sz w:val="20"/>
        </w:rPr>
      </w:pPr>
      <w:r w:rsidRPr="00121159">
        <w:rPr>
          <w:sz w:val="20"/>
        </w:rPr>
        <w:t xml:space="preserve">Métabolisme CYP3A4, élimination rénale et </w:t>
      </w:r>
      <w:proofErr w:type="spellStart"/>
      <w:r w:rsidRPr="00121159">
        <w:rPr>
          <w:sz w:val="20"/>
        </w:rPr>
        <w:t>entérale</w:t>
      </w:r>
      <w:proofErr w:type="spellEnd"/>
    </w:p>
    <w:p w:rsidR="00CD26C7" w:rsidRPr="00121159" w:rsidRDefault="00CD26C7" w:rsidP="00EA076D">
      <w:pPr>
        <w:pStyle w:val="ListParagraph"/>
        <w:numPr>
          <w:ilvl w:val="0"/>
          <w:numId w:val="21"/>
        </w:numPr>
        <w:spacing w:after="0"/>
        <w:rPr>
          <w:sz w:val="20"/>
        </w:rPr>
      </w:pPr>
      <w:r w:rsidRPr="00121159">
        <w:rPr>
          <w:sz w:val="20"/>
        </w:rPr>
        <w:t xml:space="preserve">Substrat de la P-gp </w:t>
      </w:r>
      <w:r w:rsidR="00EA076D" w:rsidRPr="00121159">
        <w:rPr>
          <w:sz w:val="20"/>
        </w:rPr>
        <w:t>(P-</w:t>
      </w:r>
      <w:proofErr w:type="spellStart"/>
      <w:r w:rsidR="00EA076D" w:rsidRPr="00121159">
        <w:rPr>
          <w:sz w:val="20"/>
        </w:rPr>
        <w:t>glycoprotein</w:t>
      </w:r>
      <w:proofErr w:type="spellEnd"/>
      <w:r w:rsidR="00EA076D" w:rsidRPr="00121159">
        <w:rPr>
          <w:sz w:val="20"/>
        </w:rPr>
        <w:t>)</w:t>
      </w:r>
    </w:p>
    <w:p w:rsidR="00CD26C7" w:rsidRPr="00121159" w:rsidRDefault="00CD26C7" w:rsidP="00CD26C7">
      <w:pPr>
        <w:pStyle w:val="ListParagraph"/>
        <w:numPr>
          <w:ilvl w:val="0"/>
          <w:numId w:val="16"/>
        </w:numPr>
        <w:spacing w:after="0"/>
        <w:rPr>
          <w:sz w:val="20"/>
        </w:rPr>
      </w:pPr>
      <w:r w:rsidRPr="00121159">
        <w:rPr>
          <w:sz w:val="20"/>
        </w:rPr>
        <w:t xml:space="preserve">Effets indésirables </w:t>
      </w:r>
    </w:p>
    <w:p w:rsidR="00CD26C7" w:rsidRPr="00121159" w:rsidRDefault="00CD26C7" w:rsidP="00EA076D">
      <w:pPr>
        <w:pStyle w:val="ListParagraph"/>
        <w:numPr>
          <w:ilvl w:val="0"/>
          <w:numId w:val="22"/>
        </w:numPr>
        <w:spacing w:after="0"/>
        <w:rPr>
          <w:sz w:val="20"/>
        </w:rPr>
      </w:pPr>
      <w:r w:rsidRPr="00121159">
        <w:rPr>
          <w:sz w:val="20"/>
        </w:rPr>
        <w:t xml:space="preserve">Hémorragie, anémie, </w:t>
      </w:r>
      <w:proofErr w:type="spellStart"/>
      <w:r w:rsidRPr="00121159">
        <w:rPr>
          <w:sz w:val="20"/>
        </w:rPr>
        <w:t>thrombocytose</w:t>
      </w:r>
      <w:proofErr w:type="spellEnd"/>
      <w:r w:rsidRPr="00121159">
        <w:rPr>
          <w:sz w:val="20"/>
        </w:rPr>
        <w:t xml:space="preserve"> </w:t>
      </w:r>
    </w:p>
    <w:p w:rsidR="00CD26C7" w:rsidRPr="00121159" w:rsidRDefault="00CD26C7" w:rsidP="00EA076D">
      <w:pPr>
        <w:pStyle w:val="ListParagraph"/>
        <w:numPr>
          <w:ilvl w:val="0"/>
          <w:numId w:val="22"/>
        </w:numPr>
        <w:spacing w:after="0"/>
        <w:rPr>
          <w:sz w:val="20"/>
        </w:rPr>
      </w:pPr>
      <w:r w:rsidRPr="00121159">
        <w:rPr>
          <w:sz w:val="20"/>
        </w:rPr>
        <w:t xml:space="preserve">Hypersensibilité, dermatite, prurit </w:t>
      </w:r>
    </w:p>
    <w:p w:rsidR="00CD26C7" w:rsidRPr="00121159" w:rsidRDefault="00CD26C7" w:rsidP="00EA076D">
      <w:pPr>
        <w:pStyle w:val="ListParagraph"/>
        <w:numPr>
          <w:ilvl w:val="0"/>
          <w:numId w:val="22"/>
        </w:numPr>
        <w:spacing w:after="0"/>
        <w:rPr>
          <w:sz w:val="20"/>
        </w:rPr>
      </w:pPr>
      <w:r w:rsidRPr="00121159">
        <w:rPr>
          <w:sz w:val="20"/>
        </w:rPr>
        <w:t xml:space="preserve">Élévation des transaminases hépatiques </w:t>
      </w:r>
    </w:p>
    <w:p w:rsidR="00CD26C7" w:rsidRPr="00121159" w:rsidRDefault="00CD26C7" w:rsidP="00EA076D">
      <w:pPr>
        <w:pStyle w:val="ListParagraph"/>
        <w:numPr>
          <w:ilvl w:val="0"/>
          <w:numId w:val="22"/>
        </w:numPr>
        <w:spacing w:after="0"/>
        <w:rPr>
          <w:sz w:val="20"/>
        </w:rPr>
      </w:pPr>
      <w:r w:rsidRPr="00121159">
        <w:rPr>
          <w:sz w:val="20"/>
        </w:rPr>
        <w:t xml:space="preserve">interactions médicamenteuses avec inhibiteur CYP3A4 et </w:t>
      </w:r>
      <w:proofErr w:type="spellStart"/>
      <w:r w:rsidRPr="00121159">
        <w:rPr>
          <w:sz w:val="20"/>
        </w:rPr>
        <w:t>Pgp</w:t>
      </w:r>
      <w:proofErr w:type="spellEnd"/>
      <w:r w:rsidRPr="00121159">
        <w:rPr>
          <w:sz w:val="20"/>
        </w:rPr>
        <w:t xml:space="preserve"> </w:t>
      </w:r>
    </w:p>
    <w:p w:rsidR="00CD26C7" w:rsidRPr="00121159" w:rsidRDefault="00EA076D" w:rsidP="00EA076D">
      <w:pPr>
        <w:pStyle w:val="ListParagraph"/>
        <w:numPr>
          <w:ilvl w:val="0"/>
          <w:numId w:val="16"/>
        </w:numPr>
        <w:spacing w:after="0"/>
        <w:rPr>
          <w:sz w:val="20"/>
        </w:rPr>
      </w:pPr>
      <w:r w:rsidRPr="00121159">
        <w:rPr>
          <w:sz w:val="20"/>
        </w:rPr>
        <w:t>E</w:t>
      </w:r>
      <w:r w:rsidR="00CD26C7" w:rsidRPr="00121159">
        <w:rPr>
          <w:sz w:val="20"/>
        </w:rPr>
        <w:t xml:space="preserve">fficacité comparable à </w:t>
      </w:r>
      <w:proofErr w:type="spellStart"/>
      <w:r w:rsidR="00CD26C7" w:rsidRPr="00121159">
        <w:rPr>
          <w:sz w:val="20"/>
        </w:rPr>
        <w:t>énoxaparine</w:t>
      </w:r>
      <w:proofErr w:type="spellEnd"/>
      <w:r w:rsidR="00CD26C7" w:rsidRPr="00121159">
        <w:rPr>
          <w:sz w:val="20"/>
        </w:rPr>
        <w:t xml:space="preserve"> </w:t>
      </w:r>
      <w:r w:rsidRPr="00121159">
        <w:rPr>
          <w:sz w:val="20"/>
        </w:rPr>
        <w:t>(LMWH)</w:t>
      </w:r>
    </w:p>
    <w:p w:rsidR="00EA076D" w:rsidRPr="00121159" w:rsidRDefault="00EA076D" w:rsidP="00EA076D">
      <w:pPr>
        <w:pStyle w:val="ListParagraph"/>
        <w:numPr>
          <w:ilvl w:val="0"/>
          <w:numId w:val="16"/>
        </w:numPr>
        <w:spacing w:after="0"/>
        <w:rPr>
          <w:sz w:val="20"/>
        </w:rPr>
      </w:pPr>
      <w:r w:rsidRPr="00121159">
        <w:rPr>
          <w:sz w:val="20"/>
        </w:rPr>
        <w:t>I</w:t>
      </w:r>
      <w:r w:rsidR="00CD26C7" w:rsidRPr="00121159">
        <w:rPr>
          <w:sz w:val="20"/>
        </w:rPr>
        <w:t>ndications : prévention des thromboses après chirurgie, traitement TVP, EP</w:t>
      </w:r>
    </w:p>
    <w:p w:rsidR="00EA076D" w:rsidRPr="00121159" w:rsidRDefault="00EA076D" w:rsidP="00EA076D">
      <w:pPr>
        <w:spacing w:after="0"/>
        <w:rPr>
          <w:sz w:val="20"/>
        </w:rPr>
      </w:pPr>
      <w:r w:rsidRPr="00121159">
        <w:rPr>
          <w:sz w:val="20"/>
        </w:rPr>
        <w:br w:type="page"/>
      </w:r>
      <w:r w:rsidRPr="00121159">
        <w:rPr>
          <w:b/>
          <w:sz w:val="20"/>
        </w:rPr>
        <w:lastRenderedPageBreak/>
        <w:t>Inhibiteur de la thrombine </w:t>
      </w:r>
      <w:r w:rsidRPr="00121159">
        <w:rPr>
          <w:sz w:val="20"/>
        </w:rPr>
        <w:t xml:space="preserve">: </w:t>
      </w:r>
      <w:proofErr w:type="spellStart"/>
      <w:r w:rsidRPr="00121159">
        <w:rPr>
          <w:sz w:val="20"/>
          <w:highlight w:val="yellow"/>
        </w:rPr>
        <w:t>Dabigatran</w:t>
      </w:r>
      <w:proofErr w:type="spellEnd"/>
    </w:p>
    <w:p w:rsidR="00EA076D" w:rsidRPr="00121159" w:rsidRDefault="00EA076D" w:rsidP="00EA076D">
      <w:pPr>
        <w:pStyle w:val="ListParagraph"/>
        <w:numPr>
          <w:ilvl w:val="0"/>
          <w:numId w:val="16"/>
        </w:numPr>
        <w:rPr>
          <w:sz w:val="20"/>
        </w:rPr>
      </w:pPr>
      <w:r w:rsidRPr="00121159">
        <w:rPr>
          <w:sz w:val="20"/>
        </w:rPr>
        <w:t>Pharmacocinétique:</w:t>
      </w:r>
    </w:p>
    <w:p w:rsidR="00EA076D" w:rsidRPr="00121159" w:rsidRDefault="00EA076D" w:rsidP="00EA076D">
      <w:pPr>
        <w:pStyle w:val="ListParagraph"/>
        <w:numPr>
          <w:ilvl w:val="0"/>
          <w:numId w:val="23"/>
        </w:numPr>
        <w:rPr>
          <w:sz w:val="20"/>
        </w:rPr>
      </w:pPr>
      <w:proofErr w:type="spellStart"/>
      <w:r w:rsidRPr="00121159">
        <w:rPr>
          <w:sz w:val="20"/>
        </w:rPr>
        <w:t>Promédicament</w:t>
      </w:r>
      <w:proofErr w:type="spellEnd"/>
      <w:r w:rsidRPr="00121159">
        <w:rPr>
          <w:sz w:val="20"/>
        </w:rPr>
        <w:t>: forme active après clivage par estérase plasmatique</w:t>
      </w:r>
    </w:p>
    <w:p w:rsidR="00EA076D" w:rsidRPr="00121159" w:rsidRDefault="00EA076D" w:rsidP="00EA076D">
      <w:pPr>
        <w:pStyle w:val="ListParagraph"/>
        <w:numPr>
          <w:ilvl w:val="0"/>
          <w:numId w:val="23"/>
        </w:numPr>
        <w:rPr>
          <w:sz w:val="20"/>
        </w:rPr>
      </w:pPr>
      <w:r w:rsidRPr="00121159">
        <w:rPr>
          <w:sz w:val="20"/>
        </w:rPr>
        <w:t xml:space="preserve">Distribution: substrat de P-gp </w:t>
      </w:r>
    </w:p>
    <w:p w:rsidR="00EA076D" w:rsidRPr="00121159" w:rsidRDefault="00EA076D" w:rsidP="00EA076D">
      <w:pPr>
        <w:pStyle w:val="ListParagraph"/>
        <w:numPr>
          <w:ilvl w:val="0"/>
          <w:numId w:val="23"/>
        </w:numPr>
        <w:rPr>
          <w:sz w:val="20"/>
        </w:rPr>
      </w:pPr>
      <w:proofErr w:type="spellStart"/>
      <w:r w:rsidRPr="00121159">
        <w:rPr>
          <w:sz w:val="20"/>
        </w:rPr>
        <w:t>Glucuroconjugaison</w:t>
      </w:r>
      <w:proofErr w:type="spellEnd"/>
      <w:r w:rsidRPr="00121159">
        <w:rPr>
          <w:sz w:val="20"/>
        </w:rPr>
        <w:t xml:space="preserve">, élimination rénale </w:t>
      </w:r>
    </w:p>
    <w:p w:rsidR="00EA076D" w:rsidRPr="00121159" w:rsidRDefault="00EA076D" w:rsidP="00EA076D">
      <w:pPr>
        <w:pStyle w:val="ListParagraph"/>
        <w:numPr>
          <w:ilvl w:val="0"/>
          <w:numId w:val="16"/>
        </w:numPr>
        <w:rPr>
          <w:sz w:val="20"/>
        </w:rPr>
      </w:pPr>
      <w:r w:rsidRPr="00121159">
        <w:rPr>
          <w:sz w:val="20"/>
        </w:rPr>
        <w:t>Inhibiteur spécifique de la thrombine (</w:t>
      </w:r>
      <w:proofErr w:type="spellStart"/>
      <w:r w:rsidRPr="00121159">
        <w:rPr>
          <w:sz w:val="20"/>
        </w:rPr>
        <w:t>IIa</w:t>
      </w:r>
      <w:proofErr w:type="spellEnd"/>
      <w:r w:rsidRPr="00121159">
        <w:rPr>
          <w:sz w:val="20"/>
        </w:rPr>
        <w:t xml:space="preserve">) </w:t>
      </w:r>
    </w:p>
    <w:p w:rsidR="00EA076D" w:rsidRPr="00121159" w:rsidRDefault="00EA076D" w:rsidP="00EA076D">
      <w:pPr>
        <w:pStyle w:val="ListParagraph"/>
        <w:numPr>
          <w:ilvl w:val="0"/>
          <w:numId w:val="24"/>
        </w:numPr>
        <w:rPr>
          <w:sz w:val="20"/>
        </w:rPr>
      </w:pPr>
      <w:r w:rsidRPr="00121159">
        <w:rPr>
          <w:sz w:val="20"/>
        </w:rPr>
        <w:t>Pas de test de coagulation pour le suivi thérapeutique</w:t>
      </w:r>
    </w:p>
    <w:p w:rsidR="00EA076D" w:rsidRPr="00121159" w:rsidRDefault="00EA076D" w:rsidP="00EA076D">
      <w:pPr>
        <w:pStyle w:val="ListParagraph"/>
        <w:numPr>
          <w:ilvl w:val="0"/>
          <w:numId w:val="24"/>
        </w:numPr>
        <w:rPr>
          <w:sz w:val="20"/>
        </w:rPr>
      </w:pPr>
      <w:r w:rsidRPr="00121159">
        <w:rPr>
          <w:sz w:val="20"/>
        </w:rPr>
        <w:t xml:space="preserve">Pas d’antidote </w:t>
      </w:r>
    </w:p>
    <w:p w:rsidR="00EA076D" w:rsidRPr="00121159" w:rsidRDefault="00EA076D" w:rsidP="00EA076D">
      <w:pPr>
        <w:pStyle w:val="ListParagraph"/>
        <w:numPr>
          <w:ilvl w:val="0"/>
          <w:numId w:val="16"/>
        </w:numPr>
        <w:rPr>
          <w:sz w:val="20"/>
        </w:rPr>
      </w:pPr>
      <w:r w:rsidRPr="00121159">
        <w:rPr>
          <w:sz w:val="20"/>
        </w:rPr>
        <w:t>Effets indésirables</w:t>
      </w:r>
    </w:p>
    <w:p w:rsidR="00EA076D" w:rsidRPr="00121159" w:rsidRDefault="00EA076D" w:rsidP="00EA076D">
      <w:pPr>
        <w:pStyle w:val="ListParagraph"/>
        <w:numPr>
          <w:ilvl w:val="0"/>
          <w:numId w:val="25"/>
        </w:numPr>
        <w:rPr>
          <w:sz w:val="20"/>
        </w:rPr>
      </w:pPr>
      <w:r w:rsidRPr="00121159">
        <w:rPr>
          <w:sz w:val="20"/>
        </w:rPr>
        <w:t>Hémorragie (tous types confondus:16% des patients). Surveillance post-marketing: plus d’hémorragie qu’avec coumarines.</w:t>
      </w:r>
    </w:p>
    <w:p w:rsidR="00EA076D" w:rsidRPr="00121159" w:rsidRDefault="00EA076D" w:rsidP="00EA076D">
      <w:pPr>
        <w:pStyle w:val="ListParagraph"/>
        <w:numPr>
          <w:ilvl w:val="0"/>
          <w:numId w:val="25"/>
        </w:numPr>
        <w:rPr>
          <w:sz w:val="20"/>
        </w:rPr>
      </w:pPr>
      <w:r w:rsidRPr="00121159">
        <w:rPr>
          <w:sz w:val="20"/>
        </w:rPr>
        <w:t>Interactions médicamenteuses avec les inhibiteurs de la P-gp, et autres médicaments affectant l’hémostase.</w:t>
      </w:r>
    </w:p>
    <w:p w:rsidR="00CD26C7" w:rsidRPr="00121159" w:rsidRDefault="00EA076D" w:rsidP="00EA076D">
      <w:pPr>
        <w:pStyle w:val="ListParagraph"/>
        <w:numPr>
          <w:ilvl w:val="0"/>
          <w:numId w:val="16"/>
        </w:numPr>
        <w:rPr>
          <w:sz w:val="20"/>
        </w:rPr>
      </w:pPr>
      <w:r w:rsidRPr="00121159">
        <w:rPr>
          <w:sz w:val="20"/>
        </w:rPr>
        <w:t>Contrindiqué en cas d’insuffisance rénale sévère</w:t>
      </w:r>
    </w:p>
    <w:p w:rsidR="003855BA" w:rsidRPr="00121159" w:rsidRDefault="003855BA" w:rsidP="003855BA">
      <w:pPr>
        <w:rPr>
          <w:sz w:val="20"/>
        </w:rPr>
      </w:pPr>
      <w:r w:rsidRPr="00121159">
        <w:rPr>
          <w:b/>
          <w:sz w:val="20"/>
          <w:u w:val="single"/>
        </w:rPr>
        <w:t>Les antiagrégants plaquettaires</w:t>
      </w:r>
      <w:r w:rsidRPr="00121159">
        <w:rPr>
          <w:sz w:val="20"/>
        </w:rPr>
        <w:t> :</w:t>
      </w:r>
    </w:p>
    <w:p w:rsidR="003855BA" w:rsidRPr="00121159" w:rsidRDefault="003855BA" w:rsidP="003855BA">
      <w:pPr>
        <w:spacing w:after="0"/>
        <w:rPr>
          <w:sz w:val="20"/>
        </w:rPr>
      </w:pPr>
      <w:r w:rsidRPr="00121159">
        <w:rPr>
          <w:b/>
          <w:sz w:val="20"/>
        </w:rPr>
        <w:t>Rappels de physiologie sur l’agrégation plaquettaire :</w:t>
      </w:r>
      <w:r w:rsidR="003A3B86" w:rsidRPr="00121159">
        <w:rPr>
          <w:b/>
          <w:sz w:val="20"/>
        </w:rPr>
        <w:t xml:space="preserve"> </w:t>
      </w:r>
      <w:r w:rsidR="003A3B86" w:rsidRPr="00121159">
        <w:rPr>
          <w:sz w:val="20"/>
        </w:rPr>
        <w:t>suite à une lésion endothéliale…</w:t>
      </w:r>
    </w:p>
    <w:p w:rsidR="003855BA" w:rsidRPr="00121159" w:rsidRDefault="003855BA" w:rsidP="003855BA">
      <w:pPr>
        <w:pStyle w:val="ListParagraph"/>
        <w:numPr>
          <w:ilvl w:val="0"/>
          <w:numId w:val="16"/>
        </w:numPr>
        <w:spacing w:after="0"/>
        <w:rPr>
          <w:sz w:val="20"/>
        </w:rPr>
      </w:pPr>
      <w:proofErr w:type="spellStart"/>
      <w:r w:rsidRPr="00121159">
        <w:rPr>
          <w:sz w:val="20"/>
          <w:szCs w:val="20"/>
        </w:rPr>
        <w:t>vWF</w:t>
      </w:r>
      <w:proofErr w:type="spellEnd"/>
      <w:r w:rsidRPr="00121159">
        <w:rPr>
          <w:sz w:val="20"/>
          <w:szCs w:val="20"/>
        </w:rPr>
        <w:t xml:space="preserve"> fonctionne comme un pont d’adhésion entre le collagène sous-endothélial (i.e. de la membrane basale) et </w:t>
      </w:r>
      <w:r w:rsidR="003A3B86" w:rsidRPr="00121159">
        <w:rPr>
          <w:sz w:val="20"/>
          <w:szCs w:val="20"/>
        </w:rPr>
        <w:t>les plaquettes.</w:t>
      </w:r>
    </w:p>
    <w:p w:rsidR="003855BA" w:rsidRPr="00121159" w:rsidRDefault="003855BA" w:rsidP="003855BA">
      <w:pPr>
        <w:pStyle w:val="ListParagraph"/>
        <w:numPr>
          <w:ilvl w:val="0"/>
          <w:numId w:val="16"/>
        </w:numPr>
        <w:rPr>
          <w:sz w:val="20"/>
        </w:rPr>
      </w:pPr>
      <w:r w:rsidRPr="00121159">
        <w:rPr>
          <w:sz w:val="20"/>
        </w:rPr>
        <w:t>Liaison de thrombine à récepteur plaquettaire : ac</w:t>
      </w:r>
      <w:r w:rsidR="003A3B86" w:rsidRPr="00121159">
        <w:rPr>
          <w:sz w:val="20"/>
        </w:rPr>
        <w:t xml:space="preserve">tive COX1 et récepteur </w:t>
      </w:r>
      <w:proofErr w:type="spellStart"/>
      <w:r w:rsidR="003A3B86" w:rsidRPr="00121159">
        <w:rPr>
          <w:sz w:val="20"/>
        </w:rPr>
        <w:t>IIb</w:t>
      </w:r>
      <w:proofErr w:type="spellEnd"/>
      <w:r w:rsidR="003A3B86" w:rsidRPr="00121159">
        <w:rPr>
          <w:sz w:val="20"/>
        </w:rPr>
        <w:t>/</w:t>
      </w:r>
      <w:proofErr w:type="spellStart"/>
      <w:r w:rsidR="003A3B86" w:rsidRPr="00121159">
        <w:rPr>
          <w:sz w:val="20"/>
        </w:rPr>
        <w:t>IIIa</w:t>
      </w:r>
      <w:proofErr w:type="spellEnd"/>
      <w:r w:rsidR="003A3B86" w:rsidRPr="00121159">
        <w:rPr>
          <w:sz w:val="20"/>
        </w:rPr>
        <w:t xml:space="preserve"> des plaquettes.</w:t>
      </w:r>
    </w:p>
    <w:p w:rsidR="003A3B86" w:rsidRPr="00121159" w:rsidRDefault="003A3B86" w:rsidP="003855BA">
      <w:pPr>
        <w:pStyle w:val="ListParagraph"/>
        <w:numPr>
          <w:ilvl w:val="0"/>
          <w:numId w:val="16"/>
        </w:numPr>
        <w:rPr>
          <w:sz w:val="20"/>
        </w:rPr>
      </w:pPr>
      <w:r w:rsidRPr="00121159">
        <w:rPr>
          <w:sz w:val="20"/>
        </w:rPr>
        <w:t>COX1 sécrète ADP et TxA2 pour recruter autres plaquettes.</w:t>
      </w:r>
    </w:p>
    <w:p w:rsidR="003A3B86" w:rsidRPr="00121159" w:rsidRDefault="003A3B86" w:rsidP="003855BA">
      <w:pPr>
        <w:pStyle w:val="ListParagraph"/>
        <w:numPr>
          <w:ilvl w:val="0"/>
          <w:numId w:val="16"/>
        </w:numPr>
        <w:rPr>
          <w:sz w:val="20"/>
        </w:rPr>
      </w:pPr>
      <w:r w:rsidRPr="00121159">
        <w:rPr>
          <w:sz w:val="20"/>
          <w:szCs w:val="20"/>
        </w:rPr>
        <w:t xml:space="preserve">L’agrégation se fait par le fibrinogène qui crée un pont entre les récepteurs </w:t>
      </w:r>
      <w:proofErr w:type="spellStart"/>
      <w:r w:rsidRPr="00121159">
        <w:rPr>
          <w:sz w:val="20"/>
          <w:szCs w:val="20"/>
        </w:rPr>
        <w:t>GpIIb</w:t>
      </w:r>
      <w:proofErr w:type="spellEnd"/>
      <w:r w:rsidRPr="00121159">
        <w:rPr>
          <w:sz w:val="20"/>
          <w:szCs w:val="20"/>
        </w:rPr>
        <w:t>/</w:t>
      </w:r>
      <w:proofErr w:type="spellStart"/>
      <w:r w:rsidRPr="00121159">
        <w:rPr>
          <w:sz w:val="20"/>
          <w:szCs w:val="20"/>
        </w:rPr>
        <w:t>IIIa</w:t>
      </w:r>
      <w:proofErr w:type="spellEnd"/>
      <w:r w:rsidRPr="00121159">
        <w:rPr>
          <w:sz w:val="20"/>
          <w:szCs w:val="20"/>
        </w:rPr>
        <w:t xml:space="preserve"> sur des plaquettes adjacentes.</w:t>
      </w:r>
    </w:p>
    <w:p w:rsidR="0001484B" w:rsidRPr="00C7244A" w:rsidRDefault="0001484B" w:rsidP="0001484B">
      <w:pPr>
        <w:rPr>
          <w:b/>
          <w:sz w:val="20"/>
        </w:rPr>
      </w:pPr>
      <w:r w:rsidRPr="00121159">
        <w:rPr>
          <w:b/>
          <w:sz w:val="20"/>
        </w:rPr>
        <w:t>Utilisation clinique des antiagrégants</w:t>
      </w:r>
      <w:r w:rsidR="00C7244A">
        <w:rPr>
          <w:b/>
          <w:sz w:val="20"/>
        </w:rPr>
        <w:t xml:space="preserve"> </w:t>
      </w:r>
      <w:r w:rsidRPr="00121159">
        <w:rPr>
          <w:sz w:val="20"/>
        </w:rPr>
        <w:t xml:space="preserve">: angor instable, attaques ischémiques transitoires, infarctus du myocarde, angioplastie, </w:t>
      </w:r>
      <w:proofErr w:type="spellStart"/>
      <w:r w:rsidRPr="00121159">
        <w:rPr>
          <w:sz w:val="20"/>
        </w:rPr>
        <w:t>stenting</w:t>
      </w:r>
      <w:proofErr w:type="spellEnd"/>
      <w:r w:rsidRPr="00121159">
        <w:rPr>
          <w:sz w:val="20"/>
        </w:rPr>
        <w:t xml:space="preserve"> / </w:t>
      </w:r>
      <w:proofErr w:type="spellStart"/>
      <w:r w:rsidRPr="00121159">
        <w:rPr>
          <w:sz w:val="20"/>
        </w:rPr>
        <w:t>bypass</w:t>
      </w:r>
      <w:proofErr w:type="spellEnd"/>
      <w:r w:rsidRPr="00121159">
        <w:rPr>
          <w:sz w:val="20"/>
        </w:rPr>
        <w:t xml:space="preserve"> coronaire, fibrillation auriculaire.</w:t>
      </w:r>
    </w:p>
    <w:p w:rsidR="003A3B86" w:rsidRPr="00121159" w:rsidRDefault="003A3B86" w:rsidP="00CD4776">
      <w:pPr>
        <w:spacing w:after="0"/>
        <w:rPr>
          <w:sz w:val="20"/>
        </w:rPr>
      </w:pPr>
      <w:r w:rsidRPr="00121159">
        <w:rPr>
          <w:b/>
          <w:sz w:val="20"/>
        </w:rPr>
        <w:t>Aspirine </w:t>
      </w:r>
      <w:r w:rsidRPr="00121159">
        <w:rPr>
          <w:sz w:val="20"/>
        </w:rPr>
        <w:t>: liaison (irréversible) et inactivation de la COX-1 (persistance de l’effet antiagrégant plusieurs jours après administration). Inhibition de la synthèse de TxA</w:t>
      </w:r>
      <w:r w:rsidRPr="00121159">
        <w:rPr>
          <w:sz w:val="20"/>
          <w:vertAlign w:val="subscript"/>
        </w:rPr>
        <w:t>2</w:t>
      </w:r>
      <w:r w:rsidRPr="00121159">
        <w:rPr>
          <w:sz w:val="20"/>
        </w:rPr>
        <w:t xml:space="preserve"> avec dose journalière de 100 - 160 mg/j (aspirine </w:t>
      </w:r>
      <w:proofErr w:type="spellStart"/>
      <w:r w:rsidRPr="00121159">
        <w:rPr>
          <w:sz w:val="20"/>
        </w:rPr>
        <w:t>cardio</w:t>
      </w:r>
      <w:proofErr w:type="spellEnd"/>
      <w:r w:rsidRPr="00121159">
        <w:rPr>
          <w:sz w:val="20"/>
        </w:rPr>
        <w:t>). L’aspirine peut aussi être utilisé comme analgésique, anti-inflammatoire et antipyrétique mais ceci nécessite des doses plus élevées (500mg-3g).</w:t>
      </w:r>
    </w:p>
    <w:p w:rsidR="003A3B86" w:rsidRPr="00121159" w:rsidRDefault="003A3B86" w:rsidP="00CD4776">
      <w:pPr>
        <w:pStyle w:val="ListParagraph"/>
        <w:numPr>
          <w:ilvl w:val="0"/>
          <w:numId w:val="16"/>
        </w:numPr>
        <w:spacing w:after="0"/>
        <w:rPr>
          <w:sz w:val="20"/>
        </w:rPr>
      </w:pPr>
      <w:r w:rsidRPr="00121159">
        <w:rPr>
          <w:sz w:val="20"/>
        </w:rPr>
        <w:t xml:space="preserve">Indications comme antiplaquettaire: diminution de la </w:t>
      </w:r>
      <w:proofErr w:type="spellStart"/>
      <w:r w:rsidRPr="00121159">
        <w:rPr>
          <w:sz w:val="20"/>
        </w:rPr>
        <w:t>resténose</w:t>
      </w:r>
      <w:proofErr w:type="spellEnd"/>
      <w:r w:rsidRPr="00121159">
        <w:rPr>
          <w:sz w:val="20"/>
        </w:rPr>
        <w:t xml:space="preserve"> et des thromboses après angioplastie ou </w:t>
      </w:r>
      <w:proofErr w:type="spellStart"/>
      <w:r w:rsidRPr="00121159">
        <w:rPr>
          <w:sz w:val="20"/>
        </w:rPr>
        <w:t>stenting</w:t>
      </w:r>
      <w:proofErr w:type="spellEnd"/>
      <w:r w:rsidRPr="00121159">
        <w:rPr>
          <w:sz w:val="20"/>
        </w:rPr>
        <w:t xml:space="preserve"> vasculaire.</w:t>
      </w:r>
    </w:p>
    <w:p w:rsidR="003A3B86" w:rsidRPr="00121159" w:rsidRDefault="003A3B86" w:rsidP="003A3B86">
      <w:pPr>
        <w:pStyle w:val="ListParagraph"/>
        <w:numPr>
          <w:ilvl w:val="0"/>
          <w:numId w:val="16"/>
        </w:numPr>
        <w:rPr>
          <w:sz w:val="20"/>
        </w:rPr>
      </w:pPr>
      <w:r w:rsidRPr="00121159">
        <w:rPr>
          <w:sz w:val="20"/>
        </w:rPr>
        <w:t>Effets 2° indésirables : hémorragie et interactions médicamenteuses</w:t>
      </w:r>
    </w:p>
    <w:p w:rsidR="003855BA" w:rsidRPr="00121159" w:rsidRDefault="003A3B86" w:rsidP="003A3B86">
      <w:pPr>
        <w:pStyle w:val="ListParagraph"/>
        <w:numPr>
          <w:ilvl w:val="0"/>
          <w:numId w:val="16"/>
        </w:numPr>
        <w:rPr>
          <w:sz w:val="20"/>
        </w:rPr>
      </w:pPr>
      <w:r w:rsidRPr="00121159">
        <w:rPr>
          <w:sz w:val="20"/>
        </w:rPr>
        <w:t>Contrindication: pendant 3</w:t>
      </w:r>
      <w:r w:rsidRPr="00121159">
        <w:rPr>
          <w:sz w:val="20"/>
          <w:vertAlign w:val="superscript"/>
        </w:rPr>
        <w:t>ème</w:t>
      </w:r>
      <w:r w:rsidRPr="00121159">
        <w:rPr>
          <w:sz w:val="20"/>
        </w:rPr>
        <w:t xml:space="preserve"> trimestre de la grossesse (risques d’hémorragie à l’accouchement)</w:t>
      </w:r>
      <w:r w:rsidR="00CD4776" w:rsidRPr="00121159">
        <w:rPr>
          <w:sz w:val="20"/>
        </w:rPr>
        <w:t>.</w:t>
      </w:r>
    </w:p>
    <w:p w:rsidR="00CD4776" w:rsidRPr="00121159" w:rsidRDefault="00CD4776" w:rsidP="00E57326">
      <w:pPr>
        <w:spacing w:after="0"/>
        <w:rPr>
          <w:sz w:val="20"/>
        </w:rPr>
      </w:pPr>
      <w:proofErr w:type="spellStart"/>
      <w:r w:rsidRPr="00121159">
        <w:rPr>
          <w:b/>
          <w:sz w:val="20"/>
        </w:rPr>
        <w:t>Clopidogrel</w:t>
      </w:r>
      <w:proofErr w:type="spellEnd"/>
      <w:r w:rsidRPr="00121159">
        <w:rPr>
          <w:b/>
          <w:sz w:val="20"/>
        </w:rPr>
        <w:t xml:space="preserve"> et ses analogues</w:t>
      </w:r>
      <w:r w:rsidR="00C7244A">
        <w:rPr>
          <w:b/>
          <w:sz w:val="20"/>
        </w:rPr>
        <w:t xml:space="preserve"> (dont le </w:t>
      </w:r>
      <w:proofErr w:type="spellStart"/>
      <w:r w:rsidR="00C7244A">
        <w:rPr>
          <w:b/>
          <w:sz w:val="20"/>
        </w:rPr>
        <w:t>ticagrelor</w:t>
      </w:r>
      <w:proofErr w:type="spellEnd"/>
      <w:r w:rsidR="00C7244A">
        <w:rPr>
          <w:b/>
          <w:sz w:val="20"/>
        </w:rPr>
        <w:t>)</w:t>
      </w:r>
      <w:r w:rsidRPr="00121159">
        <w:rPr>
          <w:sz w:val="20"/>
        </w:rPr>
        <w:t xml:space="preserve"> : </w:t>
      </w:r>
      <w:proofErr w:type="spellStart"/>
      <w:r w:rsidRPr="00121159">
        <w:rPr>
          <w:sz w:val="20"/>
        </w:rPr>
        <w:t>promédicament</w:t>
      </w:r>
      <w:proofErr w:type="spellEnd"/>
      <w:r w:rsidRPr="00121159">
        <w:rPr>
          <w:sz w:val="20"/>
        </w:rPr>
        <w:t xml:space="preserve"> activé par CYP450 en 2 étapes. Le métabo</w:t>
      </w:r>
      <w:r w:rsidR="00E57326" w:rsidRPr="00121159">
        <w:rPr>
          <w:sz w:val="20"/>
        </w:rPr>
        <w:t>lite actif (2-oxo-</w:t>
      </w:r>
      <w:proofErr w:type="spellStart"/>
      <w:r w:rsidR="00E57326" w:rsidRPr="00121159">
        <w:rPr>
          <w:sz w:val="20"/>
        </w:rPr>
        <w:t>clopidogrel</w:t>
      </w:r>
      <w:proofErr w:type="spellEnd"/>
      <w:r w:rsidR="00E57326" w:rsidRPr="00121159">
        <w:rPr>
          <w:sz w:val="20"/>
        </w:rPr>
        <w:t xml:space="preserve">) </w:t>
      </w:r>
      <w:proofErr w:type="spellStart"/>
      <w:r w:rsidRPr="00121159">
        <w:rPr>
          <w:sz w:val="20"/>
        </w:rPr>
        <w:t>inhibite</w:t>
      </w:r>
      <w:proofErr w:type="spellEnd"/>
      <w:r w:rsidRPr="00121159">
        <w:rPr>
          <w:sz w:val="20"/>
        </w:rPr>
        <w:t xml:space="preserve"> </w:t>
      </w:r>
      <w:r w:rsidR="00E57326" w:rsidRPr="00121159">
        <w:rPr>
          <w:sz w:val="20"/>
        </w:rPr>
        <w:t xml:space="preserve">le </w:t>
      </w:r>
      <w:r w:rsidRPr="00121159">
        <w:rPr>
          <w:sz w:val="20"/>
        </w:rPr>
        <w:t>récepteu</w:t>
      </w:r>
      <w:r w:rsidR="0011217B" w:rsidRPr="00121159">
        <w:rPr>
          <w:sz w:val="20"/>
        </w:rPr>
        <w:t xml:space="preserve">r </w:t>
      </w:r>
      <w:proofErr w:type="spellStart"/>
      <w:r w:rsidR="0011217B" w:rsidRPr="00121159">
        <w:rPr>
          <w:sz w:val="20"/>
        </w:rPr>
        <w:t>purinergique</w:t>
      </w:r>
      <w:proofErr w:type="spellEnd"/>
      <w:r w:rsidR="0011217B" w:rsidRPr="00121159">
        <w:rPr>
          <w:sz w:val="20"/>
        </w:rPr>
        <w:t xml:space="preserve"> à l’ADP</w:t>
      </w:r>
      <w:r w:rsidRPr="00121159">
        <w:rPr>
          <w:sz w:val="20"/>
        </w:rPr>
        <w:t xml:space="preserve"> sur les </w:t>
      </w:r>
      <w:r w:rsidR="00E57326" w:rsidRPr="00121159">
        <w:rPr>
          <w:sz w:val="20"/>
        </w:rPr>
        <w:t>plaquettes, inhibition de l’a</w:t>
      </w:r>
      <w:r w:rsidRPr="00121159">
        <w:rPr>
          <w:sz w:val="20"/>
        </w:rPr>
        <w:t xml:space="preserve">grégation </w:t>
      </w:r>
      <w:r w:rsidR="00A96CB1" w:rsidRPr="00121159">
        <w:rPr>
          <w:sz w:val="20"/>
        </w:rPr>
        <w:t>plaquettaire induite par l’ADP.</w:t>
      </w:r>
    </w:p>
    <w:p w:rsidR="00E57326" w:rsidRPr="00121159" w:rsidRDefault="00CD4776" w:rsidP="00E57326">
      <w:pPr>
        <w:pStyle w:val="ListParagraph"/>
        <w:numPr>
          <w:ilvl w:val="0"/>
          <w:numId w:val="16"/>
        </w:numPr>
        <w:spacing w:after="0"/>
        <w:rPr>
          <w:sz w:val="20"/>
        </w:rPr>
      </w:pPr>
      <w:r w:rsidRPr="00121159">
        <w:rPr>
          <w:sz w:val="20"/>
        </w:rPr>
        <w:t xml:space="preserve">Indications comme antiplaquettaire: diminution de la </w:t>
      </w:r>
      <w:proofErr w:type="spellStart"/>
      <w:r w:rsidRPr="00121159">
        <w:rPr>
          <w:sz w:val="20"/>
        </w:rPr>
        <w:t>resténose</w:t>
      </w:r>
      <w:proofErr w:type="spellEnd"/>
      <w:r w:rsidRPr="00121159">
        <w:rPr>
          <w:sz w:val="20"/>
        </w:rPr>
        <w:t xml:space="preserve"> et des thromboses après angioplastie ou </w:t>
      </w:r>
      <w:proofErr w:type="spellStart"/>
      <w:r w:rsidRPr="00121159">
        <w:rPr>
          <w:sz w:val="20"/>
        </w:rPr>
        <w:t>stenting</w:t>
      </w:r>
      <w:proofErr w:type="spellEnd"/>
      <w:r w:rsidRPr="00121159">
        <w:rPr>
          <w:sz w:val="20"/>
        </w:rPr>
        <w:t xml:space="preserve"> vasculaire. Prévention des thromboses</w:t>
      </w:r>
      <w:r w:rsidR="00E57326" w:rsidRPr="00121159">
        <w:rPr>
          <w:sz w:val="20"/>
        </w:rPr>
        <w:t>.</w:t>
      </w:r>
    </w:p>
    <w:p w:rsidR="00CD4776" w:rsidRPr="00121159" w:rsidRDefault="00CD4776" w:rsidP="00CD4776">
      <w:pPr>
        <w:pStyle w:val="ListParagraph"/>
        <w:numPr>
          <w:ilvl w:val="0"/>
          <w:numId w:val="16"/>
        </w:numPr>
        <w:rPr>
          <w:sz w:val="20"/>
        </w:rPr>
      </w:pPr>
      <w:r w:rsidRPr="00121159">
        <w:rPr>
          <w:sz w:val="20"/>
        </w:rPr>
        <w:t>Effets indésirables : saignements</w:t>
      </w:r>
      <w:r w:rsidR="00C7244A">
        <w:rPr>
          <w:sz w:val="20"/>
        </w:rPr>
        <w:t>,</w:t>
      </w:r>
      <w:r w:rsidRPr="00121159">
        <w:rPr>
          <w:sz w:val="20"/>
        </w:rPr>
        <w:t xml:space="preserve"> ecchymoses, hématomes</w:t>
      </w:r>
      <w:r w:rsidR="0011217B" w:rsidRPr="00121159">
        <w:rPr>
          <w:sz w:val="20"/>
        </w:rPr>
        <w:t xml:space="preserve"> (=complication de l’ecchymose « grave », excès de fluide forme bosse dure)</w:t>
      </w:r>
      <w:r w:rsidRPr="00121159">
        <w:rPr>
          <w:sz w:val="20"/>
        </w:rPr>
        <w:t>, interactions médicamenteuses</w:t>
      </w:r>
      <w:r w:rsidR="0011217B" w:rsidRPr="00121159">
        <w:rPr>
          <w:sz w:val="20"/>
        </w:rPr>
        <w:t>.</w:t>
      </w:r>
    </w:p>
    <w:p w:rsidR="0011217B" w:rsidRPr="00121159" w:rsidRDefault="0011217B" w:rsidP="0011217B">
      <w:pPr>
        <w:rPr>
          <w:sz w:val="20"/>
        </w:rPr>
      </w:pPr>
      <w:r w:rsidRPr="00121159">
        <w:rPr>
          <w:sz w:val="20"/>
        </w:rPr>
        <w:t xml:space="preserve">Il y a des analogues du </w:t>
      </w:r>
      <w:proofErr w:type="spellStart"/>
      <w:r w:rsidRPr="00121159">
        <w:rPr>
          <w:sz w:val="20"/>
        </w:rPr>
        <w:t>clopidogrel</w:t>
      </w:r>
      <w:proofErr w:type="spellEnd"/>
      <w:r w:rsidRPr="00121159">
        <w:rPr>
          <w:sz w:val="20"/>
        </w:rPr>
        <w:t xml:space="preserve"> dont l’activation dépend moins/pas du foie. Ces varia</w:t>
      </w:r>
      <w:r w:rsidR="00A96CB1" w:rsidRPr="00121159">
        <w:rPr>
          <w:sz w:val="20"/>
        </w:rPr>
        <w:t>ntes</w:t>
      </w:r>
      <w:r w:rsidRPr="00121159">
        <w:rPr>
          <w:sz w:val="20"/>
        </w:rPr>
        <w:t xml:space="preserve"> de biotransformation réduisent (mais n’excluent pas entièrement) les risques d’interactions médicamenteuses. </w:t>
      </w:r>
      <w:r w:rsidR="00A96CB1" w:rsidRPr="00121159">
        <w:rPr>
          <w:sz w:val="20"/>
        </w:rPr>
        <w:t xml:space="preserve">Étant bien meilleur marché que ses analogues, le </w:t>
      </w:r>
      <w:proofErr w:type="spellStart"/>
      <w:r w:rsidR="00A96CB1" w:rsidRPr="00121159">
        <w:rPr>
          <w:sz w:val="20"/>
        </w:rPr>
        <w:t>clopidogrel</w:t>
      </w:r>
      <w:proofErr w:type="spellEnd"/>
      <w:r w:rsidR="00A96CB1" w:rsidRPr="00121159">
        <w:rPr>
          <w:sz w:val="20"/>
        </w:rPr>
        <w:t xml:space="preserve"> demeure l’antagoniste d’ADP le plus couramment prescrit (souvent en combinaison avec l’aspirine).</w:t>
      </w:r>
    </w:p>
    <w:p w:rsidR="0001484B" w:rsidRPr="00121159" w:rsidRDefault="0001484B">
      <w:pPr>
        <w:rPr>
          <w:b/>
          <w:sz w:val="20"/>
        </w:rPr>
      </w:pPr>
      <w:r w:rsidRPr="00121159">
        <w:rPr>
          <w:b/>
          <w:sz w:val="20"/>
        </w:rPr>
        <w:br w:type="page"/>
      </w:r>
    </w:p>
    <w:p w:rsidR="00A650A6" w:rsidRPr="00121159" w:rsidRDefault="00A650A6" w:rsidP="00A650A6">
      <w:pPr>
        <w:spacing w:after="0"/>
        <w:rPr>
          <w:sz w:val="20"/>
        </w:rPr>
      </w:pPr>
      <w:r w:rsidRPr="00121159">
        <w:rPr>
          <w:b/>
          <w:sz w:val="20"/>
        </w:rPr>
        <w:lastRenderedPageBreak/>
        <w:t xml:space="preserve">Inhibiteurs du récepteur </w:t>
      </w:r>
      <w:proofErr w:type="spellStart"/>
      <w:r w:rsidRPr="00121159">
        <w:rPr>
          <w:b/>
          <w:sz w:val="20"/>
        </w:rPr>
        <w:t>GPIIb</w:t>
      </w:r>
      <w:proofErr w:type="spellEnd"/>
      <w:r w:rsidRPr="00121159">
        <w:rPr>
          <w:b/>
          <w:sz w:val="20"/>
        </w:rPr>
        <w:t>/</w:t>
      </w:r>
      <w:proofErr w:type="spellStart"/>
      <w:r w:rsidRPr="00121159">
        <w:rPr>
          <w:b/>
          <w:sz w:val="20"/>
        </w:rPr>
        <w:t>IIIa</w:t>
      </w:r>
      <w:proofErr w:type="spellEnd"/>
      <w:r w:rsidRPr="00121159">
        <w:rPr>
          <w:sz w:val="20"/>
        </w:rPr>
        <w:t> :</w:t>
      </w:r>
    </w:p>
    <w:p w:rsidR="00A650A6" w:rsidRPr="00121159" w:rsidRDefault="00A650A6" w:rsidP="00A650A6">
      <w:pPr>
        <w:pStyle w:val="ListParagraph"/>
        <w:numPr>
          <w:ilvl w:val="0"/>
          <w:numId w:val="16"/>
        </w:numPr>
        <w:spacing w:after="0"/>
        <w:rPr>
          <w:sz w:val="20"/>
        </w:rPr>
      </w:pPr>
      <w:proofErr w:type="spellStart"/>
      <w:r w:rsidRPr="00121159">
        <w:rPr>
          <w:sz w:val="20"/>
          <w:highlight w:val="yellow"/>
        </w:rPr>
        <w:t>Abciximab</w:t>
      </w:r>
      <w:proofErr w:type="spellEnd"/>
      <w:r w:rsidRPr="00121159">
        <w:rPr>
          <w:sz w:val="20"/>
        </w:rPr>
        <w:t xml:space="preserve"> </w:t>
      </w:r>
      <w:r w:rsidR="005A1350" w:rsidRPr="00121159">
        <w:rPr>
          <w:sz w:val="20"/>
        </w:rPr>
        <w:t xml:space="preserve">(iv) </w:t>
      </w:r>
      <w:r w:rsidRPr="00121159">
        <w:rPr>
          <w:sz w:val="20"/>
        </w:rPr>
        <w:t xml:space="preserve">: </w:t>
      </w:r>
      <w:r w:rsidR="00F21F7D" w:rsidRPr="00121159">
        <w:rPr>
          <w:sz w:val="20"/>
        </w:rPr>
        <w:t>anticorps</w:t>
      </w:r>
      <w:r w:rsidRPr="00121159">
        <w:rPr>
          <w:sz w:val="20"/>
        </w:rPr>
        <w:t xml:space="preserve"> peptidique monoclonal contre la glycoprotéine </w:t>
      </w:r>
      <w:proofErr w:type="spellStart"/>
      <w:r w:rsidRPr="00121159">
        <w:rPr>
          <w:sz w:val="20"/>
        </w:rPr>
        <w:t>GPIIb</w:t>
      </w:r>
      <w:proofErr w:type="spellEnd"/>
      <w:r w:rsidRPr="00121159">
        <w:rPr>
          <w:sz w:val="20"/>
        </w:rPr>
        <w:t>/</w:t>
      </w:r>
      <w:proofErr w:type="spellStart"/>
      <w:r w:rsidRPr="00121159">
        <w:rPr>
          <w:sz w:val="20"/>
        </w:rPr>
        <w:t>IIIa</w:t>
      </w:r>
      <w:proofErr w:type="spellEnd"/>
      <w:r w:rsidRPr="00121159">
        <w:rPr>
          <w:sz w:val="20"/>
        </w:rPr>
        <w:t xml:space="preserve">, </w:t>
      </w:r>
      <w:r w:rsidR="00F21F7D" w:rsidRPr="00121159">
        <w:rPr>
          <w:sz w:val="20"/>
        </w:rPr>
        <w:t xml:space="preserve">le </w:t>
      </w:r>
      <w:r w:rsidR="005A1350" w:rsidRPr="00121159">
        <w:rPr>
          <w:sz w:val="20"/>
        </w:rPr>
        <w:t>récepteur pour le fibrinogène</w:t>
      </w:r>
      <w:r w:rsidRPr="00121159">
        <w:rPr>
          <w:sz w:val="20"/>
        </w:rPr>
        <w:t xml:space="preserve"> </w:t>
      </w:r>
      <w:r w:rsidR="00F21F7D" w:rsidRPr="00121159">
        <w:rPr>
          <w:sz w:val="20"/>
        </w:rPr>
        <w:t xml:space="preserve">et la </w:t>
      </w:r>
      <w:proofErr w:type="spellStart"/>
      <w:r w:rsidRPr="00121159">
        <w:rPr>
          <w:sz w:val="20"/>
          <w:highlight w:val="yellow"/>
        </w:rPr>
        <w:t>vitronectine</w:t>
      </w:r>
      <w:proofErr w:type="spellEnd"/>
      <w:r w:rsidR="00F21F7D" w:rsidRPr="00121159">
        <w:rPr>
          <w:sz w:val="20"/>
        </w:rPr>
        <w:t xml:space="preserve"> (glycoprotéine trouvée dans sérum et MEC – favorise adhésion cellulaire)</w:t>
      </w:r>
      <w:r w:rsidRPr="00121159">
        <w:rPr>
          <w:sz w:val="20"/>
        </w:rPr>
        <w:t>.</w:t>
      </w:r>
      <w:r w:rsidR="005A1350" w:rsidRPr="00121159">
        <w:rPr>
          <w:sz w:val="20"/>
        </w:rPr>
        <w:t xml:space="preserve"> Utilisé</w:t>
      </w:r>
      <w:r w:rsidRPr="00121159">
        <w:rPr>
          <w:sz w:val="20"/>
        </w:rPr>
        <w:t xml:space="preserve"> lors de </w:t>
      </w:r>
      <w:proofErr w:type="spellStart"/>
      <w:r w:rsidRPr="00121159">
        <w:rPr>
          <w:sz w:val="20"/>
        </w:rPr>
        <w:t>stenting</w:t>
      </w:r>
      <w:proofErr w:type="spellEnd"/>
      <w:r w:rsidRPr="00121159">
        <w:rPr>
          <w:sz w:val="20"/>
        </w:rPr>
        <w:t xml:space="preserve"> vasculaire pour infarctus aig</w:t>
      </w:r>
      <w:r w:rsidR="00F21F7D" w:rsidRPr="00121159">
        <w:rPr>
          <w:sz w:val="20"/>
        </w:rPr>
        <w:t>u</w:t>
      </w:r>
      <w:r w:rsidRPr="00121159">
        <w:rPr>
          <w:sz w:val="20"/>
        </w:rPr>
        <w:t xml:space="preserve"> (prévention de la </w:t>
      </w:r>
      <w:proofErr w:type="spellStart"/>
      <w:r w:rsidRPr="00121159">
        <w:rPr>
          <w:sz w:val="20"/>
        </w:rPr>
        <w:t>resténose</w:t>
      </w:r>
      <w:proofErr w:type="spellEnd"/>
      <w:r w:rsidRPr="00121159">
        <w:rPr>
          <w:sz w:val="20"/>
        </w:rPr>
        <w:t xml:space="preserve">). Effets 2° : hémorragie, thrombopénie si utilisations répétées </w:t>
      </w:r>
    </w:p>
    <w:p w:rsidR="00A650A6" w:rsidRPr="00121159" w:rsidRDefault="00A650A6" w:rsidP="00A650A6">
      <w:pPr>
        <w:pStyle w:val="ListParagraph"/>
        <w:numPr>
          <w:ilvl w:val="0"/>
          <w:numId w:val="16"/>
        </w:numPr>
        <w:rPr>
          <w:sz w:val="20"/>
        </w:rPr>
      </w:pPr>
      <w:proofErr w:type="spellStart"/>
      <w:r w:rsidRPr="00121159">
        <w:rPr>
          <w:sz w:val="20"/>
          <w:highlight w:val="yellow"/>
        </w:rPr>
        <w:t>Tirofiban</w:t>
      </w:r>
      <w:proofErr w:type="spellEnd"/>
      <w:r w:rsidR="005A1350" w:rsidRPr="00121159">
        <w:rPr>
          <w:sz w:val="20"/>
        </w:rPr>
        <w:t xml:space="preserve"> (iv) </w:t>
      </w:r>
      <w:r w:rsidRPr="00121159">
        <w:rPr>
          <w:sz w:val="20"/>
        </w:rPr>
        <w:t xml:space="preserve">: antagoniste non peptidique du récepteur GP </w:t>
      </w:r>
      <w:proofErr w:type="spellStart"/>
      <w:r w:rsidRPr="00121159">
        <w:rPr>
          <w:sz w:val="20"/>
        </w:rPr>
        <w:t>IIb</w:t>
      </w:r>
      <w:proofErr w:type="spellEnd"/>
      <w:r w:rsidRPr="00121159">
        <w:rPr>
          <w:sz w:val="20"/>
        </w:rPr>
        <w:t>/</w:t>
      </w:r>
      <w:proofErr w:type="spellStart"/>
      <w:r w:rsidRPr="00121159">
        <w:rPr>
          <w:sz w:val="20"/>
        </w:rPr>
        <w:t>IIIa</w:t>
      </w:r>
      <w:proofErr w:type="spellEnd"/>
      <w:r w:rsidRPr="00121159">
        <w:rPr>
          <w:sz w:val="20"/>
        </w:rPr>
        <w:t xml:space="preserve">, inhibe la liaison du fibrinogène sur le récepteur GP </w:t>
      </w:r>
      <w:proofErr w:type="spellStart"/>
      <w:r w:rsidRPr="00121159">
        <w:rPr>
          <w:sz w:val="20"/>
        </w:rPr>
        <w:t>IIb</w:t>
      </w:r>
      <w:proofErr w:type="spellEnd"/>
      <w:r w:rsidRPr="00121159">
        <w:rPr>
          <w:sz w:val="20"/>
        </w:rPr>
        <w:t>/</w:t>
      </w:r>
      <w:proofErr w:type="spellStart"/>
      <w:r w:rsidRPr="00121159">
        <w:rPr>
          <w:sz w:val="20"/>
        </w:rPr>
        <w:t>IIIa</w:t>
      </w:r>
      <w:proofErr w:type="spellEnd"/>
      <w:r w:rsidRPr="00121159">
        <w:rPr>
          <w:sz w:val="20"/>
        </w:rPr>
        <w:t xml:space="preserve"> et bloque l’agrégation plaquettaire. Indication : angor inst</w:t>
      </w:r>
      <w:r w:rsidR="005A1350" w:rsidRPr="00121159">
        <w:rPr>
          <w:sz w:val="20"/>
        </w:rPr>
        <w:t>able, infarctus sans onde Q</w:t>
      </w:r>
      <w:r w:rsidRPr="00121159">
        <w:rPr>
          <w:sz w:val="20"/>
        </w:rPr>
        <w:t>.</w:t>
      </w:r>
      <w:r w:rsidR="0001484B" w:rsidRPr="00121159">
        <w:rPr>
          <w:sz w:val="20"/>
        </w:rPr>
        <w:t xml:space="preserve"> </w:t>
      </w:r>
      <w:r w:rsidRPr="00121159">
        <w:rPr>
          <w:sz w:val="20"/>
        </w:rPr>
        <w:t>E</w:t>
      </w:r>
      <w:r w:rsidR="0001484B" w:rsidRPr="00121159">
        <w:rPr>
          <w:sz w:val="20"/>
        </w:rPr>
        <w:t>ffets 2°</w:t>
      </w:r>
      <w:r w:rsidRPr="00121159">
        <w:rPr>
          <w:sz w:val="20"/>
        </w:rPr>
        <w:t xml:space="preserve"> : hémorragie </w:t>
      </w:r>
    </w:p>
    <w:p w:rsidR="00A650A6" w:rsidRPr="00121159" w:rsidRDefault="00A650A6" w:rsidP="00A650A6">
      <w:pPr>
        <w:rPr>
          <w:sz w:val="20"/>
        </w:rPr>
      </w:pPr>
      <w:r w:rsidRPr="00121159">
        <w:rPr>
          <w:b/>
          <w:sz w:val="20"/>
        </w:rPr>
        <w:t>Futur</w:t>
      </w:r>
      <w:r w:rsidRPr="00121159">
        <w:rPr>
          <w:sz w:val="20"/>
        </w:rPr>
        <w:t xml:space="preserve"> : inhibiteur du récepteur plaquettaire à la thrombine</w:t>
      </w:r>
    </w:p>
    <w:p w:rsidR="00EB7B34" w:rsidRPr="00121159" w:rsidRDefault="00EB7B34" w:rsidP="00A650A6">
      <w:pPr>
        <w:rPr>
          <w:sz w:val="20"/>
        </w:rPr>
      </w:pPr>
      <w:r w:rsidRPr="00121159">
        <w:rPr>
          <w:b/>
          <w:sz w:val="20"/>
          <w:u w:val="single"/>
        </w:rPr>
        <w:t>Agents fibrinolytiques</w:t>
      </w:r>
      <w:r w:rsidRPr="00121159">
        <w:rPr>
          <w:sz w:val="20"/>
        </w:rPr>
        <w:t> :</w:t>
      </w:r>
    </w:p>
    <w:p w:rsidR="0038579A" w:rsidRPr="00121159" w:rsidRDefault="00EB7B34" w:rsidP="00A650A6">
      <w:pPr>
        <w:rPr>
          <w:sz w:val="20"/>
        </w:rPr>
      </w:pPr>
      <w:r w:rsidRPr="00121159">
        <w:rPr>
          <w:b/>
          <w:sz w:val="20"/>
        </w:rPr>
        <w:t>Rappels de physiologie</w:t>
      </w:r>
      <w:r w:rsidRPr="00121159">
        <w:rPr>
          <w:sz w:val="20"/>
        </w:rPr>
        <w:t xml:space="preserve"> : le </w:t>
      </w:r>
      <w:proofErr w:type="spellStart"/>
      <w:r w:rsidRPr="00121159">
        <w:rPr>
          <w:sz w:val="20"/>
        </w:rPr>
        <w:t>plasminogène</w:t>
      </w:r>
      <w:proofErr w:type="spellEnd"/>
      <w:r w:rsidRPr="00121159">
        <w:rPr>
          <w:sz w:val="20"/>
        </w:rPr>
        <w:t xml:space="preserve"> doit être clivé en plasmine par l</w:t>
      </w:r>
      <w:r w:rsidR="0038579A" w:rsidRPr="00121159">
        <w:rPr>
          <w:sz w:val="20"/>
        </w:rPr>
        <w:t>e</w:t>
      </w:r>
      <w:r w:rsidRPr="00121159">
        <w:rPr>
          <w:sz w:val="20"/>
        </w:rPr>
        <w:t xml:space="preserve"> t-PA (tissue </w:t>
      </w:r>
      <w:proofErr w:type="spellStart"/>
      <w:r w:rsidRPr="00121159">
        <w:rPr>
          <w:sz w:val="20"/>
        </w:rPr>
        <w:t>plasminogen</w:t>
      </w:r>
      <w:proofErr w:type="spellEnd"/>
      <w:r w:rsidRPr="00121159">
        <w:rPr>
          <w:sz w:val="20"/>
        </w:rPr>
        <w:t xml:space="preserve"> </w:t>
      </w:r>
      <w:proofErr w:type="spellStart"/>
      <w:r w:rsidRPr="00121159">
        <w:rPr>
          <w:sz w:val="20"/>
        </w:rPr>
        <w:t>activator</w:t>
      </w:r>
      <w:proofErr w:type="spellEnd"/>
      <w:r w:rsidRPr="00121159">
        <w:rPr>
          <w:sz w:val="20"/>
        </w:rPr>
        <w:t>). La plasmine (sérine protéase) scinde alors les chaines de fibrines. Les agents fibrinolytiques sont utilisé en cas d’urgence (ex lors de thrombose) pou dissoudre les caillots.</w:t>
      </w:r>
    </w:p>
    <w:p w:rsidR="0038579A" w:rsidRPr="00121159" w:rsidRDefault="0038579A" w:rsidP="0038579A">
      <w:pPr>
        <w:pStyle w:val="ListParagraph"/>
        <w:numPr>
          <w:ilvl w:val="0"/>
          <w:numId w:val="16"/>
        </w:numPr>
        <w:rPr>
          <w:sz w:val="20"/>
        </w:rPr>
      </w:pPr>
      <w:r w:rsidRPr="00121159">
        <w:rPr>
          <w:sz w:val="20"/>
          <w:highlight w:val="yellow"/>
        </w:rPr>
        <w:t>Urokinase</w:t>
      </w:r>
      <w:r w:rsidRPr="00121159">
        <w:rPr>
          <w:sz w:val="20"/>
        </w:rPr>
        <w:t xml:space="preserve"> : activateur direct du </w:t>
      </w:r>
      <w:proofErr w:type="spellStart"/>
      <w:r w:rsidRPr="00121159">
        <w:rPr>
          <w:sz w:val="20"/>
        </w:rPr>
        <w:t>plasminogène</w:t>
      </w:r>
      <w:proofErr w:type="spellEnd"/>
      <w:r w:rsidRPr="00121159">
        <w:rPr>
          <w:sz w:val="20"/>
        </w:rPr>
        <w:t xml:space="preserve"> (idem pour </w:t>
      </w:r>
      <w:proofErr w:type="spellStart"/>
      <w:r w:rsidRPr="00121159">
        <w:rPr>
          <w:sz w:val="20"/>
        </w:rPr>
        <w:t>steptokinase</w:t>
      </w:r>
      <w:proofErr w:type="spellEnd"/>
      <w:r w:rsidRPr="00121159">
        <w:rPr>
          <w:sz w:val="20"/>
        </w:rPr>
        <w:t>). Favorise donc fibrinolyse.</w:t>
      </w:r>
    </w:p>
    <w:p w:rsidR="0038579A" w:rsidRPr="00121159" w:rsidRDefault="0038579A" w:rsidP="0038579A">
      <w:pPr>
        <w:pStyle w:val="ListParagraph"/>
        <w:numPr>
          <w:ilvl w:val="0"/>
          <w:numId w:val="26"/>
        </w:numPr>
        <w:rPr>
          <w:sz w:val="20"/>
        </w:rPr>
      </w:pPr>
      <w:r w:rsidRPr="00121159">
        <w:rPr>
          <w:sz w:val="20"/>
        </w:rPr>
        <w:t>Toxicité : hémorragie</w:t>
      </w:r>
    </w:p>
    <w:p w:rsidR="0038579A" w:rsidRPr="00121159" w:rsidRDefault="0038579A" w:rsidP="0038579A">
      <w:pPr>
        <w:pStyle w:val="ListParagraph"/>
        <w:numPr>
          <w:ilvl w:val="0"/>
          <w:numId w:val="26"/>
        </w:numPr>
        <w:rPr>
          <w:sz w:val="20"/>
        </w:rPr>
      </w:pPr>
      <w:r w:rsidRPr="00121159">
        <w:rPr>
          <w:sz w:val="20"/>
        </w:rPr>
        <w:t xml:space="preserve">Indications : traitement des oblitérations vasculaires aiguës provoquées par les thromboses ou embolies (thrombose veineuse profonde, embolie pulmonaire grave, oblitérations vasculaires périphériques, oblitération des shunts d’hémodialyse par des dépôts de fibrine). </w:t>
      </w:r>
    </w:p>
    <w:p w:rsidR="0038579A" w:rsidRPr="00121159" w:rsidRDefault="0038579A" w:rsidP="0038579A">
      <w:pPr>
        <w:pStyle w:val="ListParagraph"/>
        <w:numPr>
          <w:ilvl w:val="0"/>
          <w:numId w:val="16"/>
        </w:numPr>
        <w:rPr>
          <w:sz w:val="20"/>
        </w:rPr>
      </w:pPr>
      <w:proofErr w:type="spellStart"/>
      <w:r w:rsidRPr="00121159">
        <w:rPr>
          <w:sz w:val="20"/>
          <w:highlight w:val="yellow"/>
        </w:rPr>
        <w:t>Alteplase</w:t>
      </w:r>
      <w:proofErr w:type="spellEnd"/>
      <w:r w:rsidRPr="00121159">
        <w:rPr>
          <w:sz w:val="18"/>
        </w:rPr>
        <w:t> </w:t>
      </w:r>
      <w:r w:rsidRPr="00121159">
        <w:rPr>
          <w:sz w:val="20"/>
        </w:rPr>
        <w:t xml:space="preserve">: glycoprotéine humaine recombinante qui active directement la conversion du </w:t>
      </w:r>
      <w:proofErr w:type="spellStart"/>
      <w:r w:rsidRPr="00121159">
        <w:rPr>
          <w:sz w:val="20"/>
        </w:rPr>
        <w:t>plasminogène</w:t>
      </w:r>
      <w:proofErr w:type="spellEnd"/>
      <w:r w:rsidRPr="00121159">
        <w:rPr>
          <w:sz w:val="20"/>
        </w:rPr>
        <w:t xml:space="preserve"> en plasmine.</w:t>
      </w:r>
    </w:p>
    <w:p w:rsidR="0038579A" w:rsidRPr="00121159" w:rsidRDefault="0038579A" w:rsidP="0038579A">
      <w:pPr>
        <w:pStyle w:val="ListParagraph"/>
        <w:numPr>
          <w:ilvl w:val="0"/>
          <w:numId w:val="28"/>
        </w:numPr>
        <w:rPr>
          <w:sz w:val="20"/>
        </w:rPr>
      </w:pPr>
      <w:r w:rsidRPr="00121159">
        <w:rPr>
          <w:sz w:val="20"/>
        </w:rPr>
        <w:t>Indications: thrombolyse dans infarctus aigu du myocarde, embolie pulmonaire massive, accident vasculaire cérébral ischémique aigu.</w:t>
      </w:r>
    </w:p>
    <w:p w:rsidR="00EB7B34" w:rsidRPr="00121159" w:rsidRDefault="0038579A" w:rsidP="0038579A">
      <w:pPr>
        <w:rPr>
          <w:sz w:val="20"/>
        </w:rPr>
      </w:pPr>
      <w:r w:rsidRPr="00121159">
        <w:rPr>
          <w:sz w:val="20"/>
        </w:rPr>
        <w:t>Il y a deux grandes catégories d’</w:t>
      </w:r>
      <w:proofErr w:type="spellStart"/>
      <w:r w:rsidRPr="00121159">
        <w:rPr>
          <w:sz w:val="20"/>
        </w:rPr>
        <w:t>antifibrinolytiques</w:t>
      </w:r>
      <w:proofErr w:type="spellEnd"/>
      <w:r w:rsidRPr="00121159">
        <w:rPr>
          <w:sz w:val="20"/>
        </w:rPr>
        <w:t xml:space="preserve"> : les inhibiteurs du t-PA et les </w:t>
      </w:r>
      <w:proofErr w:type="spellStart"/>
      <w:r w:rsidRPr="00121159">
        <w:rPr>
          <w:sz w:val="20"/>
        </w:rPr>
        <w:t>antiplasmines</w:t>
      </w:r>
      <w:proofErr w:type="spellEnd"/>
      <w:r w:rsidRPr="00121159">
        <w:rPr>
          <w:sz w:val="20"/>
        </w:rPr>
        <w:t xml:space="preserve">. Un exemple : </w:t>
      </w:r>
      <w:r w:rsidRPr="00121159">
        <w:rPr>
          <w:sz w:val="20"/>
          <w:highlight w:val="yellow"/>
        </w:rPr>
        <w:t xml:space="preserve">Acide </w:t>
      </w:r>
      <w:proofErr w:type="spellStart"/>
      <w:r w:rsidRPr="00121159">
        <w:rPr>
          <w:sz w:val="20"/>
          <w:highlight w:val="yellow"/>
        </w:rPr>
        <w:t>tran</w:t>
      </w:r>
      <w:r w:rsidR="00C7244A">
        <w:rPr>
          <w:sz w:val="20"/>
          <w:highlight w:val="yellow"/>
        </w:rPr>
        <w:t>e</w:t>
      </w:r>
      <w:r w:rsidRPr="00121159">
        <w:rPr>
          <w:sz w:val="20"/>
          <w:highlight w:val="yellow"/>
        </w:rPr>
        <w:t>xamique</w:t>
      </w:r>
      <w:proofErr w:type="spellEnd"/>
      <w:r w:rsidRPr="00121159">
        <w:rPr>
          <w:sz w:val="20"/>
        </w:rPr>
        <w:t xml:space="preserve"> bloque l’interaction plasmine-fibrine, utiliser comme prévention d’hémorragie dans cas particuliers (opération urologiques,…).</w:t>
      </w:r>
    </w:p>
    <w:p w:rsidR="0038579A" w:rsidRPr="00121159" w:rsidRDefault="0038579A" w:rsidP="0038579A">
      <w:pPr>
        <w:rPr>
          <w:sz w:val="20"/>
        </w:rPr>
      </w:pPr>
      <w:r w:rsidRPr="00121159">
        <w:rPr>
          <w:b/>
          <w:sz w:val="20"/>
          <w:u w:val="single"/>
        </w:rPr>
        <w:t>Métabolisme du fer</w:t>
      </w:r>
      <w:r w:rsidRPr="00121159">
        <w:rPr>
          <w:sz w:val="20"/>
        </w:rPr>
        <w:t> :</w:t>
      </w:r>
    </w:p>
    <w:p w:rsidR="00EE49EE" w:rsidRPr="00121159" w:rsidRDefault="0038579A" w:rsidP="006E561D">
      <w:pPr>
        <w:spacing w:after="0"/>
        <w:rPr>
          <w:sz w:val="20"/>
        </w:rPr>
      </w:pPr>
      <w:r w:rsidRPr="00121159">
        <w:rPr>
          <w:b/>
          <w:sz w:val="20"/>
        </w:rPr>
        <w:t>Rappels physiologiques</w:t>
      </w:r>
      <w:r w:rsidRPr="00121159">
        <w:rPr>
          <w:sz w:val="20"/>
        </w:rPr>
        <w:t xml:space="preserve"> : </w:t>
      </w:r>
    </w:p>
    <w:p w:rsidR="00EE49EE" w:rsidRPr="00121159" w:rsidRDefault="00EE49EE" w:rsidP="006E561D">
      <w:pPr>
        <w:pStyle w:val="ListParagraph"/>
        <w:numPr>
          <w:ilvl w:val="0"/>
          <w:numId w:val="16"/>
        </w:numPr>
        <w:spacing w:after="0"/>
        <w:rPr>
          <w:sz w:val="20"/>
        </w:rPr>
      </w:pPr>
      <w:r w:rsidRPr="00121159">
        <w:rPr>
          <w:sz w:val="20"/>
        </w:rPr>
        <w:t>Besoin:</w:t>
      </w:r>
    </w:p>
    <w:p w:rsidR="00EE49EE" w:rsidRPr="00121159" w:rsidRDefault="00EE49EE" w:rsidP="0038579A">
      <w:pPr>
        <w:pStyle w:val="ListParagraph"/>
        <w:numPr>
          <w:ilvl w:val="0"/>
          <w:numId w:val="28"/>
        </w:numPr>
        <w:rPr>
          <w:sz w:val="20"/>
        </w:rPr>
      </w:pPr>
      <w:r w:rsidRPr="00121159">
        <w:rPr>
          <w:sz w:val="20"/>
        </w:rPr>
        <w:t>Adulte: 1-1.4 mg/j</w:t>
      </w:r>
    </w:p>
    <w:p w:rsidR="0038579A" w:rsidRPr="00121159" w:rsidRDefault="0038579A" w:rsidP="0038579A">
      <w:pPr>
        <w:pStyle w:val="ListParagraph"/>
        <w:numPr>
          <w:ilvl w:val="0"/>
          <w:numId w:val="28"/>
        </w:numPr>
        <w:rPr>
          <w:sz w:val="20"/>
        </w:rPr>
      </w:pPr>
      <w:r w:rsidRPr="00121159">
        <w:rPr>
          <w:sz w:val="20"/>
        </w:rPr>
        <w:t xml:space="preserve">Femme enceinte (derniers trimestres):5-6 mg/j </w:t>
      </w:r>
    </w:p>
    <w:p w:rsidR="00EE49EE" w:rsidRPr="00121159" w:rsidRDefault="00EE49EE" w:rsidP="0038579A">
      <w:pPr>
        <w:pStyle w:val="ListParagraph"/>
        <w:numPr>
          <w:ilvl w:val="0"/>
          <w:numId w:val="16"/>
        </w:numPr>
        <w:rPr>
          <w:sz w:val="20"/>
        </w:rPr>
      </w:pPr>
      <w:r w:rsidRPr="00121159">
        <w:rPr>
          <w:sz w:val="20"/>
        </w:rPr>
        <w:t>Absorption limitée : 1 mg/j</w:t>
      </w:r>
      <w:r w:rsidR="006E561D" w:rsidRPr="00121159">
        <w:rPr>
          <w:sz w:val="20"/>
        </w:rPr>
        <w:t xml:space="preserve"> (limite l’efficacité des </w:t>
      </w:r>
      <w:proofErr w:type="spellStart"/>
      <w:r w:rsidR="006E561D" w:rsidRPr="00121159">
        <w:rPr>
          <w:sz w:val="20"/>
        </w:rPr>
        <w:t>ttts</w:t>
      </w:r>
      <w:proofErr w:type="spellEnd"/>
      <w:r w:rsidR="006E561D" w:rsidRPr="00121159">
        <w:rPr>
          <w:sz w:val="20"/>
        </w:rPr>
        <w:t xml:space="preserve"> per os)</w:t>
      </w:r>
      <w:r w:rsidRPr="00121159">
        <w:rPr>
          <w:sz w:val="20"/>
        </w:rPr>
        <w:t xml:space="preserve">, mais varie en fonction des réserves. </w:t>
      </w:r>
    </w:p>
    <w:p w:rsidR="00EE49EE" w:rsidRPr="00121159" w:rsidRDefault="0038579A" w:rsidP="0038579A">
      <w:pPr>
        <w:pStyle w:val="ListParagraph"/>
        <w:numPr>
          <w:ilvl w:val="0"/>
          <w:numId w:val="16"/>
        </w:numPr>
        <w:rPr>
          <w:sz w:val="20"/>
        </w:rPr>
      </w:pPr>
      <w:r w:rsidRPr="00121159">
        <w:rPr>
          <w:sz w:val="20"/>
        </w:rPr>
        <w:t xml:space="preserve">Turn-over plasmatique: 30-40 mg/j </w:t>
      </w:r>
    </w:p>
    <w:p w:rsidR="0038579A" w:rsidRPr="00121159" w:rsidRDefault="0038579A" w:rsidP="0038579A">
      <w:pPr>
        <w:pStyle w:val="ListParagraph"/>
        <w:numPr>
          <w:ilvl w:val="0"/>
          <w:numId w:val="16"/>
        </w:numPr>
        <w:rPr>
          <w:sz w:val="20"/>
        </w:rPr>
      </w:pPr>
      <w:r w:rsidRPr="00121159">
        <w:rPr>
          <w:sz w:val="20"/>
        </w:rPr>
        <w:t>Pertes: 10% du pool total / an</w:t>
      </w:r>
    </w:p>
    <w:p w:rsidR="006E561D" w:rsidRPr="00121159" w:rsidRDefault="006E561D" w:rsidP="006E561D">
      <w:pPr>
        <w:spacing w:after="0"/>
        <w:rPr>
          <w:sz w:val="20"/>
        </w:rPr>
      </w:pPr>
      <w:proofErr w:type="spellStart"/>
      <w:r w:rsidRPr="00121159">
        <w:rPr>
          <w:b/>
          <w:sz w:val="20"/>
        </w:rPr>
        <w:t>Supplementation</w:t>
      </w:r>
      <w:proofErr w:type="spellEnd"/>
      <w:r w:rsidRPr="00121159">
        <w:rPr>
          <w:b/>
          <w:sz w:val="20"/>
        </w:rPr>
        <w:t xml:space="preserve"> en fer</w:t>
      </w:r>
      <w:r w:rsidRPr="00121159">
        <w:rPr>
          <w:sz w:val="20"/>
        </w:rPr>
        <w:t xml:space="preserve"> :</w:t>
      </w:r>
      <w:r w:rsidRPr="00121159">
        <w:t xml:space="preserve"> </w:t>
      </w:r>
      <w:r w:rsidRPr="00121159">
        <w:rPr>
          <w:sz w:val="20"/>
        </w:rPr>
        <w:t xml:space="preserve">réponse au traitement de la déficience en Fe dépend de </w:t>
      </w:r>
    </w:p>
    <w:p w:rsidR="006E561D" w:rsidRPr="00121159" w:rsidRDefault="006E561D" w:rsidP="006E561D">
      <w:pPr>
        <w:pStyle w:val="ListParagraph"/>
        <w:numPr>
          <w:ilvl w:val="0"/>
          <w:numId w:val="16"/>
        </w:numPr>
        <w:spacing w:after="0"/>
        <w:rPr>
          <w:sz w:val="20"/>
        </w:rPr>
      </w:pPr>
      <w:r w:rsidRPr="00121159">
        <w:rPr>
          <w:sz w:val="20"/>
        </w:rPr>
        <w:t xml:space="preserve">Capacité d’absorber le Fe per os </w:t>
      </w:r>
    </w:p>
    <w:p w:rsidR="006E561D" w:rsidRPr="00121159" w:rsidRDefault="006E561D" w:rsidP="006E561D">
      <w:pPr>
        <w:pStyle w:val="ListParagraph"/>
        <w:numPr>
          <w:ilvl w:val="0"/>
          <w:numId w:val="16"/>
        </w:numPr>
        <w:spacing w:after="0"/>
        <w:rPr>
          <w:sz w:val="20"/>
        </w:rPr>
      </w:pPr>
      <w:r w:rsidRPr="00121159">
        <w:rPr>
          <w:sz w:val="20"/>
        </w:rPr>
        <w:t xml:space="preserve">Tolérance (voir effets indésirable) </w:t>
      </w:r>
    </w:p>
    <w:p w:rsidR="006E561D" w:rsidRPr="00121159" w:rsidRDefault="006E561D" w:rsidP="006E561D">
      <w:pPr>
        <w:pStyle w:val="ListParagraph"/>
        <w:numPr>
          <w:ilvl w:val="0"/>
          <w:numId w:val="16"/>
        </w:numPr>
        <w:spacing w:after="0"/>
        <w:rPr>
          <w:sz w:val="20"/>
        </w:rPr>
      </w:pPr>
      <w:r w:rsidRPr="00121159">
        <w:rPr>
          <w:sz w:val="20"/>
        </w:rPr>
        <w:t xml:space="preserve">Maladie concomitantes (infections, troubles d’absorption duodénale) </w:t>
      </w:r>
    </w:p>
    <w:p w:rsidR="00000542" w:rsidRPr="00121159" w:rsidRDefault="00000542" w:rsidP="006E561D">
      <w:pPr>
        <w:spacing w:after="0"/>
        <w:rPr>
          <w:sz w:val="20"/>
        </w:rPr>
      </w:pPr>
    </w:p>
    <w:p w:rsidR="006E561D" w:rsidRPr="00121159" w:rsidRDefault="006E561D" w:rsidP="006E561D">
      <w:pPr>
        <w:spacing w:after="0"/>
        <w:rPr>
          <w:sz w:val="20"/>
        </w:rPr>
      </w:pPr>
      <w:r w:rsidRPr="00121159">
        <w:rPr>
          <w:sz w:val="20"/>
        </w:rPr>
        <w:t xml:space="preserve">Fe per os : administré sous forme de sulfate/fumarate ferreux </w:t>
      </w:r>
    </w:p>
    <w:p w:rsidR="006E561D" w:rsidRPr="00121159" w:rsidRDefault="006E561D" w:rsidP="006E561D">
      <w:pPr>
        <w:pStyle w:val="ListParagraph"/>
        <w:numPr>
          <w:ilvl w:val="0"/>
          <w:numId w:val="16"/>
        </w:numPr>
        <w:spacing w:after="0"/>
        <w:rPr>
          <w:sz w:val="20"/>
        </w:rPr>
      </w:pPr>
      <w:r w:rsidRPr="00121159">
        <w:rPr>
          <w:sz w:val="20"/>
        </w:rPr>
        <w:t>Réponse: plus on veut que l’absorption soit grande, plus les doses doivent être élevées (</w:t>
      </w:r>
      <w:r w:rsidR="00000542" w:rsidRPr="00121159">
        <w:rPr>
          <w:sz w:val="20"/>
        </w:rPr>
        <w:t>mais le pourcentage absorbé diminue)</w:t>
      </w:r>
    </w:p>
    <w:p w:rsidR="006E561D" w:rsidRPr="00121159" w:rsidRDefault="006E561D" w:rsidP="006E561D">
      <w:pPr>
        <w:pStyle w:val="ListParagraph"/>
        <w:numPr>
          <w:ilvl w:val="0"/>
          <w:numId w:val="16"/>
        </w:numPr>
        <w:spacing w:after="0"/>
        <w:rPr>
          <w:sz w:val="20"/>
        </w:rPr>
      </w:pPr>
      <w:r w:rsidRPr="00121159">
        <w:rPr>
          <w:sz w:val="20"/>
        </w:rPr>
        <w:t xml:space="preserve">Effets indésirables </w:t>
      </w:r>
    </w:p>
    <w:p w:rsidR="006E561D" w:rsidRPr="00121159" w:rsidRDefault="006E561D" w:rsidP="006E561D">
      <w:pPr>
        <w:pStyle w:val="ListParagraph"/>
        <w:numPr>
          <w:ilvl w:val="0"/>
          <w:numId w:val="29"/>
        </w:numPr>
        <w:spacing w:after="0"/>
        <w:rPr>
          <w:sz w:val="20"/>
        </w:rPr>
      </w:pPr>
      <w:r w:rsidRPr="00121159">
        <w:rPr>
          <w:sz w:val="20"/>
        </w:rPr>
        <w:t>Fréquemment: douleurs épigastriques, diarrhée, constipation, nausée, dyspepsie, diminution de l’appétit.</w:t>
      </w:r>
    </w:p>
    <w:p w:rsidR="006E561D" w:rsidRPr="00121159" w:rsidRDefault="006E561D" w:rsidP="006E561D">
      <w:pPr>
        <w:pStyle w:val="ListParagraph"/>
        <w:numPr>
          <w:ilvl w:val="0"/>
          <w:numId w:val="29"/>
        </w:numPr>
        <w:spacing w:after="0"/>
        <w:rPr>
          <w:sz w:val="20"/>
        </w:rPr>
      </w:pPr>
      <w:r w:rsidRPr="00121159">
        <w:rPr>
          <w:sz w:val="20"/>
        </w:rPr>
        <w:t>Occasionnellement: prurit, érythème, démangeaisons.</w:t>
      </w:r>
    </w:p>
    <w:p w:rsidR="00000542" w:rsidRPr="00121159" w:rsidRDefault="00000542" w:rsidP="00000542">
      <w:pPr>
        <w:spacing w:after="0"/>
        <w:rPr>
          <w:sz w:val="20"/>
        </w:rPr>
      </w:pPr>
    </w:p>
    <w:p w:rsidR="00000542" w:rsidRPr="00121159" w:rsidRDefault="00000542" w:rsidP="00000542">
      <w:pPr>
        <w:spacing w:after="0"/>
        <w:rPr>
          <w:sz w:val="20"/>
        </w:rPr>
      </w:pPr>
      <w:r w:rsidRPr="00121159">
        <w:rPr>
          <w:sz w:val="20"/>
        </w:rPr>
        <w:lastRenderedPageBreak/>
        <w:t xml:space="preserve">Administration parentérale : </w:t>
      </w:r>
    </w:p>
    <w:p w:rsidR="00000542" w:rsidRPr="00121159" w:rsidRDefault="00000542" w:rsidP="00000542">
      <w:pPr>
        <w:spacing w:after="0"/>
        <w:rPr>
          <w:sz w:val="20"/>
        </w:rPr>
      </w:pPr>
      <w:r w:rsidRPr="00121159">
        <w:rPr>
          <w:sz w:val="20"/>
        </w:rPr>
        <w:t xml:space="preserve">Fer trivalent </w:t>
      </w:r>
      <w:r w:rsidR="00121159">
        <w:rPr>
          <w:sz w:val="20"/>
        </w:rPr>
        <w:t>(i.e. Fe</w:t>
      </w:r>
      <w:r w:rsidR="00121159" w:rsidRPr="00121159">
        <w:rPr>
          <w:sz w:val="20"/>
          <w:vertAlign w:val="superscript"/>
        </w:rPr>
        <w:t>3+</w:t>
      </w:r>
      <w:r w:rsidR="00121159">
        <w:rPr>
          <w:sz w:val="20"/>
        </w:rPr>
        <w:t xml:space="preserve">) </w:t>
      </w:r>
      <w:r w:rsidRPr="00121159">
        <w:rPr>
          <w:sz w:val="20"/>
        </w:rPr>
        <w:t xml:space="preserve">sous forme de complexe macromoléculaire associé à du </w:t>
      </w:r>
      <w:proofErr w:type="spellStart"/>
      <w:r w:rsidRPr="00121159">
        <w:rPr>
          <w:sz w:val="20"/>
        </w:rPr>
        <w:t>carboxymaltose</w:t>
      </w:r>
      <w:proofErr w:type="spellEnd"/>
      <w:r w:rsidRPr="00121159">
        <w:rPr>
          <w:sz w:val="20"/>
        </w:rPr>
        <w:t xml:space="preserve">. </w:t>
      </w:r>
    </w:p>
    <w:p w:rsidR="00000542" w:rsidRPr="00121159" w:rsidRDefault="00000542" w:rsidP="00000542">
      <w:pPr>
        <w:pStyle w:val="ListParagraph"/>
        <w:numPr>
          <w:ilvl w:val="0"/>
          <w:numId w:val="16"/>
        </w:numPr>
        <w:spacing w:after="0"/>
        <w:rPr>
          <w:sz w:val="20"/>
        </w:rPr>
      </w:pPr>
      <w:r w:rsidRPr="00121159">
        <w:rPr>
          <w:sz w:val="20"/>
        </w:rPr>
        <w:t xml:space="preserve">Indication : doit être justifiée en raison des effets secondaires </w:t>
      </w:r>
    </w:p>
    <w:p w:rsidR="00000542" w:rsidRPr="00121159" w:rsidRDefault="00000542" w:rsidP="00000542">
      <w:pPr>
        <w:pStyle w:val="ListParagraph"/>
        <w:numPr>
          <w:ilvl w:val="0"/>
          <w:numId w:val="30"/>
        </w:numPr>
        <w:spacing w:after="0"/>
        <w:rPr>
          <w:sz w:val="20"/>
        </w:rPr>
      </w:pPr>
      <w:r w:rsidRPr="00121159">
        <w:rPr>
          <w:sz w:val="20"/>
        </w:rPr>
        <w:t xml:space="preserve">Après échec d’un traitement per os </w:t>
      </w:r>
    </w:p>
    <w:p w:rsidR="00000542" w:rsidRPr="00121159" w:rsidRDefault="00000542" w:rsidP="00000542">
      <w:pPr>
        <w:pStyle w:val="ListParagraph"/>
        <w:numPr>
          <w:ilvl w:val="0"/>
          <w:numId w:val="30"/>
        </w:numPr>
        <w:spacing w:after="0"/>
        <w:rPr>
          <w:sz w:val="20"/>
        </w:rPr>
      </w:pPr>
      <w:r w:rsidRPr="00121159">
        <w:rPr>
          <w:sz w:val="20"/>
        </w:rPr>
        <w:t xml:space="preserve">En cas de malabsorption </w:t>
      </w:r>
    </w:p>
    <w:p w:rsidR="00000542" w:rsidRPr="00121159" w:rsidRDefault="00000542" w:rsidP="00000542">
      <w:pPr>
        <w:pStyle w:val="ListParagraph"/>
        <w:numPr>
          <w:ilvl w:val="0"/>
          <w:numId w:val="16"/>
        </w:numPr>
        <w:spacing w:after="0"/>
        <w:rPr>
          <w:sz w:val="20"/>
        </w:rPr>
      </w:pPr>
      <w:r w:rsidRPr="00121159">
        <w:rPr>
          <w:sz w:val="20"/>
        </w:rPr>
        <w:t xml:space="preserve">Effets indésirables </w:t>
      </w:r>
    </w:p>
    <w:p w:rsidR="00000542" w:rsidRPr="00121159" w:rsidRDefault="00000542" w:rsidP="00000542">
      <w:pPr>
        <w:pStyle w:val="ListParagraph"/>
        <w:numPr>
          <w:ilvl w:val="0"/>
          <w:numId w:val="31"/>
        </w:numPr>
        <w:spacing w:after="0"/>
        <w:rPr>
          <w:sz w:val="20"/>
        </w:rPr>
      </w:pPr>
      <w:r w:rsidRPr="00121159">
        <w:rPr>
          <w:sz w:val="20"/>
        </w:rPr>
        <w:t xml:space="preserve">Fréquent: nausées, douleurs abdominales, constipation, diarrhée. Prurit, exanthème (éruption cutanée érythémateuse d’apparition aiguë), urticaire. </w:t>
      </w:r>
    </w:p>
    <w:p w:rsidR="00000542" w:rsidRPr="00121159" w:rsidRDefault="00000542" w:rsidP="00000542">
      <w:pPr>
        <w:pStyle w:val="ListParagraph"/>
        <w:numPr>
          <w:ilvl w:val="0"/>
          <w:numId w:val="31"/>
        </w:numPr>
        <w:spacing w:after="0"/>
        <w:rPr>
          <w:sz w:val="20"/>
        </w:rPr>
      </w:pPr>
      <w:r w:rsidRPr="00121159">
        <w:rPr>
          <w:sz w:val="20"/>
        </w:rPr>
        <w:t>Occasionnels: hypersensibilité, y compris réactions anaphylact</w:t>
      </w:r>
      <w:r w:rsidR="003B409B" w:rsidRPr="00121159">
        <w:rPr>
          <w:sz w:val="20"/>
        </w:rPr>
        <w:t>iqu</w:t>
      </w:r>
      <w:r w:rsidRPr="00121159">
        <w:rPr>
          <w:sz w:val="20"/>
        </w:rPr>
        <w:t>es</w:t>
      </w:r>
    </w:p>
    <w:p w:rsidR="003B409B" w:rsidRPr="00121159" w:rsidRDefault="003B409B" w:rsidP="003B409B">
      <w:pPr>
        <w:spacing w:after="0"/>
        <w:rPr>
          <w:sz w:val="20"/>
        </w:rPr>
      </w:pPr>
    </w:p>
    <w:p w:rsidR="003B409B" w:rsidRPr="00121159" w:rsidRDefault="003B409B" w:rsidP="003B409B">
      <w:pPr>
        <w:spacing w:after="0"/>
        <w:rPr>
          <w:sz w:val="20"/>
        </w:rPr>
      </w:pPr>
      <w:r w:rsidRPr="00121159">
        <w:rPr>
          <w:b/>
          <w:sz w:val="20"/>
          <w:u w:val="single"/>
        </w:rPr>
        <w:t>Erythropoïétine</w:t>
      </w:r>
      <w:r w:rsidRPr="00121159">
        <w:rPr>
          <w:sz w:val="20"/>
        </w:rPr>
        <w:t xml:space="preserve"> : l’érythropoïétine recombinante est identique à l’hormone endogène. Elle se lie à récepteur sur cellule souche </w:t>
      </w:r>
      <w:proofErr w:type="spellStart"/>
      <w:r w:rsidRPr="00121159">
        <w:rPr>
          <w:sz w:val="20"/>
        </w:rPr>
        <w:t>érythroïde</w:t>
      </w:r>
      <w:proofErr w:type="spellEnd"/>
      <w:r w:rsidRPr="00121159">
        <w:rPr>
          <w:sz w:val="20"/>
        </w:rPr>
        <w:t>.</w:t>
      </w:r>
    </w:p>
    <w:p w:rsidR="003B409B" w:rsidRPr="00121159" w:rsidRDefault="003B409B" w:rsidP="003B409B">
      <w:pPr>
        <w:pStyle w:val="ListParagraph"/>
        <w:numPr>
          <w:ilvl w:val="0"/>
          <w:numId w:val="16"/>
        </w:numPr>
        <w:spacing w:after="0"/>
        <w:rPr>
          <w:sz w:val="20"/>
        </w:rPr>
      </w:pPr>
      <w:r w:rsidRPr="00121159">
        <w:rPr>
          <w:sz w:val="20"/>
        </w:rPr>
        <w:t xml:space="preserve">Cinétique: ½ plasmatique 4-8h, ½ vie biologique: 1 semaine </w:t>
      </w:r>
    </w:p>
    <w:p w:rsidR="003B409B" w:rsidRPr="00121159" w:rsidRDefault="003B409B" w:rsidP="003B409B">
      <w:pPr>
        <w:pStyle w:val="ListParagraph"/>
        <w:numPr>
          <w:ilvl w:val="0"/>
          <w:numId w:val="16"/>
        </w:numPr>
        <w:spacing w:after="0"/>
        <w:rPr>
          <w:sz w:val="20"/>
        </w:rPr>
      </w:pPr>
      <w:r w:rsidRPr="00121159">
        <w:rPr>
          <w:sz w:val="20"/>
        </w:rPr>
        <w:t>Indications :</w:t>
      </w:r>
    </w:p>
    <w:p w:rsidR="003B409B" w:rsidRPr="00121159" w:rsidRDefault="003B409B" w:rsidP="003B409B">
      <w:pPr>
        <w:pStyle w:val="ListParagraph"/>
        <w:numPr>
          <w:ilvl w:val="0"/>
          <w:numId w:val="32"/>
        </w:numPr>
        <w:spacing w:after="0"/>
        <w:rPr>
          <w:sz w:val="20"/>
        </w:rPr>
      </w:pPr>
      <w:proofErr w:type="spellStart"/>
      <w:r w:rsidRPr="00121159">
        <w:rPr>
          <w:sz w:val="20"/>
        </w:rPr>
        <w:t>Ttt</w:t>
      </w:r>
      <w:proofErr w:type="spellEnd"/>
      <w:r w:rsidRPr="00121159">
        <w:rPr>
          <w:sz w:val="20"/>
        </w:rPr>
        <w:t xml:space="preserve"> de l’anémie symptomatique associée à l’insuffisance rénale chronique chez l’adulte. </w:t>
      </w:r>
    </w:p>
    <w:p w:rsidR="003B409B" w:rsidRPr="00121159" w:rsidRDefault="003B409B" w:rsidP="003B409B">
      <w:pPr>
        <w:pStyle w:val="ListParagraph"/>
        <w:numPr>
          <w:ilvl w:val="0"/>
          <w:numId w:val="32"/>
        </w:numPr>
        <w:spacing w:after="0"/>
        <w:rPr>
          <w:sz w:val="20"/>
        </w:rPr>
      </w:pPr>
      <w:proofErr w:type="spellStart"/>
      <w:r w:rsidRPr="00121159">
        <w:rPr>
          <w:sz w:val="20"/>
        </w:rPr>
        <w:t>Ttt</w:t>
      </w:r>
      <w:proofErr w:type="spellEnd"/>
      <w:r w:rsidRPr="00121159">
        <w:rPr>
          <w:sz w:val="20"/>
        </w:rPr>
        <w:t xml:space="preserve"> de l’anémie symptomatique des patients cancéreux adultes atteints de tumeurs malignes non myéloïdes et traités par chimiothérapie. </w:t>
      </w:r>
      <w:r w:rsidR="00DE7EFD" w:rsidRPr="00121159">
        <w:rPr>
          <w:sz w:val="20"/>
        </w:rPr>
        <w:t xml:space="preserve">Attention au </w:t>
      </w:r>
      <w:proofErr w:type="spellStart"/>
      <w:r w:rsidR="00DE7EFD" w:rsidRPr="00121159">
        <w:rPr>
          <w:sz w:val="20"/>
        </w:rPr>
        <w:t>dvt</w:t>
      </w:r>
      <w:proofErr w:type="spellEnd"/>
      <w:r w:rsidR="00DE7EFD" w:rsidRPr="00121159">
        <w:rPr>
          <w:sz w:val="20"/>
        </w:rPr>
        <w:t xml:space="preserve"> éventuel d’une carence en Fe.</w:t>
      </w:r>
    </w:p>
    <w:p w:rsidR="003B409B" w:rsidRPr="00121159" w:rsidRDefault="003B409B" w:rsidP="003B409B">
      <w:pPr>
        <w:spacing w:after="0"/>
        <w:rPr>
          <w:sz w:val="20"/>
        </w:rPr>
      </w:pPr>
      <w:r w:rsidRPr="00121159">
        <w:rPr>
          <w:sz w:val="20"/>
        </w:rPr>
        <w:t>• Effets indésirables (fréquents) : hypertension artérielle, céphalée, réaction cutanées, arthralgies</w:t>
      </w:r>
    </w:p>
    <w:sectPr w:rsidR="003B409B" w:rsidRPr="00121159" w:rsidSect="00767628">
      <w:footerReference w:type="default" r:id="rId8"/>
      <w:pgSz w:w="11906" w:h="16838"/>
      <w:pgMar w:top="1134" w:right="1417" w:bottom="851"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C29B5" w:rsidRDefault="00FC29B5" w:rsidP="007B4FA5">
      <w:pPr>
        <w:spacing w:after="0" w:line="240" w:lineRule="auto"/>
      </w:pPr>
      <w:r>
        <w:separator/>
      </w:r>
    </w:p>
  </w:endnote>
  <w:endnote w:type="continuationSeparator" w:id="0">
    <w:p w:rsidR="00FC29B5" w:rsidRDefault="00FC29B5" w:rsidP="007B4FA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187337498"/>
      <w:docPartObj>
        <w:docPartGallery w:val="Page Numbers (Bottom of Page)"/>
        <w:docPartUnique/>
      </w:docPartObj>
    </w:sdtPr>
    <w:sdtContent>
      <w:p w:rsidR="00000542" w:rsidRPr="000E0C80" w:rsidRDefault="00103D03">
        <w:pPr>
          <w:pStyle w:val="Footer"/>
          <w:jc w:val="right"/>
          <w:rPr>
            <w:sz w:val="18"/>
          </w:rPr>
        </w:pPr>
        <w:r w:rsidRPr="000E0C80">
          <w:rPr>
            <w:sz w:val="18"/>
          </w:rPr>
          <w:fldChar w:fldCharType="begin"/>
        </w:r>
        <w:r w:rsidR="00000542" w:rsidRPr="000E0C80">
          <w:rPr>
            <w:sz w:val="18"/>
          </w:rPr>
          <w:instrText xml:space="preserve"> PAGE   \* MERGEFORMAT </w:instrText>
        </w:r>
        <w:r w:rsidRPr="000E0C80">
          <w:rPr>
            <w:sz w:val="18"/>
          </w:rPr>
          <w:fldChar w:fldCharType="separate"/>
        </w:r>
        <w:r w:rsidR="00C7244A">
          <w:rPr>
            <w:noProof/>
            <w:sz w:val="18"/>
          </w:rPr>
          <w:t>7</w:t>
        </w:r>
        <w:r w:rsidRPr="000E0C80">
          <w:rPr>
            <w:sz w:val="18"/>
          </w:rPr>
          <w:fldChar w:fldCharType="end"/>
        </w:r>
      </w:p>
    </w:sdtContent>
  </w:sdt>
  <w:p w:rsidR="00000542" w:rsidRPr="000E0C80" w:rsidRDefault="00000542">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C29B5" w:rsidRDefault="00FC29B5" w:rsidP="007B4FA5">
      <w:pPr>
        <w:spacing w:after="0" w:line="240" w:lineRule="auto"/>
      </w:pPr>
      <w:r>
        <w:separator/>
      </w:r>
    </w:p>
  </w:footnote>
  <w:footnote w:type="continuationSeparator" w:id="0">
    <w:p w:rsidR="00FC29B5" w:rsidRDefault="00FC29B5" w:rsidP="007B4FA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013A6"/>
    <w:multiLevelType w:val="hybridMultilevel"/>
    <w:tmpl w:val="EC7030E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0264537E"/>
    <w:multiLevelType w:val="hybridMultilevel"/>
    <w:tmpl w:val="ABCC282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03336788"/>
    <w:multiLevelType w:val="hybridMultilevel"/>
    <w:tmpl w:val="152EF27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04BD6807"/>
    <w:multiLevelType w:val="hybridMultilevel"/>
    <w:tmpl w:val="3E48DF9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0A1506D2"/>
    <w:multiLevelType w:val="hybridMultilevel"/>
    <w:tmpl w:val="AC2ED1E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1C760C9D"/>
    <w:multiLevelType w:val="hybridMultilevel"/>
    <w:tmpl w:val="1B7CDD5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23483C7B"/>
    <w:multiLevelType w:val="hybridMultilevel"/>
    <w:tmpl w:val="FFA4D38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26B77D37"/>
    <w:multiLevelType w:val="multilevel"/>
    <w:tmpl w:val="FFD4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76173B8"/>
    <w:multiLevelType w:val="hybridMultilevel"/>
    <w:tmpl w:val="57F4A258"/>
    <w:lvl w:ilvl="0" w:tplc="26B2D05A">
      <w:start w:val="1"/>
      <w:numFmt w:val="bullet"/>
      <w:lvlText w:val="→"/>
      <w:lvlJc w:val="left"/>
      <w:pPr>
        <w:ind w:left="2160" w:hanging="360"/>
      </w:pPr>
      <w:rPr>
        <w:rFonts w:ascii="Times New Roman" w:hAnsi="Times New Roman" w:cs="Times New Roman"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9">
    <w:nsid w:val="27826844"/>
    <w:multiLevelType w:val="hybridMultilevel"/>
    <w:tmpl w:val="7A28C76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nsid w:val="27A7786D"/>
    <w:multiLevelType w:val="hybridMultilevel"/>
    <w:tmpl w:val="ECB4454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291668C6"/>
    <w:multiLevelType w:val="hybridMultilevel"/>
    <w:tmpl w:val="108874A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nsid w:val="2F8713DB"/>
    <w:multiLevelType w:val="hybridMultilevel"/>
    <w:tmpl w:val="F040838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3">
    <w:nsid w:val="35F828DC"/>
    <w:multiLevelType w:val="hybridMultilevel"/>
    <w:tmpl w:val="574C69D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nsid w:val="3E852727"/>
    <w:multiLevelType w:val="hybridMultilevel"/>
    <w:tmpl w:val="67406B50"/>
    <w:lvl w:ilvl="0" w:tplc="5DA62938">
      <w:numFmt w:val="bullet"/>
      <w:lvlText w:val="-"/>
      <w:lvlJc w:val="left"/>
      <w:pPr>
        <w:ind w:left="720" w:hanging="360"/>
      </w:pPr>
      <w:rPr>
        <w:rFonts w:ascii="Calibri" w:eastAsiaTheme="minorHAnsi" w:hAnsi="Calibri" w:cstheme="minorBidi" w:hint="default"/>
        <w:sz w:val="20"/>
        <w:szCs w:val="20"/>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nsid w:val="403C7FBB"/>
    <w:multiLevelType w:val="hybridMultilevel"/>
    <w:tmpl w:val="0EF8BAB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6">
    <w:nsid w:val="40FA08DE"/>
    <w:multiLevelType w:val="hybridMultilevel"/>
    <w:tmpl w:val="B98CD92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7">
    <w:nsid w:val="42FB6A3E"/>
    <w:multiLevelType w:val="hybridMultilevel"/>
    <w:tmpl w:val="F0BE2CB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nsid w:val="4E490C8B"/>
    <w:multiLevelType w:val="hybridMultilevel"/>
    <w:tmpl w:val="ABF439A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9">
    <w:nsid w:val="4EE315EA"/>
    <w:multiLevelType w:val="hybridMultilevel"/>
    <w:tmpl w:val="EE48F7D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0">
    <w:nsid w:val="4EFB331E"/>
    <w:multiLevelType w:val="hybridMultilevel"/>
    <w:tmpl w:val="7F18193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1">
    <w:nsid w:val="50F9278C"/>
    <w:multiLevelType w:val="hybridMultilevel"/>
    <w:tmpl w:val="A1F4AEA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2">
    <w:nsid w:val="56E13C0E"/>
    <w:multiLevelType w:val="hybridMultilevel"/>
    <w:tmpl w:val="550C2344"/>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3">
    <w:nsid w:val="58CA7C7C"/>
    <w:multiLevelType w:val="hybridMultilevel"/>
    <w:tmpl w:val="D3ECAB1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4">
    <w:nsid w:val="5ACA2DC0"/>
    <w:multiLevelType w:val="hybridMultilevel"/>
    <w:tmpl w:val="C1B0F3E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5">
    <w:nsid w:val="6AFE70FB"/>
    <w:multiLevelType w:val="hybridMultilevel"/>
    <w:tmpl w:val="2228AE3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6">
    <w:nsid w:val="6B28321C"/>
    <w:multiLevelType w:val="hybridMultilevel"/>
    <w:tmpl w:val="0CD0D66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7">
    <w:nsid w:val="6B321FFF"/>
    <w:multiLevelType w:val="hybridMultilevel"/>
    <w:tmpl w:val="46B2672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8">
    <w:nsid w:val="6F85097E"/>
    <w:multiLevelType w:val="hybridMultilevel"/>
    <w:tmpl w:val="AA6A0DE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9">
    <w:nsid w:val="729B7802"/>
    <w:multiLevelType w:val="hybridMultilevel"/>
    <w:tmpl w:val="6B8E906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0">
    <w:nsid w:val="74970488"/>
    <w:multiLevelType w:val="hybridMultilevel"/>
    <w:tmpl w:val="2CAC438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14"/>
  </w:num>
  <w:num w:numId="2">
    <w:abstractNumId w:val="19"/>
  </w:num>
  <w:num w:numId="3">
    <w:abstractNumId w:val="25"/>
  </w:num>
  <w:num w:numId="4">
    <w:abstractNumId w:val="30"/>
  </w:num>
  <w:num w:numId="5">
    <w:abstractNumId w:val="21"/>
  </w:num>
  <w:num w:numId="6">
    <w:abstractNumId w:val="12"/>
  </w:num>
  <w:num w:numId="7">
    <w:abstractNumId w:val="4"/>
  </w:num>
  <w:num w:numId="8">
    <w:abstractNumId w:val="2"/>
  </w:num>
  <w:num w:numId="9">
    <w:abstractNumId w:val="20"/>
  </w:num>
  <w:num w:numId="10">
    <w:abstractNumId w:val="29"/>
  </w:num>
  <w:num w:numId="11">
    <w:abstractNumId w:val="17"/>
  </w:num>
  <w:num w:numId="12">
    <w:abstractNumId w:val="22"/>
  </w:num>
  <w:num w:numId="13">
    <w:abstractNumId w:val="8"/>
  </w:num>
  <w:num w:numId="14">
    <w:abstractNumId w:val="16"/>
  </w:num>
  <w:num w:numId="15">
    <w:abstractNumId w:val="7"/>
  </w:num>
  <w:num w:numId="1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1"/>
  </w:num>
  <w:num w:numId="19">
    <w:abstractNumId w:val="28"/>
  </w:num>
  <w:num w:numId="20">
    <w:abstractNumId w:val="18"/>
  </w:num>
  <w:num w:numId="21">
    <w:abstractNumId w:val="6"/>
  </w:num>
  <w:num w:numId="22">
    <w:abstractNumId w:val="11"/>
  </w:num>
  <w:num w:numId="23">
    <w:abstractNumId w:val="3"/>
  </w:num>
  <w:num w:numId="24">
    <w:abstractNumId w:val="27"/>
  </w:num>
  <w:num w:numId="25">
    <w:abstractNumId w:val="0"/>
  </w:num>
  <w:num w:numId="26">
    <w:abstractNumId w:val="5"/>
  </w:num>
  <w:num w:numId="27">
    <w:abstractNumId w:val="23"/>
  </w:num>
  <w:num w:numId="28">
    <w:abstractNumId w:val="10"/>
  </w:num>
  <w:num w:numId="29">
    <w:abstractNumId w:val="24"/>
  </w:num>
  <w:num w:numId="30">
    <w:abstractNumId w:val="9"/>
  </w:num>
  <w:num w:numId="31">
    <w:abstractNumId w:val="13"/>
  </w:num>
  <w:num w:numId="32">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B4FA5"/>
    <w:rsid w:val="00000542"/>
    <w:rsid w:val="000072BF"/>
    <w:rsid w:val="0001484B"/>
    <w:rsid w:val="000500F5"/>
    <w:rsid w:val="000B5CE7"/>
    <w:rsid w:val="000E0C80"/>
    <w:rsid w:val="00103D03"/>
    <w:rsid w:val="0011217B"/>
    <w:rsid w:val="00121159"/>
    <w:rsid w:val="001231CF"/>
    <w:rsid w:val="001D7C99"/>
    <w:rsid w:val="00286694"/>
    <w:rsid w:val="002D5E07"/>
    <w:rsid w:val="00323ABB"/>
    <w:rsid w:val="00331306"/>
    <w:rsid w:val="0035006D"/>
    <w:rsid w:val="003605AD"/>
    <w:rsid w:val="0038020D"/>
    <w:rsid w:val="003855BA"/>
    <w:rsid w:val="0038579A"/>
    <w:rsid w:val="00390677"/>
    <w:rsid w:val="003A3B86"/>
    <w:rsid w:val="003B409B"/>
    <w:rsid w:val="003B657F"/>
    <w:rsid w:val="004028E7"/>
    <w:rsid w:val="00412D58"/>
    <w:rsid w:val="00416641"/>
    <w:rsid w:val="004179AE"/>
    <w:rsid w:val="00436793"/>
    <w:rsid w:val="00480433"/>
    <w:rsid w:val="00482F07"/>
    <w:rsid w:val="004A2C26"/>
    <w:rsid w:val="004B0AFC"/>
    <w:rsid w:val="004C58EB"/>
    <w:rsid w:val="00512540"/>
    <w:rsid w:val="00513B15"/>
    <w:rsid w:val="00531FF2"/>
    <w:rsid w:val="0054273D"/>
    <w:rsid w:val="005842BB"/>
    <w:rsid w:val="00592B3C"/>
    <w:rsid w:val="005A1350"/>
    <w:rsid w:val="005F6C24"/>
    <w:rsid w:val="00601355"/>
    <w:rsid w:val="0066147A"/>
    <w:rsid w:val="006752E5"/>
    <w:rsid w:val="0067703D"/>
    <w:rsid w:val="00687F6C"/>
    <w:rsid w:val="006B174F"/>
    <w:rsid w:val="006D1CFA"/>
    <w:rsid w:val="006D6241"/>
    <w:rsid w:val="006E561D"/>
    <w:rsid w:val="006E6D73"/>
    <w:rsid w:val="006F1506"/>
    <w:rsid w:val="006F4FA1"/>
    <w:rsid w:val="00712725"/>
    <w:rsid w:val="00767628"/>
    <w:rsid w:val="007B4FA5"/>
    <w:rsid w:val="008046D8"/>
    <w:rsid w:val="00895860"/>
    <w:rsid w:val="00896237"/>
    <w:rsid w:val="00896528"/>
    <w:rsid w:val="008E069B"/>
    <w:rsid w:val="008E0F4F"/>
    <w:rsid w:val="009779BF"/>
    <w:rsid w:val="009B2C90"/>
    <w:rsid w:val="009B5CD5"/>
    <w:rsid w:val="009D7992"/>
    <w:rsid w:val="009E4C12"/>
    <w:rsid w:val="009F1C93"/>
    <w:rsid w:val="009F368C"/>
    <w:rsid w:val="00A37193"/>
    <w:rsid w:val="00A51BF4"/>
    <w:rsid w:val="00A650A6"/>
    <w:rsid w:val="00A86FA1"/>
    <w:rsid w:val="00A96CB1"/>
    <w:rsid w:val="00AA77D2"/>
    <w:rsid w:val="00B21D6F"/>
    <w:rsid w:val="00B335CB"/>
    <w:rsid w:val="00B7338B"/>
    <w:rsid w:val="00BB3338"/>
    <w:rsid w:val="00C64659"/>
    <w:rsid w:val="00C7244A"/>
    <w:rsid w:val="00CB3038"/>
    <w:rsid w:val="00CB64B2"/>
    <w:rsid w:val="00CB7394"/>
    <w:rsid w:val="00CD26C7"/>
    <w:rsid w:val="00CD4776"/>
    <w:rsid w:val="00D8785B"/>
    <w:rsid w:val="00DA25B6"/>
    <w:rsid w:val="00DE7EFD"/>
    <w:rsid w:val="00DF71C8"/>
    <w:rsid w:val="00E132E2"/>
    <w:rsid w:val="00E57326"/>
    <w:rsid w:val="00E76251"/>
    <w:rsid w:val="00EA076D"/>
    <w:rsid w:val="00EB7B34"/>
    <w:rsid w:val="00EC0C4C"/>
    <w:rsid w:val="00EE3105"/>
    <w:rsid w:val="00EE49EE"/>
    <w:rsid w:val="00F02C18"/>
    <w:rsid w:val="00F179DD"/>
    <w:rsid w:val="00F21F7D"/>
    <w:rsid w:val="00F931F4"/>
    <w:rsid w:val="00FB324D"/>
    <w:rsid w:val="00FC29B5"/>
    <w:rsid w:val="00FD4497"/>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F0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B4FA5"/>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B4FA5"/>
  </w:style>
  <w:style w:type="paragraph" w:styleId="Footer">
    <w:name w:val="footer"/>
    <w:basedOn w:val="Normal"/>
    <w:link w:val="FooterChar"/>
    <w:uiPriority w:val="99"/>
    <w:unhideWhenUsed/>
    <w:rsid w:val="007B4FA5"/>
    <w:pPr>
      <w:tabs>
        <w:tab w:val="center" w:pos="4536"/>
        <w:tab w:val="right" w:pos="9072"/>
      </w:tabs>
      <w:spacing w:after="0" w:line="240" w:lineRule="auto"/>
    </w:pPr>
  </w:style>
  <w:style w:type="character" w:customStyle="1" w:styleId="FooterChar">
    <w:name w:val="Footer Char"/>
    <w:basedOn w:val="DefaultParagraphFont"/>
    <w:link w:val="Footer"/>
    <w:uiPriority w:val="99"/>
    <w:rsid w:val="007B4FA5"/>
  </w:style>
  <w:style w:type="paragraph" w:styleId="ListParagraph">
    <w:name w:val="List Paragraph"/>
    <w:basedOn w:val="Normal"/>
    <w:uiPriority w:val="34"/>
    <w:qFormat/>
    <w:rsid w:val="007B4FA5"/>
    <w:pPr>
      <w:ind w:left="720"/>
      <w:contextualSpacing/>
    </w:pPr>
  </w:style>
  <w:style w:type="paragraph" w:styleId="BalloonText">
    <w:name w:val="Balloon Text"/>
    <w:basedOn w:val="Normal"/>
    <w:link w:val="BalloonTextChar"/>
    <w:uiPriority w:val="99"/>
    <w:semiHidden/>
    <w:unhideWhenUsed/>
    <w:rsid w:val="005427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73D"/>
    <w:rPr>
      <w:rFonts w:ascii="Tahoma" w:hAnsi="Tahoma" w:cs="Tahoma"/>
      <w:sz w:val="16"/>
      <w:szCs w:val="16"/>
    </w:rPr>
  </w:style>
  <w:style w:type="paragraph" w:styleId="NormalWeb">
    <w:name w:val="Normal (Web)"/>
    <w:basedOn w:val="Normal"/>
    <w:uiPriority w:val="99"/>
    <w:unhideWhenUsed/>
    <w:rsid w:val="001231CF"/>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customStyle="1" w:styleId="apple-converted-space">
    <w:name w:val="apple-converted-space"/>
    <w:basedOn w:val="DefaultParagraphFont"/>
    <w:rsid w:val="001231CF"/>
  </w:style>
  <w:style w:type="character" w:styleId="Hyperlink">
    <w:name w:val="Hyperlink"/>
    <w:basedOn w:val="DefaultParagraphFont"/>
    <w:uiPriority w:val="99"/>
    <w:unhideWhenUsed/>
    <w:rsid w:val="001231CF"/>
    <w:rPr>
      <w:color w:val="0000FF"/>
      <w:u w:val="single"/>
    </w:rPr>
  </w:style>
  <w:style w:type="table" w:styleId="TableGrid">
    <w:name w:val="Table Grid"/>
    <w:basedOn w:val="TableNormal"/>
    <w:uiPriority w:val="59"/>
    <w:rsid w:val="00DA25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850995356">
      <w:bodyDiv w:val="1"/>
      <w:marLeft w:val="0"/>
      <w:marRight w:val="0"/>
      <w:marTop w:val="0"/>
      <w:marBottom w:val="0"/>
      <w:divBdr>
        <w:top w:val="none" w:sz="0" w:space="0" w:color="auto"/>
        <w:left w:val="none" w:sz="0" w:space="0" w:color="auto"/>
        <w:bottom w:val="none" w:sz="0" w:space="0" w:color="auto"/>
        <w:right w:val="none" w:sz="0" w:space="0" w:color="auto"/>
      </w:divBdr>
    </w:div>
    <w:div w:id="172271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3174</Words>
  <Characters>17460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63</cp:revision>
  <dcterms:created xsi:type="dcterms:W3CDTF">2013-09-21T15:09:00Z</dcterms:created>
  <dcterms:modified xsi:type="dcterms:W3CDTF">2014-07-21T08:38:00Z</dcterms:modified>
</cp:coreProperties>
</file>