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140A7" w:rsidRPr="003B547A" w:rsidRDefault="00DF79C4" w:rsidP="003B547A">
      <w:pPr>
        <w:jc w:val="center"/>
        <w:rPr>
          <w:b/>
        </w:rPr>
      </w:pPr>
      <w:bookmarkStart w:id="0" w:name="_GoBack"/>
      <w:bookmarkEnd w:id="0"/>
      <w:r w:rsidRPr="003B547A">
        <w:rPr>
          <w:b/>
        </w:rPr>
        <w:t>Pharmacologie Gastroentérologique</w:t>
      </w:r>
    </w:p>
    <w:p w:rsidR="003B547A" w:rsidRDefault="003B547A" w:rsidP="00DF79C4">
      <w:pPr>
        <w:rPr>
          <w:sz w:val="20"/>
        </w:rPr>
      </w:pPr>
      <w:r>
        <w:rPr>
          <w:b/>
          <w:sz w:val="20"/>
          <w:u w:val="single"/>
        </w:rPr>
        <w:t>Introduction - rappels</w:t>
      </w:r>
      <w:r w:rsidRPr="003B547A">
        <w:rPr>
          <w:sz w:val="20"/>
        </w:rPr>
        <w:t> :</w:t>
      </w:r>
      <w:r w:rsidR="00FE66D8">
        <w:rPr>
          <w:sz w:val="20"/>
        </w:rPr>
        <w:t xml:space="preserve"> </w:t>
      </w:r>
    </w:p>
    <w:p w:rsidR="00FE66D8" w:rsidRPr="00FE66D8" w:rsidRDefault="00FE66D8" w:rsidP="00FE66D8">
      <w:pPr>
        <w:spacing w:after="0"/>
        <w:rPr>
          <w:sz w:val="20"/>
        </w:rPr>
      </w:pPr>
      <w:r w:rsidRPr="00FE66D8">
        <w:rPr>
          <w:b/>
          <w:sz w:val="20"/>
        </w:rPr>
        <w:t>Le système nerveux périphérique</w:t>
      </w:r>
      <w:r>
        <w:rPr>
          <w:b/>
          <w:sz w:val="20"/>
        </w:rPr>
        <w:t> </w:t>
      </w:r>
      <w:r w:rsidRPr="00FE66D8">
        <w:rPr>
          <w:sz w:val="20"/>
        </w:rPr>
        <w:t>: comprend l’ensemble des nerfs des organes et des muscles squelettiques. Le système nerveux périphérique se divise en deux catégories, le système nerveux...</w:t>
      </w:r>
    </w:p>
    <w:p w:rsidR="00FE66D8" w:rsidRPr="00FE66D8" w:rsidRDefault="00FE66D8" w:rsidP="00FE66D8">
      <w:pPr>
        <w:pStyle w:val="Paragraphedeliste"/>
        <w:numPr>
          <w:ilvl w:val="0"/>
          <w:numId w:val="4"/>
        </w:numPr>
        <w:spacing w:after="0"/>
        <w:rPr>
          <w:sz w:val="20"/>
        </w:rPr>
      </w:pPr>
      <w:r w:rsidRPr="00FE66D8">
        <w:rPr>
          <w:sz w:val="20"/>
        </w:rPr>
        <w:t>somatique: touche les muscles striés; motricité volontaire activée par l’Ach</w:t>
      </w:r>
    </w:p>
    <w:p w:rsidR="00FE66D8" w:rsidRPr="00FE66D8" w:rsidRDefault="00FE66D8" w:rsidP="00FE66D8">
      <w:pPr>
        <w:pStyle w:val="Paragraphedeliste"/>
        <w:numPr>
          <w:ilvl w:val="0"/>
          <w:numId w:val="4"/>
        </w:numPr>
        <w:rPr>
          <w:sz w:val="20"/>
        </w:rPr>
      </w:pPr>
      <w:r w:rsidRPr="00FE66D8">
        <w:rPr>
          <w:sz w:val="20"/>
        </w:rPr>
        <w:t>autonome: touche les organes; pas de motricité volontaire. Le système autonome est organisé selon un double relais synaptique: un dans les ganglions, l'autre au niveau de l'organe-cible. Au niveau de la synapse ganglionnaire, le neurotransmetteur est l'Ach, pour le système sympathique comme parasympathique.</w:t>
      </w:r>
    </w:p>
    <w:p w:rsidR="00FE66D8" w:rsidRPr="00FE66D8" w:rsidRDefault="00FE66D8" w:rsidP="00FE66D8">
      <w:pPr>
        <w:rPr>
          <w:sz w:val="20"/>
        </w:rPr>
      </w:pPr>
      <w:r w:rsidRPr="00FE66D8">
        <w:rPr>
          <w:sz w:val="20"/>
        </w:rPr>
        <w:t xml:space="preserve">Le système nerveux autonome sympathique utilise la noradrénaline et l’adrénaline au niveau du tissu-cible. Les nerfs préganglionnaires du SNA sympathique proviennent des nerfs D1-L2. L'adrénaline est principalement libérée par la partie médullaire des glandes surrénales; il ne s'agit pas d'un neurotransmetteur, même si son rôle et sa structure sont très proches de ceux de la noradrénaline. </w:t>
      </w:r>
    </w:p>
    <w:p w:rsidR="00FE66D8" w:rsidRPr="00FE66D8" w:rsidRDefault="00FE66D8" w:rsidP="00FE66D8">
      <w:pPr>
        <w:rPr>
          <w:sz w:val="20"/>
        </w:rPr>
      </w:pPr>
      <w:r w:rsidRPr="00FE66D8">
        <w:rPr>
          <w:sz w:val="20"/>
        </w:rPr>
        <w:t xml:space="preserve">Le SNA parasympathique en revanche utilise l'Ach. Les nerfs préganglionnaires du SNA </w:t>
      </w:r>
      <w:r w:rsidR="00E81777" w:rsidRPr="00FE66D8">
        <w:rPr>
          <w:sz w:val="20"/>
        </w:rPr>
        <w:t>parasympathique</w:t>
      </w:r>
      <w:r w:rsidRPr="00FE66D8">
        <w:rPr>
          <w:sz w:val="20"/>
        </w:rPr>
        <w:t xml:space="preserve"> proviennent des nerfs crâniens III, VII, IX et X, ainsi que les nerfs de la moelle au niveau distal du tractus digestif et les organes pelviens. Ces nerfs sont généralement plus longs que ceux du SNA sympathique parce que les ganglions de ce système sont localisés au niveau même des organes cibles.</w:t>
      </w:r>
    </w:p>
    <w:p w:rsidR="00FE66D8" w:rsidRDefault="00FE66D8" w:rsidP="00C86CFC">
      <w:pPr>
        <w:rPr>
          <w:sz w:val="20"/>
        </w:rPr>
      </w:pPr>
      <w:r w:rsidRPr="00E81777">
        <w:rPr>
          <w:b/>
          <w:sz w:val="20"/>
        </w:rPr>
        <w:t>Innervation et hormones du tube digestif</w:t>
      </w:r>
      <w:r w:rsidR="0035461E">
        <w:rPr>
          <w:sz w:val="20"/>
        </w:rPr>
        <w:t> :</w:t>
      </w:r>
      <w:r w:rsidR="00C86CFC" w:rsidRPr="00C86CFC">
        <w:t xml:space="preserve"> </w:t>
      </w:r>
      <w:r w:rsidR="00C86CFC" w:rsidRPr="00C86CFC">
        <w:rPr>
          <w:sz w:val="20"/>
        </w:rPr>
        <w:t xml:space="preserve">contrôlent </w:t>
      </w:r>
      <w:r w:rsidR="00C86CFC">
        <w:rPr>
          <w:sz w:val="20"/>
        </w:rPr>
        <w:t>les muscles lisses, vaisseaux sanguins, ainsi que les g</w:t>
      </w:r>
      <w:r w:rsidR="00C86CFC" w:rsidRPr="00C86CFC">
        <w:rPr>
          <w:sz w:val="20"/>
        </w:rPr>
        <w:t>landes exocrines et endocrines</w:t>
      </w:r>
      <w:r w:rsidR="00C86CFC">
        <w:rPr>
          <w:sz w:val="20"/>
        </w:rPr>
        <w:t>. L</w:t>
      </w:r>
      <w:r w:rsidR="00E81777">
        <w:rPr>
          <w:sz w:val="20"/>
        </w:rPr>
        <w:t>es cellules nerveuses de la muqueuse forment ce qu’on appelle le système nerveux entérique. Ce dernier comprend 2 plexus : le plexus sous-muqueux de Meissner contrôle les sécrétions, alors que le plexus myentérique d’Auerbach contrôle la motilité. Le système nerveux entérique est parfois décrit comme le cerveau intestinal car peut fonctionner indépendamment du SNC. Cependant, il communique avec le SNC via le SNA autonome ; les fibres sympathiques (pré-vertébrales) inhibent les sécrétions/motilité, tandis que les fibres parasympathiques du nerf vague les activent via récepteurs M3. C’est par cette communication que les viscères peuvent transmettre des information sensitives au cerveau et que le cerveau peut, lui, moduler l’activité du système digestif (ex lorsqu’on voit ou sent des aliments). Remarquons que le système nerveux entérique produit et utilise de nombreux neurotransmetteurs qu’on trouve aussi au niveau du SNA (Ach, Dopamine, glutamate, NO, substance P, vasopressine…).</w:t>
      </w:r>
    </w:p>
    <w:p w:rsidR="00E81777" w:rsidRDefault="00E81777" w:rsidP="00E81777">
      <w:pPr>
        <w:spacing w:after="0"/>
        <w:rPr>
          <w:sz w:val="20"/>
        </w:rPr>
      </w:pPr>
      <w:r w:rsidRPr="00E81777">
        <w:rPr>
          <w:b/>
          <w:sz w:val="20"/>
        </w:rPr>
        <w:t>Contrôle humoral</w:t>
      </w:r>
      <w:r>
        <w:rPr>
          <w:sz w:val="20"/>
        </w:rPr>
        <w:t> :</w:t>
      </w:r>
    </w:p>
    <w:p w:rsidR="00E81777" w:rsidRPr="00E81777" w:rsidRDefault="00E81777" w:rsidP="00E81777">
      <w:pPr>
        <w:pStyle w:val="Paragraphedeliste"/>
        <w:numPr>
          <w:ilvl w:val="0"/>
          <w:numId w:val="4"/>
        </w:numPr>
        <w:spacing w:after="0"/>
        <w:rPr>
          <w:sz w:val="20"/>
        </w:rPr>
      </w:pPr>
      <w:r>
        <w:rPr>
          <w:sz w:val="20"/>
        </w:rPr>
        <w:t>E</w:t>
      </w:r>
      <w:r w:rsidRPr="00E81777">
        <w:rPr>
          <w:sz w:val="20"/>
        </w:rPr>
        <w:t>ndocrine :</w:t>
      </w:r>
      <w:r>
        <w:rPr>
          <w:sz w:val="20"/>
        </w:rPr>
        <w:t xml:space="preserve"> différents peptiques (gastrine, ghréline, motiline)</w:t>
      </w:r>
    </w:p>
    <w:p w:rsidR="00E81777" w:rsidRPr="00E81777" w:rsidRDefault="00E81777" w:rsidP="00E81777">
      <w:pPr>
        <w:pStyle w:val="Paragraphedeliste"/>
        <w:numPr>
          <w:ilvl w:val="0"/>
          <w:numId w:val="4"/>
        </w:numPr>
        <w:rPr>
          <w:sz w:val="20"/>
        </w:rPr>
      </w:pPr>
      <w:r w:rsidRPr="00E81777">
        <w:rPr>
          <w:sz w:val="20"/>
        </w:rPr>
        <w:t>Paracrine (sécrétion par cells/neurones locaux) :</w:t>
      </w:r>
      <w:r>
        <w:rPr>
          <w:sz w:val="20"/>
        </w:rPr>
        <w:t xml:space="preserve"> H2, Ach, NA, 5-HT, DA</w:t>
      </w:r>
    </w:p>
    <w:p w:rsidR="00714C55" w:rsidRDefault="00714C55" w:rsidP="00DF79C4">
      <w:pPr>
        <w:rPr>
          <w:b/>
          <w:sz w:val="20"/>
          <w:u w:val="single"/>
        </w:rPr>
      </w:pPr>
    </w:p>
    <w:p w:rsidR="00714C55" w:rsidRDefault="00714C55">
      <w:pPr>
        <w:rPr>
          <w:b/>
          <w:sz w:val="20"/>
          <w:u w:val="single"/>
        </w:rPr>
      </w:pPr>
      <w:r>
        <w:rPr>
          <w:b/>
          <w:sz w:val="20"/>
          <w:u w:val="single"/>
        </w:rPr>
        <w:br w:type="page"/>
      </w:r>
    </w:p>
    <w:p w:rsidR="00DF79C4" w:rsidRDefault="00DF79C4" w:rsidP="00DF79C4">
      <w:pPr>
        <w:rPr>
          <w:sz w:val="20"/>
        </w:rPr>
      </w:pPr>
      <w:r w:rsidRPr="003B547A">
        <w:rPr>
          <w:b/>
          <w:sz w:val="20"/>
          <w:u w:val="single"/>
        </w:rPr>
        <w:lastRenderedPageBreak/>
        <w:t>Pro-cinétiques</w:t>
      </w:r>
      <w:r w:rsidR="003B547A">
        <w:rPr>
          <w:sz w:val="20"/>
        </w:rPr>
        <w:t> :</w:t>
      </w:r>
      <w:r w:rsidRPr="003B547A">
        <w:rPr>
          <w:sz w:val="20"/>
        </w:rPr>
        <w:t xml:space="preserve"> </w:t>
      </w:r>
      <w:r w:rsidR="00E81777">
        <w:rPr>
          <w:sz w:val="20"/>
        </w:rPr>
        <w:t>stimulants de la motricité intestinale</w:t>
      </w:r>
    </w:p>
    <w:p w:rsidR="00E81777" w:rsidRDefault="00E81777" w:rsidP="00C86CFC">
      <w:pPr>
        <w:spacing w:after="0"/>
        <w:rPr>
          <w:sz w:val="20"/>
        </w:rPr>
      </w:pPr>
      <w:r w:rsidRPr="00E81777">
        <w:rPr>
          <w:b/>
          <w:sz w:val="20"/>
        </w:rPr>
        <w:t>Catégories </w:t>
      </w:r>
      <w:r>
        <w:rPr>
          <w:sz w:val="20"/>
        </w:rPr>
        <w:t>:</w:t>
      </w:r>
    </w:p>
    <w:p w:rsidR="00C86CFC" w:rsidRPr="00C86CFC" w:rsidRDefault="00C86CFC" w:rsidP="00C86CFC">
      <w:pPr>
        <w:pStyle w:val="Paragraphedeliste"/>
        <w:numPr>
          <w:ilvl w:val="0"/>
          <w:numId w:val="4"/>
        </w:numPr>
        <w:spacing w:after="0"/>
        <w:rPr>
          <w:sz w:val="20"/>
        </w:rPr>
      </w:pPr>
      <w:r w:rsidRPr="00C86CFC">
        <w:rPr>
          <w:sz w:val="20"/>
        </w:rPr>
        <w:t xml:space="preserve">Antagonistes des récepteurs dopaminergiques D2 : </w:t>
      </w:r>
      <w:r>
        <w:rPr>
          <w:sz w:val="20"/>
          <w:highlight w:val="yellow"/>
        </w:rPr>
        <w:t>m</w:t>
      </w:r>
      <w:r w:rsidRPr="00C86CFC">
        <w:rPr>
          <w:sz w:val="20"/>
          <w:highlight w:val="yellow"/>
        </w:rPr>
        <w:t>etoclopramide</w:t>
      </w:r>
      <w:r>
        <w:rPr>
          <w:sz w:val="20"/>
        </w:rPr>
        <w:t>,</w:t>
      </w:r>
      <w:r w:rsidRPr="00C86CFC">
        <w:rPr>
          <w:sz w:val="20"/>
        </w:rPr>
        <w:t xml:space="preserve"> </w:t>
      </w:r>
      <w:r>
        <w:rPr>
          <w:sz w:val="20"/>
          <w:highlight w:val="yellow"/>
        </w:rPr>
        <w:t>d</w:t>
      </w:r>
      <w:r w:rsidRPr="00C86CFC">
        <w:rPr>
          <w:sz w:val="20"/>
          <w:highlight w:val="yellow"/>
        </w:rPr>
        <w:t>omperidone</w:t>
      </w:r>
      <w:r>
        <w:rPr>
          <w:sz w:val="20"/>
        </w:rPr>
        <w:t xml:space="preserve"> (voir plus loin)</w:t>
      </w:r>
    </w:p>
    <w:p w:rsidR="00C86CFC" w:rsidRDefault="00C86CFC" w:rsidP="00C86CFC">
      <w:pPr>
        <w:pStyle w:val="Paragraphedeliste"/>
        <w:numPr>
          <w:ilvl w:val="0"/>
          <w:numId w:val="4"/>
        </w:numPr>
        <w:rPr>
          <w:sz w:val="20"/>
        </w:rPr>
      </w:pPr>
      <w:r w:rsidRPr="00C86CFC">
        <w:rPr>
          <w:sz w:val="20"/>
        </w:rPr>
        <w:t>Agonistes des récepteurs 5-HT4</w:t>
      </w:r>
      <w:r>
        <w:rPr>
          <w:sz w:val="20"/>
        </w:rPr>
        <w:t> : Metoclopramide à hautes doses</w:t>
      </w:r>
      <w:r w:rsidR="00946DDE">
        <w:rPr>
          <w:sz w:val="20"/>
        </w:rPr>
        <w:t xml:space="preserve"> (anciennement cisapride et tegaserod mais ont été retirés du marché)</w:t>
      </w:r>
    </w:p>
    <w:p w:rsidR="00C86CFC" w:rsidRPr="00C86CFC" w:rsidRDefault="00C86CFC" w:rsidP="00C86CFC">
      <w:pPr>
        <w:pStyle w:val="Paragraphedeliste"/>
        <w:numPr>
          <w:ilvl w:val="0"/>
          <w:numId w:val="4"/>
        </w:numPr>
        <w:rPr>
          <w:sz w:val="20"/>
        </w:rPr>
      </w:pPr>
      <w:r w:rsidRPr="00C86CFC">
        <w:rPr>
          <w:sz w:val="20"/>
        </w:rPr>
        <w:t xml:space="preserve">Agonistes des récepteurs muscariniques </w:t>
      </w:r>
    </w:p>
    <w:p w:rsidR="00C86CFC" w:rsidRDefault="00C86CFC" w:rsidP="00C86CFC">
      <w:pPr>
        <w:pStyle w:val="Paragraphedeliste"/>
        <w:numPr>
          <w:ilvl w:val="0"/>
          <w:numId w:val="4"/>
        </w:numPr>
        <w:rPr>
          <w:sz w:val="20"/>
        </w:rPr>
      </w:pPr>
      <w:r>
        <w:rPr>
          <w:sz w:val="20"/>
        </w:rPr>
        <w:t>A</w:t>
      </w:r>
      <w:r w:rsidRPr="00C86CFC">
        <w:rPr>
          <w:sz w:val="20"/>
        </w:rPr>
        <w:t>gonistes des récepteurs à la motiline</w:t>
      </w:r>
      <w:r>
        <w:rPr>
          <w:sz w:val="20"/>
        </w:rPr>
        <w:t xml:space="preserve"> : </w:t>
      </w:r>
      <w:r w:rsidRPr="00C86CFC">
        <w:rPr>
          <w:sz w:val="20"/>
          <w:highlight w:val="yellow"/>
        </w:rPr>
        <w:t>érythromycine</w:t>
      </w:r>
      <w:r>
        <w:rPr>
          <w:sz w:val="20"/>
        </w:rPr>
        <w:t xml:space="preserve"> et analogues</w:t>
      </w:r>
    </w:p>
    <w:p w:rsidR="00C86CFC" w:rsidRPr="00C86CFC" w:rsidRDefault="00C86CFC" w:rsidP="00C86CFC">
      <w:pPr>
        <w:pStyle w:val="Paragraphedeliste"/>
        <w:numPr>
          <w:ilvl w:val="0"/>
          <w:numId w:val="4"/>
        </w:numPr>
        <w:rPr>
          <w:sz w:val="20"/>
        </w:rPr>
      </w:pPr>
      <w:r w:rsidRPr="00C86CFC">
        <w:rPr>
          <w:sz w:val="20"/>
        </w:rPr>
        <w:t xml:space="preserve">Antagonistes des récepteurs de la cholecystokinine-1 </w:t>
      </w:r>
    </w:p>
    <w:p w:rsidR="00C86CFC" w:rsidRDefault="00C86CFC" w:rsidP="00C86CFC">
      <w:pPr>
        <w:pStyle w:val="Paragraphedeliste"/>
        <w:numPr>
          <w:ilvl w:val="0"/>
          <w:numId w:val="4"/>
        </w:numPr>
        <w:rPr>
          <w:sz w:val="20"/>
        </w:rPr>
      </w:pPr>
      <w:r w:rsidRPr="00C86CFC">
        <w:rPr>
          <w:sz w:val="20"/>
        </w:rPr>
        <w:t>Antagon</w:t>
      </w:r>
      <w:r>
        <w:rPr>
          <w:sz w:val="20"/>
        </w:rPr>
        <w:t xml:space="preserve">istes des récepteurs opiodes-µ : </w:t>
      </w:r>
      <w:r>
        <w:rPr>
          <w:sz w:val="20"/>
          <w:highlight w:val="yellow"/>
        </w:rPr>
        <w:t>m</w:t>
      </w:r>
      <w:r w:rsidRPr="00C86CFC">
        <w:rPr>
          <w:sz w:val="20"/>
          <w:highlight w:val="yellow"/>
        </w:rPr>
        <w:t>éthylnaltrexone</w:t>
      </w:r>
    </w:p>
    <w:p w:rsidR="00714C55" w:rsidRPr="00714C55" w:rsidRDefault="00714C55" w:rsidP="00714C55">
      <w:pPr>
        <w:pStyle w:val="Paragraphedeliste"/>
        <w:numPr>
          <w:ilvl w:val="0"/>
          <w:numId w:val="4"/>
        </w:numPr>
        <w:rPr>
          <w:sz w:val="20"/>
        </w:rPr>
      </w:pPr>
      <w:r>
        <w:rPr>
          <w:sz w:val="20"/>
        </w:rPr>
        <w:t>Activateurs de canaux à chlore (CFTR/CLC2)</w:t>
      </w:r>
    </w:p>
    <w:p w:rsidR="00E81777" w:rsidRDefault="00E81777" w:rsidP="00714C55">
      <w:pPr>
        <w:spacing w:after="0"/>
        <w:rPr>
          <w:sz w:val="20"/>
        </w:rPr>
      </w:pPr>
      <w:r w:rsidRPr="00E81777">
        <w:rPr>
          <w:b/>
          <w:sz w:val="20"/>
        </w:rPr>
        <w:t>Utilisations thérapeutiques</w:t>
      </w:r>
      <w:r>
        <w:rPr>
          <w:sz w:val="20"/>
        </w:rPr>
        <w:t> :</w:t>
      </w:r>
    </w:p>
    <w:p w:rsidR="00946DDE" w:rsidRDefault="00946DDE" w:rsidP="00714C55">
      <w:pPr>
        <w:pStyle w:val="Paragraphedeliste"/>
        <w:numPr>
          <w:ilvl w:val="0"/>
          <w:numId w:val="4"/>
        </w:numPr>
        <w:spacing w:after="0"/>
        <w:rPr>
          <w:sz w:val="20"/>
        </w:rPr>
      </w:pPr>
      <w:r>
        <w:rPr>
          <w:sz w:val="20"/>
        </w:rPr>
        <w:t>S</w:t>
      </w:r>
      <w:r w:rsidRPr="00946DDE">
        <w:rPr>
          <w:sz w:val="20"/>
        </w:rPr>
        <w:t>timulation du péristaltisme lors d’examens Rx du tube digestif</w:t>
      </w:r>
    </w:p>
    <w:p w:rsidR="00946DDE" w:rsidRDefault="00946DDE" w:rsidP="00946DDE">
      <w:pPr>
        <w:pStyle w:val="Paragraphedeliste"/>
        <w:numPr>
          <w:ilvl w:val="0"/>
          <w:numId w:val="4"/>
        </w:numPr>
        <w:rPr>
          <w:sz w:val="20"/>
        </w:rPr>
      </w:pPr>
      <w:r w:rsidRPr="00946DDE">
        <w:rPr>
          <w:sz w:val="20"/>
        </w:rPr>
        <w:t>Prévention du reflux gastro-oesophagien dans le traitement de l’oesophagite peptiqu</w:t>
      </w:r>
      <w:r>
        <w:rPr>
          <w:sz w:val="20"/>
        </w:rPr>
        <w:t>e : vidange gastrique accélérée</w:t>
      </w:r>
    </w:p>
    <w:p w:rsidR="00946DDE" w:rsidRDefault="00946DDE" w:rsidP="00946DDE">
      <w:pPr>
        <w:pStyle w:val="Paragraphedeliste"/>
        <w:numPr>
          <w:ilvl w:val="0"/>
          <w:numId w:val="4"/>
        </w:numPr>
        <w:rPr>
          <w:sz w:val="20"/>
        </w:rPr>
      </w:pPr>
      <w:r w:rsidRPr="00946DDE">
        <w:rPr>
          <w:sz w:val="20"/>
        </w:rPr>
        <w:t xml:space="preserve">Traitement des troubles de la motricité gastro-intestinale secondaires </w:t>
      </w:r>
      <w:r>
        <w:rPr>
          <w:sz w:val="20"/>
        </w:rPr>
        <w:t>à :</w:t>
      </w:r>
    </w:p>
    <w:p w:rsidR="00946DDE" w:rsidRDefault="00946DDE" w:rsidP="00946DDE">
      <w:pPr>
        <w:pStyle w:val="Paragraphedeliste"/>
        <w:numPr>
          <w:ilvl w:val="0"/>
          <w:numId w:val="6"/>
        </w:numPr>
        <w:rPr>
          <w:sz w:val="20"/>
        </w:rPr>
      </w:pPr>
      <w:r>
        <w:rPr>
          <w:sz w:val="20"/>
        </w:rPr>
        <w:t>n</w:t>
      </w:r>
      <w:r w:rsidRPr="00946DDE">
        <w:rPr>
          <w:sz w:val="20"/>
        </w:rPr>
        <w:t>europathies diverses, par ex. diabétique</w:t>
      </w:r>
    </w:p>
    <w:p w:rsidR="00946DDE" w:rsidRDefault="00946DDE" w:rsidP="00946DDE">
      <w:pPr>
        <w:pStyle w:val="Paragraphedeliste"/>
        <w:numPr>
          <w:ilvl w:val="0"/>
          <w:numId w:val="6"/>
        </w:numPr>
        <w:rPr>
          <w:sz w:val="20"/>
        </w:rPr>
      </w:pPr>
      <w:r>
        <w:rPr>
          <w:sz w:val="20"/>
        </w:rPr>
        <w:t>sclérodermie : fibrose du tube digestif qui réduit motricité</w:t>
      </w:r>
    </w:p>
    <w:p w:rsidR="00946DDE" w:rsidRDefault="00946DDE" w:rsidP="00946DDE">
      <w:pPr>
        <w:pStyle w:val="Paragraphedeliste"/>
        <w:numPr>
          <w:ilvl w:val="0"/>
          <w:numId w:val="6"/>
        </w:numPr>
        <w:rPr>
          <w:sz w:val="20"/>
        </w:rPr>
      </w:pPr>
      <w:r w:rsidRPr="00946DDE">
        <w:rPr>
          <w:sz w:val="20"/>
        </w:rPr>
        <w:t xml:space="preserve">post-opératoire (par ex. vagotomie) </w:t>
      </w:r>
    </w:p>
    <w:p w:rsidR="00946DDE" w:rsidRDefault="00946DDE" w:rsidP="00946DDE">
      <w:pPr>
        <w:pStyle w:val="Paragraphedeliste"/>
        <w:numPr>
          <w:ilvl w:val="0"/>
          <w:numId w:val="6"/>
        </w:numPr>
        <w:rPr>
          <w:sz w:val="20"/>
        </w:rPr>
      </w:pPr>
      <w:r w:rsidRPr="00946DDE">
        <w:rPr>
          <w:sz w:val="20"/>
        </w:rPr>
        <w:t xml:space="preserve">certaines dyspepsies non-ulcéreuses </w:t>
      </w:r>
    </w:p>
    <w:p w:rsidR="00946DDE" w:rsidRPr="00946DDE" w:rsidRDefault="00946DDE" w:rsidP="00946DDE">
      <w:pPr>
        <w:pStyle w:val="Paragraphedeliste"/>
        <w:numPr>
          <w:ilvl w:val="0"/>
          <w:numId w:val="4"/>
        </w:numPr>
        <w:rPr>
          <w:sz w:val="20"/>
        </w:rPr>
      </w:pPr>
      <w:r>
        <w:rPr>
          <w:sz w:val="20"/>
        </w:rPr>
        <w:t>F</w:t>
      </w:r>
      <w:r w:rsidRPr="00946DDE">
        <w:rPr>
          <w:sz w:val="20"/>
        </w:rPr>
        <w:t>orme de côlon irritable avec constipation dominante</w:t>
      </w:r>
    </w:p>
    <w:p w:rsidR="00E81777" w:rsidRDefault="00E81777" w:rsidP="00946DDE">
      <w:pPr>
        <w:spacing w:after="0"/>
        <w:rPr>
          <w:sz w:val="20"/>
        </w:rPr>
      </w:pPr>
      <w:r w:rsidRPr="00E81777">
        <w:rPr>
          <w:b/>
          <w:sz w:val="20"/>
        </w:rPr>
        <w:t>Effets indésirables</w:t>
      </w:r>
      <w:r>
        <w:rPr>
          <w:sz w:val="20"/>
        </w:rPr>
        <w:t> :</w:t>
      </w:r>
    </w:p>
    <w:p w:rsidR="00946DDE" w:rsidRPr="00946DDE" w:rsidRDefault="00946DDE" w:rsidP="00946DDE">
      <w:pPr>
        <w:pStyle w:val="Paragraphedeliste"/>
        <w:numPr>
          <w:ilvl w:val="0"/>
          <w:numId w:val="4"/>
        </w:numPr>
        <w:spacing w:after="0"/>
        <w:rPr>
          <w:sz w:val="20"/>
        </w:rPr>
      </w:pPr>
      <w:r>
        <w:rPr>
          <w:sz w:val="20"/>
        </w:rPr>
        <w:t>S</w:t>
      </w:r>
      <w:r w:rsidRPr="00946DDE">
        <w:rPr>
          <w:sz w:val="20"/>
        </w:rPr>
        <w:t>timulation excessive, inconfort abdominal</w:t>
      </w:r>
    </w:p>
    <w:p w:rsidR="00946DDE" w:rsidRPr="00946DDE" w:rsidRDefault="00946DDE" w:rsidP="00946DDE">
      <w:pPr>
        <w:pStyle w:val="Paragraphedeliste"/>
        <w:numPr>
          <w:ilvl w:val="0"/>
          <w:numId w:val="4"/>
        </w:numPr>
        <w:rPr>
          <w:sz w:val="20"/>
        </w:rPr>
      </w:pPr>
      <w:r>
        <w:rPr>
          <w:sz w:val="20"/>
        </w:rPr>
        <w:t>C</w:t>
      </w:r>
      <w:r w:rsidRPr="00946DDE">
        <w:rPr>
          <w:sz w:val="20"/>
        </w:rPr>
        <w:t>isapride et teg</w:t>
      </w:r>
      <w:r>
        <w:rPr>
          <w:sz w:val="20"/>
        </w:rPr>
        <w:t>a</w:t>
      </w:r>
      <w:r w:rsidRPr="00946DDE">
        <w:rPr>
          <w:sz w:val="20"/>
        </w:rPr>
        <w:t>serod : risques d’arythmies cardiaques (syndrome du QT long</w:t>
      </w:r>
      <w:r>
        <w:rPr>
          <w:sz w:val="20"/>
        </w:rPr>
        <w:t>, peut causer torsade de pointe et mort subite</w:t>
      </w:r>
      <w:r w:rsidRPr="00946DDE">
        <w:rPr>
          <w:sz w:val="20"/>
        </w:rPr>
        <w:t>), car interfère</w:t>
      </w:r>
      <w:r>
        <w:rPr>
          <w:sz w:val="20"/>
        </w:rPr>
        <w:t>nt</w:t>
      </w:r>
      <w:r w:rsidRPr="00946DDE">
        <w:rPr>
          <w:sz w:val="20"/>
        </w:rPr>
        <w:t xml:space="preserve"> avec le canal cardiaque à potassium hERG. </w:t>
      </w:r>
    </w:p>
    <w:p w:rsidR="00946DDE" w:rsidRPr="00946DDE" w:rsidRDefault="00946DDE" w:rsidP="00946DDE">
      <w:pPr>
        <w:pStyle w:val="Paragraphedeliste"/>
        <w:numPr>
          <w:ilvl w:val="0"/>
          <w:numId w:val="4"/>
        </w:numPr>
        <w:rPr>
          <w:sz w:val="20"/>
        </w:rPr>
      </w:pPr>
      <w:r w:rsidRPr="00946DDE">
        <w:rPr>
          <w:sz w:val="20"/>
        </w:rPr>
        <w:t xml:space="preserve">Métoclopramide : passe la barrière hémato-encéphalique, donc effets anti-D2 centraux </w:t>
      </w:r>
    </w:p>
    <w:p w:rsidR="00946DDE" w:rsidRDefault="00946DDE" w:rsidP="00946DDE">
      <w:pPr>
        <w:pStyle w:val="Paragraphedeliste"/>
        <w:numPr>
          <w:ilvl w:val="0"/>
          <w:numId w:val="7"/>
        </w:numPr>
        <w:rPr>
          <w:sz w:val="20"/>
        </w:rPr>
      </w:pPr>
      <w:r w:rsidRPr="00946DDE">
        <w:rPr>
          <w:sz w:val="20"/>
        </w:rPr>
        <w:t>syndrome extra-pyramidal et dyskynésies</w:t>
      </w:r>
      <w:r>
        <w:rPr>
          <w:sz w:val="20"/>
        </w:rPr>
        <w:t xml:space="preserve"> (mouvements de type parkinsonien)</w:t>
      </w:r>
    </w:p>
    <w:p w:rsidR="00946DDE" w:rsidRDefault="00946DDE" w:rsidP="00946DDE">
      <w:pPr>
        <w:pStyle w:val="Paragraphedeliste"/>
        <w:numPr>
          <w:ilvl w:val="0"/>
          <w:numId w:val="7"/>
        </w:numPr>
        <w:spacing w:after="0"/>
        <w:rPr>
          <w:sz w:val="20"/>
        </w:rPr>
      </w:pPr>
      <w:r w:rsidRPr="00946DDE">
        <w:rPr>
          <w:sz w:val="20"/>
        </w:rPr>
        <w:t>hypersécrétion de prolactine</w:t>
      </w:r>
    </w:p>
    <w:p w:rsidR="00005A27" w:rsidRDefault="00005A27" w:rsidP="00946DDE">
      <w:pPr>
        <w:pStyle w:val="Paragraphedeliste"/>
        <w:numPr>
          <w:ilvl w:val="0"/>
          <w:numId w:val="7"/>
        </w:numPr>
        <w:spacing w:after="0"/>
        <w:rPr>
          <w:sz w:val="20"/>
        </w:rPr>
      </w:pPr>
      <w:r>
        <w:rPr>
          <w:sz w:val="20"/>
        </w:rPr>
        <w:t>somnolence</w:t>
      </w:r>
    </w:p>
    <w:p w:rsidR="00946DDE" w:rsidRDefault="00946DDE" w:rsidP="00005A27">
      <w:pPr>
        <w:spacing w:after="0"/>
        <w:ind w:firstLine="708"/>
        <w:rPr>
          <w:sz w:val="20"/>
        </w:rPr>
      </w:pPr>
      <w:r>
        <w:rPr>
          <w:sz w:val="20"/>
        </w:rPr>
        <w:t>Peut aussi traverser la barrière placentaire et se trouve dans le lait maternel (attention pour bébé !)</w:t>
      </w:r>
    </w:p>
    <w:p w:rsidR="00005A27" w:rsidRPr="00005A27" w:rsidRDefault="00005A27" w:rsidP="00005A27">
      <w:pPr>
        <w:pStyle w:val="Paragraphedeliste"/>
        <w:numPr>
          <w:ilvl w:val="0"/>
          <w:numId w:val="4"/>
        </w:numPr>
        <w:spacing w:after="0"/>
        <w:rPr>
          <w:sz w:val="20"/>
        </w:rPr>
      </w:pPr>
      <w:r>
        <w:rPr>
          <w:sz w:val="20"/>
        </w:rPr>
        <w:t>Dompéridone : stimulation de prolactine</w:t>
      </w:r>
    </w:p>
    <w:p w:rsidR="00005A27" w:rsidRPr="00005A27" w:rsidRDefault="00005A27" w:rsidP="00005A27">
      <w:pPr>
        <w:pStyle w:val="Paragraphedeliste"/>
        <w:spacing w:after="0"/>
        <w:rPr>
          <w:sz w:val="20"/>
        </w:rPr>
      </w:pPr>
    </w:p>
    <w:p w:rsidR="00E81777" w:rsidRDefault="00E81777" w:rsidP="00946DDE">
      <w:pPr>
        <w:spacing w:after="0"/>
        <w:rPr>
          <w:sz w:val="20"/>
        </w:rPr>
      </w:pPr>
      <w:r w:rsidRPr="00E81777">
        <w:rPr>
          <w:b/>
          <w:sz w:val="20"/>
        </w:rPr>
        <w:t>Médicaments à connaître</w:t>
      </w:r>
      <w:r>
        <w:rPr>
          <w:sz w:val="20"/>
        </w:rPr>
        <w:t> :</w:t>
      </w:r>
    </w:p>
    <w:p w:rsidR="00946DDE" w:rsidRPr="00005A27" w:rsidRDefault="00714C55" w:rsidP="00005A27">
      <w:pPr>
        <w:spacing w:after="0"/>
        <w:rPr>
          <w:sz w:val="20"/>
        </w:rPr>
      </w:pPr>
      <w:r>
        <w:rPr>
          <w:sz w:val="20"/>
        </w:rPr>
        <w:t xml:space="preserve">1) </w:t>
      </w:r>
      <w:r w:rsidR="00946DDE" w:rsidRPr="00714C55">
        <w:rPr>
          <w:sz w:val="20"/>
        </w:rPr>
        <w:t>Métoclopramide</w:t>
      </w:r>
      <w:r w:rsidR="00005A27" w:rsidRPr="00714C55">
        <w:rPr>
          <w:sz w:val="20"/>
        </w:rPr>
        <w:t xml:space="preserve"> (primperan)</w:t>
      </w:r>
      <w:r w:rsidR="00946DDE" w:rsidRPr="00005A27">
        <w:rPr>
          <w:sz w:val="20"/>
        </w:rPr>
        <w:t> :</w:t>
      </w:r>
    </w:p>
    <w:p w:rsidR="00005A27" w:rsidRDefault="00005A27" w:rsidP="00005A27">
      <w:pPr>
        <w:pStyle w:val="Paragraphedeliste"/>
        <w:numPr>
          <w:ilvl w:val="0"/>
          <w:numId w:val="4"/>
        </w:numPr>
        <w:spacing w:after="0"/>
        <w:rPr>
          <w:sz w:val="20"/>
        </w:rPr>
      </w:pPr>
      <w:r w:rsidRPr="00005A27">
        <w:rPr>
          <w:sz w:val="20"/>
        </w:rPr>
        <w:t>Effets :</w:t>
      </w:r>
    </w:p>
    <w:p w:rsidR="00005A27" w:rsidRPr="00005A27" w:rsidRDefault="00005A27" w:rsidP="00005A27">
      <w:pPr>
        <w:pStyle w:val="Paragraphedeliste"/>
        <w:numPr>
          <w:ilvl w:val="0"/>
          <w:numId w:val="9"/>
        </w:numPr>
        <w:spacing w:after="0"/>
        <w:rPr>
          <w:sz w:val="20"/>
        </w:rPr>
      </w:pPr>
      <w:r w:rsidRPr="00005A27">
        <w:rPr>
          <w:sz w:val="20"/>
        </w:rPr>
        <w:t xml:space="preserve">Procinétique par action intestinale anti-D2 et pro 5-HT4 </w:t>
      </w:r>
    </w:p>
    <w:p w:rsidR="00005A27" w:rsidRDefault="00005A27" w:rsidP="00005A27">
      <w:pPr>
        <w:pStyle w:val="Paragraphedeliste"/>
        <w:numPr>
          <w:ilvl w:val="0"/>
          <w:numId w:val="9"/>
        </w:numPr>
        <w:spacing w:after="0"/>
        <w:rPr>
          <w:sz w:val="20"/>
        </w:rPr>
      </w:pPr>
      <w:r w:rsidRPr="00005A27">
        <w:rPr>
          <w:sz w:val="20"/>
        </w:rPr>
        <w:t>Antiémétique par action centrale an</w:t>
      </w:r>
      <w:r>
        <w:rPr>
          <w:sz w:val="20"/>
        </w:rPr>
        <w:t xml:space="preserve">ti-D2 </w:t>
      </w:r>
    </w:p>
    <w:p w:rsidR="00005A27" w:rsidRDefault="00005A27" w:rsidP="00005A27">
      <w:pPr>
        <w:pStyle w:val="Paragraphedeliste"/>
        <w:numPr>
          <w:ilvl w:val="0"/>
          <w:numId w:val="4"/>
        </w:numPr>
        <w:spacing w:after="0"/>
        <w:rPr>
          <w:sz w:val="20"/>
        </w:rPr>
      </w:pPr>
      <w:r w:rsidRPr="00005A27">
        <w:rPr>
          <w:sz w:val="20"/>
        </w:rPr>
        <w:t>Contrindications :</w:t>
      </w:r>
      <w:r w:rsidRPr="00005A27">
        <w:t xml:space="preserve"> </w:t>
      </w:r>
      <w:r w:rsidRPr="00005A27">
        <w:rPr>
          <w:sz w:val="20"/>
        </w:rPr>
        <w:t xml:space="preserve">obstruction intestinale, perforation, dyskinésie </w:t>
      </w:r>
      <w:r>
        <w:rPr>
          <w:sz w:val="20"/>
        </w:rPr>
        <w:t>tardive, phéochromocytome</w:t>
      </w:r>
    </w:p>
    <w:p w:rsidR="00005A27" w:rsidRDefault="00005A27" w:rsidP="00005A27">
      <w:pPr>
        <w:pStyle w:val="Paragraphedeliste"/>
        <w:numPr>
          <w:ilvl w:val="0"/>
          <w:numId w:val="4"/>
        </w:numPr>
        <w:spacing w:after="0"/>
        <w:rPr>
          <w:sz w:val="20"/>
        </w:rPr>
      </w:pPr>
      <w:r w:rsidRPr="00005A27">
        <w:rPr>
          <w:sz w:val="20"/>
        </w:rPr>
        <w:t>Interactions :</w:t>
      </w:r>
      <w:r>
        <w:rPr>
          <w:sz w:val="20"/>
        </w:rPr>
        <w:t xml:space="preserve"> antiparkinsoniens (ex Bromocriptine) !</w:t>
      </w:r>
    </w:p>
    <w:p w:rsidR="00005A27" w:rsidRDefault="00005A27" w:rsidP="00005A27">
      <w:pPr>
        <w:spacing w:after="0"/>
        <w:rPr>
          <w:sz w:val="20"/>
        </w:rPr>
      </w:pPr>
    </w:p>
    <w:p w:rsidR="00005A27" w:rsidRPr="00714C55" w:rsidRDefault="00714C55" w:rsidP="00005A27">
      <w:pPr>
        <w:spacing w:after="0"/>
        <w:rPr>
          <w:sz w:val="20"/>
        </w:rPr>
      </w:pPr>
      <w:r w:rsidRPr="00714C55">
        <w:rPr>
          <w:sz w:val="20"/>
        </w:rPr>
        <w:t xml:space="preserve">2) </w:t>
      </w:r>
      <w:r w:rsidR="00005A27" w:rsidRPr="00714C55">
        <w:rPr>
          <w:sz w:val="20"/>
        </w:rPr>
        <w:t>Domperidone (motilium) :</w:t>
      </w:r>
    </w:p>
    <w:p w:rsidR="00005A27" w:rsidRPr="00005A27" w:rsidRDefault="00005A27" w:rsidP="00005A27">
      <w:pPr>
        <w:pStyle w:val="Paragraphedeliste"/>
        <w:numPr>
          <w:ilvl w:val="0"/>
          <w:numId w:val="4"/>
        </w:numPr>
        <w:spacing w:after="0"/>
        <w:rPr>
          <w:sz w:val="20"/>
        </w:rPr>
      </w:pPr>
      <w:r w:rsidRPr="00005A27">
        <w:rPr>
          <w:sz w:val="20"/>
        </w:rPr>
        <w:t>Effets : procinétique par action intestinale anti-D2 surtout; moindre par action centrale</w:t>
      </w:r>
      <w:r w:rsidR="00714C55">
        <w:rPr>
          <w:sz w:val="20"/>
        </w:rPr>
        <w:t xml:space="preserve"> par rapport au métoclopramide (car ne traverse pas BHE </w:t>
      </w:r>
      <w:r>
        <w:rPr>
          <w:sz w:val="20"/>
        </w:rPr>
        <w:t>)</w:t>
      </w:r>
    </w:p>
    <w:p w:rsidR="00005A27" w:rsidRPr="00714C55" w:rsidRDefault="00005A27" w:rsidP="00714C55">
      <w:pPr>
        <w:pStyle w:val="Paragraphedeliste"/>
        <w:numPr>
          <w:ilvl w:val="0"/>
          <w:numId w:val="4"/>
        </w:numPr>
        <w:spacing w:after="0"/>
        <w:rPr>
          <w:sz w:val="20"/>
        </w:rPr>
      </w:pPr>
      <w:r w:rsidRPr="00714C55">
        <w:rPr>
          <w:sz w:val="20"/>
        </w:rPr>
        <w:t>Contrindications :</w:t>
      </w:r>
      <w:r w:rsidR="008524C1" w:rsidRPr="00714C55">
        <w:rPr>
          <w:sz w:val="20"/>
        </w:rPr>
        <w:t xml:space="preserve"> </w:t>
      </w:r>
      <w:r w:rsidR="00714C55" w:rsidRPr="00714C55">
        <w:rPr>
          <w:sz w:val="20"/>
        </w:rPr>
        <w:t>obstruc</w:t>
      </w:r>
      <w:r w:rsidR="00714C55">
        <w:rPr>
          <w:sz w:val="20"/>
        </w:rPr>
        <w:t>tion intestinale, perforation, a</w:t>
      </w:r>
      <w:r w:rsidR="00714C55" w:rsidRPr="00714C55">
        <w:rPr>
          <w:sz w:val="20"/>
        </w:rPr>
        <w:t xml:space="preserve">dénome </w:t>
      </w:r>
      <w:r w:rsidR="00714C55">
        <w:rPr>
          <w:sz w:val="20"/>
        </w:rPr>
        <w:t>hypophysaire à prolactine</w:t>
      </w:r>
    </w:p>
    <w:p w:rsidR="00005A27" w:rsidRPr="00005A27" w:rsidRDefault="00005A27" w:rsidP="00005A27">
      <w:pPr>
        <w:pStyle w:val="Paragraphedeliste"/>
        <w:numPr>
          <w:ilvl w:val="0"/>
          <w:numId w:val="4"/>
        </w:numPr>
        <w:spacing w:after="0"/>
        <w:rPr>
          <w:sz w:val="20"/>
        </w:rPr>
      </w:pPr>
      <w:r>
        <w:rPr>
          <w:sz w:val="20"/>
        </w:rPr>
        <w:t>Interactions :</w:t>
      </w:r>
      <w:r w:rsidR="008524C1">
        <w:rPr>
          <w:sz w:val="20"/>
        </w:rPr>
        <w:t xml:space="preserve"> a</w:t>
      </w:r>
      <w:r w:rsidR="008524C1" w:rsidRPr="008524C1">
        <w:rPr>
          <w:sz w:val="20"/>
        </w:rPr>
        <w:t>ntacides</w:t>
      </w:r>
      <w:r w:rsidR="008524C1">
        <w:rPr>
          <w:sz w:val="20"/>
        </w:rPr>
        <w:t>,</w:t>
      </w:r>
      <w:r w:rsidR="008524C1" w:rsidRPr="008524C1">
        <w:rPr>
          <w:sz w:val="20"/>
        </w:rPr>
        <w:t xml:space="preserve"> </w:t>
      </w:r>
      <w:r w:rsidR="008524C1">
        <w:rPr>
          <w:sz w:val="20"/>
        </w:rPr>
        <w:t>i</w:t>
      </w:r>
      <w:r w:rsidR="008524C1" w:rsidRPr="008524C1">
        <w:rPr>
          <w:sz w:val="20"/>
        </w:rPr>
        <w:t>nhibiteurs du CYP-3A4</w:t>
      </w:r>
      <w:r w:rsidR="008524C1">
        <w:rPr>
          <w:sz w:val="20"/>
        </w:rPr>
        <w:t xml:space="preserve"> (divers médicaments, empêchent </w:t>
      </w:r>
      <w:r w:rsidR="00714C55">
        <w:rPr>
          <w:sz w:val="20"/>
        </w:rPr>
        <w:t>métabolisme du motilium), bromocriptine</w:t>
      </w:r>
    </w:p>
    <w:p w:rsidR="00946DDE" w:rsidRPr="00946DDE" w:rsidRDefault="00946DDE" w:rsidP="00946DDE">
      <w:pPr>
        <w:pStyle w:val="Paragraphedeliste"/>
        <w:spacing w:after="0"/>
        <w:rPr>
          <w:sz w:val="20"/>
        </w:rPr>
      </w:pPr>
    </w:p>
    <w:p w:rsidR="00714C55" w:rsidRDefault="00714C55">
      <w:pPr>
        <w:rPr>
          <w:b/>
          <w:sz w:val="20"/>
          <w:u w:val="single"/>
        </w:rPr>
      </w:pPr>
      <w:r>
        <w:rPr>
          <w:b/>
          <w:sz w:val="20"/>
          <w:u w:val="single"/>
        </w:rPr>
        <w:t>Inhibiteur de la motilité</w:t>
      </w:r>
      <w:r w:rsidRPr="00714C55">
        <w:rPr>
          <w:sz w:val="20"/>
        </w:rPr>
        <w:t xml:space="preserve"> : </w:t>
      </w:r>
      <w:r>
        <w:rPr>
          <w:sz w:val="20"/>
        </w:rPr>
        <w:t>glucagon (indiqué lors d’examens diagnostiques, ex double contraste)</w:t>
      </w:r>
      <w:r w:rsidRPr="00714C55">
        <w:rPr>
          <w:sz w:val="20"/>
        </w:rPr>
        <w:br w:type="page"/>
      </w:r>
    </w:p>
    <w:p w:rsidR="00DF79C4" w:rsidRDefault="003B547A" w:rsidP="00797BC4">
      <w:pPr>
        <w:spacing w:after="0"/>
        <w:rPr>
          <w:sz w:val="20"/>
        </w:rPr>
      </w:pPr>
      <w:r w:rsidRPr="003B547A">
        <w:rPr>
          <w:b/>
          <w:sz w:val="20"/>
          <w:u w:val="single"/>
        </w:rPr>
        <w:lastRenderedPageBreak/>
        <w:t>Antiémétiques</w:t>
      </w:r>
      <w:r>
        <w:rPr>
          <w:sz w:val="20"/>
        </w:rPr>
        <w:t> :</w:t>
      </w:r>
      <w:r w:rsidR="006D1315">
        <w:rPr>
          <w:sz w:val="20"/>
        </w:rPr>
        <w:t xml:space="preserve"> </w:t>
      </w:r>
      <w:r w:rsidR="002E29AE">
        <w:rPr>
          <w:sz w:val="20"/>
        </w:rPr>
        <w:t>les nausées sont déclenchées par activation du centre émétique dans la médulla. Ceci peut se faire par cervelet (transmettant infos de l’oreille interne), le cortex (transmettant infos sensorielles). Lorsque l’estomac et les intestins sont impliqués :</w:t>
      </w:r>
    </w:p>
    <w:p w:rsidR="00797BC4" w:rsidRDefault="002E29AE" w:rsidP="00797BC4">
      <w:pPr>
        <w:pStyle w:val="Paragraphedeliste"/>
        <w:numPr>
          <w:ilvl w:val="0"/>
          <w:numId w:val="12"/>
        </w:numPr>
        <w:spacing w:after="0"/>
        <w:rPr>
          <w:sz w:val="20"/>
        </w:rPr>
      </w:pPr>
      <w:r w:rsidRPr="00797BC4">
        <w:rPr>
          <w:sz w:val="20"/>
        </w:rPr>
        <w:t>Substance émétogène (substance P, opioïdes</w:t>
      </w:r>
      <w:r w:rsidR="00797BC4" w:rsidRPr="00797BC4">
        <w:rPr>
          <w:sz w:val="20"/>
        </w:rPr>
        <w:t>, émétine, cytostatiques</w:t>
      </w:r>
      <w:r w:rsidRPr="00797BC4">
        <w:rPr>
          <w:sz w:val="20"/>
        </w:rPr>
        <w:t>…) ou irritant local (infection, RX, chimiques) agit sur tractus GI</w:t>
      </w:r>
    </w:p>
    <w:p w:rsidR="00797BC4" w:rsidRDefault="002E29AE" w:rsidP="002E29AE">
      <w:pPr>
        <w:pStyle w:val="Paragraphedeliste"/>
        <w:numPr>
          <w:ilvl w:val="0"/>
          <w:numId w:val="12"/>
        </w:numPr>
        <w:spacing w:after="0"/>
        <w:rPr>
          <w:sz w:val="20"/>
        </w:rPr>
      </w:pPr>
      <w:r w:rsidRPr="00797BC4">
        <w:rPr>
          <w:sz w:val="20"/>
        </w:rPr>
        <w:t>Tractus GI libère substances qui agissent sur récepteurs 5-HT3, D3, M1, NK1. On trouve ces récepteurs au niveau de l’aire chimiosensible (postrema) et du noyau du tractus solitaire.</w:t>
      </w:r>
    </w:p>
    <w:p w:rsidR="002E29AE" w:rsidRPr="00797BC4" w:rsidRDefault="002E29AE" w:rsidP="002E29AE">
      <w:pPr>
        <w:pStyle w:val="Paragraphedeliste"/>
        <w:numPr>
          <w:ilvl w:val="0"/>
          <w:numId w:val="12"/>
        </w:numPr>
        <w:spacing w:after="0"/>
        <w:rPr>
          <w:sz w:val="20"/>
        </w:rPr>
      </w:pPr>
      <w:r w:rsidRPr="00797BC4">
        <w:rPr>
          <w:sz w:val="20"/>
        </w:rPr>
        <w:t>Aire chimiosensible (postrema) et noyau du tractus solitaire activent centre émétique de médulla</w:t>
      </w:r>
    </w:p>
    <w:p w:rsidR="002E29AE" w:rsidRDefault="002E29AE" w:rsidP="002E29AE">
      <w:pPr>
        <w:spacing w:after="0"/>
        <w:rPr>
          <w:sz w:val="20"/>
        </w:rPr>
      </w:pPr>
    </w:p>
    <w:p w:rsidR="00C1090C" w:rsidRDefault="00C1090C" w:rsidP="00C1090C">
      <w:pPr>
        <w:spacing w:after="0"/>
        <w:rPr>
          <w:sz w:val="20"/>
        </w:rPr>
      </w:pPr>
      <w:r w:rsidRPr="00714C55">
        <w:rPr>
          <w:b/>
          <w:sz w:val="20"/>
        </w:rPr>
        <w:t>Utilisation clinique</w:t>
      </w:r>
      <w:r>
        <w:rPr>
          <w:sz w:val="20"/>
        </w:rPr>
        <w:t> :</w:t>
      </w:r>
    </w:p>
    <w:p w:rsidR="00C1090C" w:rsidRPr="008D231A" w:rsidRDefault="00C1090C" w:rsidP="00C1090C">
      <w:pPr>
        <w:pStyle w:val="Paragraphedeliste"/>
        <w:numPr>
          <w:ilvl w:val="0"/>
          <w:numId w:val="4"/>
        </w:numPr>
        <w:spacing w:after="0"/>
        <w:rPr>
          <w:sz w:val="20"/>
        </w:rPr>
      </w:pPr>
      <w:r w:rsidRPr="008D231A">
        <w:rPr>
          <w:sz w:val="20"/>
        </w:rPr>
        <w:t>surtout pour le traitement des nausées et vomissements induits par les traitements cytostatiques</w:t>
      </w:r>
      <w:r w:rsidR="008D231A">
        <w:rPr>
          <w:sz w:val="20"/>
        </w:rPr>
        <w:t xml:space="preserve"> (i.e. inhibant prolifération cellulaire, ex chimiothérapie)</w:t>
      </w:r>
      <w:r w:rsidRPr="008D231A">
        <w:rPr>
          <w:sz w:val="20"/>
        </w:rPr>
        <w:t xml:space="preserve"> : effets émétogènes centraux (zone chimio-sensible) et périphériques (muqueuses digestives)</w:t>
      </w:r>
      <w:r w:rsidR="008D231A">
        <w:rPr>
          <w:sz w:val="20"/>
        </w:rPr>
        <w:t>.</w:t>
      </w:r>
      <w:r w:rsidRPr="008D231A">
        <w:rPr>
          <w:sz w:val="20"/>
        </w:rPr>
        <w:t xml:space="preserve"> </w:t>
      </w:r>
      <w:r w:rsidR="008D231A">
        <w:rPr>
          <w:sz w:val="20"/>
        </w:rPr>
        <w:t xml:space="preserve">On différencie des traitement fortement et modérément hémétogènes. Si un traitement hautement hémétogène est indiqué, on donne un anit-émétique d’emblée. </w:t>
      </w:r>
    </w:p>
    <w:p w:rsidR="00C1090C" w:rsidRPr="00C1090C" w:rsidRDefault="00C1090C" w:rsidP="00C1090C">
      <w:pPr>
        <w:pStyle w:val="Paragraphedeliste"/>
        <w:numPr>
          <w:ilvl w:val="0"/>
          <w:numId w:val="4"/>
        </w:numPr>
        <w:rPr>
          <w:sz w:val="20"/>
        </w:rPr>
      </w:pPr>
      <w:r w:rsidRPr="00C1090C">
        <w:rPr>
          <w:sz w:val="20"/>
        </w:rPr>
        <w:t xml:space="preserve">radiothérapie </w:t>
      </w:r>
    </w:p>
    <w:p w:rsidR="00C1090C" w:rsidRPr="00C1090C" w:rsidRDefault="00C1090C" w:rsidP="00C1090C">
      <w:pPr>
        <w:pStyle w:val="Paragraphedeliste"/>
        <w:numPr>
          <w:ilvl w:val="0"/>
          <w:numId w:val="4"/>
        </w:numPr>
        <w:rPr>
          <w:sz w:val="20"/>
        </w:rPr>
      </w:pPr>
      <w:r w:rsidRPr="00C1090C">
        <w:rPr>
          <w:sz w:val="20"/>
        </w:rPr>
        <w:t>postopératoire</w:t>
      </w:r>
    </w:p>
    <w:p w:rsidR="00714C55" w:rsidRDefault="00714C55" w:rsidP="00354C75">
      <w:pPr>
        <w:spacing w:after="0"/>
        <w:rPr>
          <w:sz w:val="20"/>
        </w:rPr>
      </w:pPr>
      <w:r w:rsidRPr="00714C55">
        <w:rPr>
          <w:b/>
          <w:sz w:val="20"/>
        </w:rPr>
        <w:t>Classes</w:t>
      </w:r>
      <w:r>
        <w:rPr>
          <w:sz w:val="20"/>
        </w:rPr>
        <w:t> :</w:t>
      </w:r>
    </w:p>
    <w:p w:rsidR="006D1315" w:rsidRDefault="002E29AE" w:rsidP="00354C75">
      <w:pPr>
        <w:pStyle w:val="Paragraphedeliste"/>
        <w:numPr>
          <w:ilvl w:val="0"/>
          <w:numId w:val="4"/>
        </w:numPr>
        <w:spacing w:after="0"/>
        <w:rPr>
          <w:sz w:val="20"/>
        </w:rPr>
      </w:pPr>
      <w:r w:rsidRPr="002E29AE">
        <w:rPr>
          <w:sz w:val="20"/>
        </w:rPr>
        <w:t>Antagonistes des récepteurs histaminiques</w:t>
      </w:r>
      <w:r w:rsidR="00C1090C">
        <w:rPr>
          <w:sz w:val="20"/>
        </w:rPr>
        <w:t> : pour cinétoses (mais attention à somnolence)</w:t>
      </w:r>
    </w:p>
    <w:p w:rsidR="002E29AE" w:rsidRDefault="002E29AE" w:rsidP="006D1315">
      <w:pPr>
        <w:pStyle w:val="Paragraphedeliste"/>
        <w:numPr>
          <w:ilvl w:val="0"/>
          <w:numId w:val="4"/>
        </w:numPr>
        <w:rPr>
          <w:sz w:val="20"/>
        </w:rPr>
      </w:pPr>
      <w:r w:rsidRPr="002E29AE">
        <w:rPr>
          <w:sz w:val="20"/>
        </w:rPr>
        <w:t>Antagoniste</w:t>
      </w:r>
      <w:r>
        <w:rPr>
          <w:sz w:val="20"/>
        </w:rPr>
        <w:t>s des récepteurs muscariniques M1</w:t>
      </w:r>
    </w:p>
    <w:p w:rsidR="00354C75" w:rsidRDefault="002E29AE" w:rsidP="006D1315">
      <w:pPr>
        <w:pStyle w:val="Paragraphedeliste"/>
        <w:numPr>
          <w:ilvl w:val="0"/>
          <w:numId w:val="4"/>
        </w:numPr>
        <w:rPr>
          <w:sz w:val="20"/>
        </w:rPr>
      </w:pPr>
      <w:r w:rsidRPr="002E29AE">
        <w:rPr>
          <w:sz w:val="20"/>
        </w:rPr>
        <w:t>Antagonistes des récepteurs D2</w:t>
      </w:r>
      <w:r w:rsidR="00354C75">
        <w:rPr>
          <w:sz w:val="20"/>
        </w:rPr>
        <w:t xml:space="preserve"> : </w:t>
      </w:r>
      <w:r w:rsidR="00354C75" w:rsidRPr="00354C75">
        <w:rPr>
          <w:sz w:val="20"/>
        </w:rPr>
        <w:t>metoclopramide, domperidone</w:t>
      </w:r>
      <w:r w:rsidR="00354C75">
        <w:rPr>
          <w:sz w:val="20"/>
        </w:rPr>
        <w:t xml:space="preserve"> et antipsychotiques</w:t>
      </w:r>
    </w:p>
    <w:p w:rsidR="002E29AE" w:rsidRDefault="00354C75" w:rsidP="00354C75">
      <w:pPr>
        <w:pStyle w:val="Paragraphedeliste"/>
        <w:rPr>
          <w:sz w:val="20"/>
        </w:rPr>
      </w:pPr>
      <w:r>
        <w:rPr>
          <w:sz w:val="20"/>
        </w:rPr>
        <w:t>( = neuroleptiques, ex chlorpromazine, halopéridol)</w:t>
      </w:r>
    </w:p>
    <w:p w:rsidR="002E29AE" w:rsidRDefault="002E29AE" w:rsidP="006D1315">
      <w:pPr>
        <w:pStyle w:val="Paragraphedeliste"/>
        <w:numPr>
          <w:ilvl w:val="0"/>
          <w:numId w:val="4"/>
        </w:numPr>
        <w:rPr>
          <w:sz w:val="20"/>
        </w:rPr>
      </w:pPr>
      <w:r w:rsidRPr="002E29AE">
        <w:rPr>
          <w:sz w:val="20"/>
        </w:rPr>
        <w:t>Antagonistes des récepteurs</w:t>
      </w:r>
      <w:r w:rsidR="00354C75">
        <w:rPr>
          <w:sz w:val="20"/>
        </w:rPr>
        <w:t xml:space="preserve"> 5-HT3 : </w:t>
      </w:r>
      <w:r w:rsidR="00354C75" w:rsidRPr="00354C75">
        <w:rPr>
          <w:sz w:val="20"/>
          <w:highlight w:val="yellow"/>
        </w:rPr>
        <w:t>ondesetron</w:t>
      </w:r>
      <w:r w:rsidR="00C1090C">
        <w:rPr>
          <w:sz w:val="20"/>
        </w:rPr>
        <w:t xml:space="preserve"> (Zofran)</w:t>
      </w:r>
      <w:r w:rsidR="00354C75">
        <w:rPr>
          <w:sz w:val="20"/>
        </w:rPr>
        <w:t xml:space="preserve"> et autres </w:t>
      </w:r>
      <w:r w:rsidR="00354C75">
        <w:rPr>
          <w:sz w:val="20"/>
          <w:highlight w:val="yellow"/>
        </w:rPr>
        <w:t>–</w:t>
      </w:r>
      <w:r w:rsidR="00354C75" w:rsidRPr="00354C75">
        <w:rPr>
          <w:sz w:val="20"/>
          <w:highlight w:val="yellow"/>
        </w:rPr>
        <w:t>setrons</w:t>
      </w:r>
    </w:p>
    <w:p w:rsidR="00354C75" w:rsidRDefault="00354C75" w:rsidP="00354C75">
      <w:pPr>
        <w:pStyle w:val="Paragraphedeliste"/>
        <w:numPr>
          <w:ilvl w:val="0"/>
          <w:numId w:val="10"/>
        </w:numPr>
        <w:rPr>
          <w:sz w:val="20"/>
        </w:rPr>
      </w:pPr>
      <w:r>
        <w:rPr>
          <w:sz w:val="20"/>
        </w:rPr>
        <w:t>Effets périphériques et centraux. Très efficaces pour nausées causées par chimio ou RX.</w:t>
      </w:r>
    </w:p>
    <w:p w:rsidR="00354C75" w:rsidRDefault="00354C75" w:rsidP="00354C75">
      <w:pPr>
        <w:pStyle w:val="Paragraphedeliste"/>
        <w:numPr>
          <w:ilvl w:val="0"/>
          <w:numId w:val="10"/>
        </w:numPr>
        <w:rPr>
          <w:sz w:val="20"/>
        </w:rPr>
      </w:pPr>
      <w:r>
        <w:rPr>
          <w:sz w:val="20"/>
        </w:rPr>
        <w:t xml:space="preserve">Métabolisés par CYP3A4, donc ½ </w:t>
      </w:r>
      <w:r w:rsidR="00C1090C">
        <w:rPr>
          <w:sz w:val="20"/>
        </w:rPr>
        <w:t xml:space="preserve">vie </w:t>
      </w:r>
      <w:r>
        <w:rPr>
          <w:sz w:val="20"/>
        </w:rPr>
        <w:t>baisse si patient prend des médicaments inducteurs du CYP3A4 (ex rifampicine, phénytoïne, carbamazépine)</w:t>
      </w:r>
    </w:p>
    <w:p w:rsidR="00C1090C" w:rsidRDefault="00C1090C" w:rsidP="00354C75">
      <w:pPr>
        <w:pStyle w:val="Paragraphedeliste"/>
        <w:numPr>
          <w:ilvl w:val="0"/>
          <w:numId w:val="10"/>
        </w:numPr>
        <w:rPr>
          <w:sz w:val="20"/>
        </w:rPr>
      </w:pPr>
      <w:r>
        <w:rPr>
          <w:sz w:val="20"/>
        </w:rPr>
        <w:t>Effets 2° : céphalées, allongement du QT dose dépendant</w:t>
      </w:r>
    </w:p>
    <w:p w:rsidR="002E29AE" w:rsidRDefault="002E29AE" w:rsidP="006D1315">
      <w:pPr>
        <w:pStyle w:val="Paragraphedeliste"/>
        <w:numPr>
          <w:ilvl w:val="0"/>
          <w:numId w:val="4"/>
        </w:numPr>
        <w:rPr>
          <w:sz w:val="20"/>
        </w:rPr>
      </w:pPr>
      <w:r w:rsidRPr="002E29AE">
        <w:rPr>
          <w:sz w:val="20"/>
        </w:rPr>
        <w:t>Antagonistes des récepteurs NK1 (neurokinine 1)</w:t>
      </w:r>
      <w:r w:rsidR="00354C75">
        <w:rPr>
          <w:sz w:val="20"/>
        </w:rPr>
        <w:t xml:space="preserve"> : </w:t>
      </w:r>
      <w:r w:rsidR="00354C75">
        <w:rPr>
          <w:sz w:val="20"/>
          <w:highlight w:val="yellow"/>
        </w:rPr>
        <w:t>a</w:t>
      </w:r>
      <w:r w:rsidR="00354C75" w:rsidRPr="00354C75">
        <w:rPr>
          <w:sz w:val="20"/>
          <w:highlight w:val="yellow"/>
        </w:rPr>
        <w:t>prepitant</w:t>
      </w:r>
      <w:r w:rsidR="00354C75" w:rsidRPr="00354C75">
        <w:rPr>
          <w:sz w:val="20"/>
        </w:rPr>
        <w:t xml:space="preserve"> et </w:t>
      </w:r>
      <w:r w:rsidR="00354C75" w:rsidRPr="00354C75">
        <w:rPr>
          <w:sz w:val="20"/>
          <w:highlight w:val="yellow"/>
        </w:rPr>
        <w:t>fosaprepitant</w:t>
      </w:r>
    </w:p>
    <w:p w:rsidR="00C1090C" w:rsidRPr="00C1090C" w:rsidRDefault="00C1090C" w:rsidP="00C1090C">
      <w:pPr>
        <w:pStyle w:val="Paragraphedeliste"/>
        <w:numPr>
          <w:ilvl w:val="0"/>
          <w:numId w:val="11"/>
        </w:numPr>
        <w:rPr>
          <w:sz w:val="20"/>
        </w:rPr>
      </w:pPr>
      <w:r>
        <w:rPr>
          <w:sz w:val="20"/>
        </w:rPr>
        <w:t xml:space="preserve">Agissent sur récepteurs de la substance P  (= NK1), distribués dans tout l’intestin et le cerveau (en traversant la BHE). </w:t>
      </w:r>
      <w:r w:rsidRPr="00C1090C">
        <w:rPr>
          <w:sz w:val="20"/>
        </w:rPr>
        <w:t>Utilisés en association avec les –setron et les corticoïdes pour la</w:t>
      </w:r>
      <w:r>
        <w:rPr>
          <w:sz w:val="20"/>
        </w:rPr>
        <w:t xml:space="preserve"> </w:t>
      </w:r>
      <w:r w:rsidRPr="00C1090C">
        <w:rPr>
          <w:sz w:val="20"/>
        </w:rPr>
        <w:t>prévention des vomissements induits par la chimiot</w:t>
      </w:r>
      <w:r>
        <w:rPr>
          <w:sz w:val="20"/>
        </w:rPr>
        <w:t>hérapie.</w:t>
      </w:r>
    </w:p>
    <w:p w:rsidR="00354C75" w:rsidRPr="00354C75" w:rsidRDefault="00354C75" w:rsidP="00354C75">
      <w:pPr>
        <w:pStyle w:val="Paragraphedeliste"/>
        <w:numPr>
          <w:ilvl w:val="0"/>
          <w:numId w:val="4"/>
        </w:numPr>
        <w:rPr>
          <w:sz w:val="20"/>
        </w:rPr>
      </w:pPr>
      <w:r>
        <w:rPr>
          <w:sz w:val="20"/>
        </w:rPr>
        <w:t>Cannabino</w:t>
      </w:r>
      <w:r w:rsidR="00E717BC">
        <w:rPr>
          <w:sz w:val="20"/>
        </w:rPr>
        <w:t>ï</w:t>
      </w:r>
      <w:r>
        <w:rPr>
          <w:sz w:val="20"/>
        </w:rPr>
        <w:t>des</w:t>
      </w:r>
      <w:r w:rsidR="00C1090C">
        <w:rPr>
          <w:sz w:val="20"/>
        </w:rPr>
        <w:t> </w:t>
      </w:r>
      <w:r w:rsidR="00E717BC">
        <w:rPr>
          <w:sz w:val="20"/>
        </w:rPr>
        <w:t xml:space="preserve">(i.e. molécules à base de cannabis) </w:t>
      </w:r>
      <w:r w:rsidR="00C1090C">
        <w:rPr>
          <w:sz w:val="20"/>
        </w:rPr>
        <w:t>: antiémétiques et stimulent l’appétit</w:t>
      </w:r>
    </w:p>
    <w:p w:rsidR="002E29AE" w:rsidRPr="006D1315" w:rsidRDefault="00354C75" w:rsidP="00354C75">
      <w:pPr>
        <w:pStyle w:val="Paragraphedeliste"/>
        <w:numPr>
          <w:ilvl w:val="0"/>
          <w:numId w:val="4"/>
        </w:numPr>
        <w:rPr>
          <w:sz w:val="20"/>
        </w:rPr>
      </w:pPr>
      <w:r>
        <w:rPr>
          <w:sz w:val="20"/>
        </w:rPr>
        <w:t>Stéroïdes</w:t>
      </w:r>
    </w:p>
    <w:p w:rsidR="003F4869" w:rsidRDefault="003F4869" w:rsidP="00DF79C4">
      <w:pPr>
        <w:rPr>
          <w:b/>
          <w:sz w:val="20"/>
          <w:u w:val="single"/>
        </w:rPr>
      </w:pPr>
    </w:p>
    <w:p w:rsidR="00DF79C4" w:rsidRDefault="00DF79C4" w:rsidP="00DF79C4">
      <w:pPr>
        <w:rPr>
          <w:sz w:val="20"/>
        </w:rPr>
      </w:pPr>
      <w:r w:rsidRPr="003B547A">
        <w:rPr>
          <w:b/>
          <w:sz w:val="20"/>
          <w:u w:val="single"/>
        </w:rPr>
        <w:t>Anti-diarrhéiques</w:t>
      </w:r>
      <w:r w:rsidR="003B547A">
        <w:rPr>
          <w:sz w:val="20"/>
        </w:rPr>
        <w:t> :</w:t>
      </w:r>
    </w:p>
    <w:p w:rsidR="00E717BC" w:rsidRDefault="00797BC4" w:rsidP="00E717BC">
      <w:pPr>
        <w:spacing w:after="0"/>
        <w:rPr>
          <w:sz w:val="20"/>
        </w:rPr>
      </w:pPr>
      <w:r w:rsidRPr="00797BC4">
        <w:rPr>
          <w:b/>
          <w:sz w:val="20"/>
        </w:rPr>
        <w:t>Avant de prescrire un traitement anti-diarrhéique</w:t>
      </w:r>
      <w:r>
        <w:rPr>
          <w:sz w:val="20"/>
        </w:rPr>
        <w:t> :</w:t>
      </w:r>
    </w:p>
    <w:p w:rsidR="00E717BC" w:rsidRDefault="00E717BC" w:rsidP="00E717BC">
      <w:pPr>
        <w:pStyle w:val="Paragraphedeliste"/>
        <w:numPr>
          <w:ilvl w:val="0"/>
          <w:numId w:val="4"/>
        </w:numPr>
        <w:spacing w:after="0"/>
        <w:rPr>
          <w:sz w:val="20"/>
        </w:rPr>
      </w:pPr>
      <w:r w:rsidRPr="00E717BC">
        <w:rPr>
          <w:sz w:val="20"/>
        </w:rPr>
        <w:t>Évaluer le risque de déshydratation et éventuellement traiter une</w:t>
      </w:r>
      <w:r>
        <w:rPr>
          <w:sz w:val="20"/>
        </w:rPr>
        <w:t xml:space="preserve"> déshydratation (iv ou per os)</w:t>
      </w:r>
    </w:p>
    <w:p w:rsidR="00E717BC" w:rsidRDefault="00E717BC" w:rsidP="00E717BC">
      <w:pPr>
        <w:pStyle w:val="Paragraphedeliste"/>
        <w:numPr>
          <w:ilvl w:val="0"/>
          <w:numId w:val="4"/>
        </w:numPr>
        <w:spacing w:after="0"/>
        <w:rPr>
          <w:sz w:val="20"/>
        </w:rPr>
      </w:pPr>
      <w:r w:rsidRPr="00E717BC">
        <w:rPr>
          <w:sz w:val="20"/>
        </w:rPr>
        <w:t>Évaluer</w:t>
      </w:r>
      <w:r>
        <w:rPr>
          <w:sz w:val="20"/>
        </w:rPr>
        <w:t xml:space="preserve"> </w:t>
      </w:r>
      <w:r w:rsidRPr="00E717BC">
        <w:rPr>
          <w:sz w:val="20"/>
        </w:rPr>
        <w:t xml:space="preserve">la nécessité d’un traitement causal des </w:t>
      </w:r>
      <w:r>
        <w:rPr>
          <w:sz w:val="20"/>
        </w:rPr>
        <w:t>diarrhées:</w:t>
      </w:r>
    </w:p>
    <w:p w:rsidR="00E717BC" w:rsidRPr="00E717BC" w:rsidRDefault="00E717BC" w:rsidP="00E717BC">
      <w:pPr>
        <w:pStyle w:val="Paragraphedeliste"/>
        <w:numPr>
          <w:ilvl w:val="0"/>
          <w:numId w:val="11"/>
        </w:numPr>
        <w:spacing w:after="0"/>
        <w:rPr>
          <w:sz w:val="20"/>
        </w:rPr>
      </w:pPr>
      <w:r w:rsidRPr="00E717BC">
        <w:rPr>
          <w:sz w:val="20"/>
        </w:rPr>
        <w:t xml:space="preserve">infectieuses bactériennes, parasitaires, virales </w:t>
      </w:r>
    </w:p>
    <w:p w:rsidR="00E717BC" w:rsidRPr="00E717BC" w:rsidRDefault="00E717BC" w:rsidP="00E717BC">
      <w:pPr>
        <w:pStyle w:val="Paragraphedeliste"/>
        <w:numPr>
          <w:ilvl w:val="0"/>
          <w:numId w:val="11"/>
        </w:numPr>
        <w:spacing w:after="0"/>
        <w:rPr>
          <w:sz w:val="20"/>
        </w:rPr>
      </w:pPr>
      <w:r w:rsidRPr="00E717BC">
        <w:rPr>
          <w:sz w:val="20"/>
        </w:rPr>
        <w:t xml:space="preserve">endocriniennes </w:t>
      </w:r>
    </w:p>
    <w:p w:rsidR="00E717BC" w:rsidRPr="00E717BC" w:rsidRDefault="00E717BC" w:rsidP="00E717BC">
      <w:pPr>
        <w:pStyle w:val="Paragraphedeliste"/>
        <w:numPr>
          <w:ilvl w:val="0"/>
          <w:numId w:val="11"/>
        </w:numPr>
        <w:spacing w:after="0"/>
        <w:rPr>
          <w:sz w:val="20"/>
        </w:rPr>
      </w:pPr>
      <w:r w:rsidRPr="00E717BC">
        <w:rPr>
          <w:sz w:val="20"/>
        </w:rPr>
        <w:t xml:space="preserve">associées à une malabsorption </w:t>
      </w:r>
    </w:p>
    <w:p w:rsidR="00E717BC" w:rsidRPr="00E717BC" w:rsidRDefault="00E717BC" w:rsidP="00E717BC">
      <w:pPr>
        <w:pStyle w:val="Paragraphedeliste"/>
        <w:numPr>
          <w:ilvl w:val="0"/>
          <w:numId w:val="11"/>
        </w:numPr>
        <w:spacing w:after="0"/>
        <w:rPr>
          <w:sz w:val="20"/>
        </w:rPr>
      </w:pPr>
      <w:r w:rsidRPr="00E717BC">
        <w:rPr>
          <w:sz w:val="20"/>
        </w:rPr>
        <w:t xml:space="preserve">liées à une maladie inflammatoire </w:t>
      </w:r>
    </w:p>
    <w:p w:rsidR="00E717BC" w:rsidRDefault="00E717BC" w:rsidP="00E717BC">
      <w:pPr>
        <w:pStyle w:val="Paragraphedeliste"/>
        <w:numPr>
          <w:ilvl w:val="0"/>
          <w:numId w:val="11"/>
        </w:numPr>
        <w:spacing w:after="0"/>
        <w:rPr>
          <w:sz w:val="20"/>
        </w:rPr>
      </w:pPr>
      <w:r w:rsidRPr="00E717BC">
        <w:rPr>
          <w:sz w:val="20"/>
        </w:rPr>
        <w:t>induites par les médicaments</w:t>
      </w:r>
    </w:p>
    <w:p w:rsidR="00E717BC" w:rsidRPr="00E717BC" w:rsidRDefault="00E717BC" w:rsidP="00E717BC">
      <w:pPr>
        <w:pStyle w:val="Paragraphedeliste"/>
        <w:spacing w:after="0"/>
        <w:ind w:left="1440"/>
        <w:rPr>
          <w:sz w:val="20"/>
        </w:rPr>
      </w:pPr>
    </w:p>
    <w:p w:rsidR="00544E09" w:rsidRDefault="00544E09">
      <w:pPr>
        <w:rPr>
          <w:b/>
          <w:sz w:val="20"/>
        </w:rPr>
      </w:pPr>
      <w:r>
        <w:rPr>
          <w:b/>
          <w:sz w:val="20"/>
        </w:rPr>
        <w:br w:type="page"/>
      </w:r>
    </w:p>
    <w:p w:rsidR="00797BC4" w:rsidRDefault="00797BC4" w:rsidP="00E717BC">
      <w:pPr>
        <w:spacing w:after="0"/>
        <w:rPr>
          <w:sz w:val="20"/>
        </w:rPr>
      </w:pPr>
      <w:r w:rsidRPr="00797BC4">
        <w:rPr>
          <w:b/>
          <w:sz w:val="20"/>
        </w:rPr>
        <w:lastRenderedPageBreak/>
        <w:t>Classes </w:t>
      </w:r>
      <w:r>
        <w:rPr>
          <w:sz w:val="20"/>
        </w:rPr>
        <w:t>:</w:t>
      </w:r>
    </w:p>
    <w:p w:rsidR="003F4869" w:rsidRDefault="003F4869" w:rsidP="003F4869">
      <w:pPr>
        <w:pStyle w:val="Paragraphedeliste"/>
        <w:numPr>
          <w:ilvl w:val="0"/>
          <w:numId w:val="4"/>
        </w:numPr>
        <w:rPr>
          <w:sz w:val="20"/>
        </w:rPr>
      </w:pPr>
      <w:r>
        <w:rPr>
          <w:sz w:val="20"/>
        </w:rPr>
        <w:t>A</w:t>
      </w:r>
      <w:r w:rsidRPr="00E717BC">
        <w:rPr>
          <w:sz w:val="20"/>
        </w:rPr>
        <w:t>gents absorbants</w:t>
      </w:r>
    </w:p>
    <w:p w:rsidR="003F4869" w:rsidRPr="00E717BC" w:rsidRDefault="003F4869" w:rsidP="003F4869">
      <w:pPr>
        <w:pStyle w:val="Paragraphedeliste"/>
        <w:numPr>
          <w:ilvl w:val="0"/>
          <w:numId w:val="4"/>
        </w:numPr>
        <w:rPr>
          <w:sz w:val="20"/>
        </w:rPr>
      </w:pPr>
      <w:r w:rsidRPr="00E717BC">
        <w:rPr>
          <w:sz w:val="20"/>
        </w:rPr>
        <w:t>Charbon actif : fixation de toxines ou de substances toxiques</w:t>
      </w:r>
      <w:r>
        <w:rPr>
          <w:sz w:val="20"/>
        </w:rPr>
        <w:t>. Notamment utile en cas d’intoxication alimentaire.</w:t>
      </w:r>
    </w:p>
    <w:p w:rsidR="00E717BC" w:rsidRDefault="00E717BC" w:rsidP="00E717BC">
      <w:pPr>
        <w:pStyle w:val="Paragraphedeliste"/>
        <w:numPr>
          <w:ilvl w:val="0"/>
          <w:numId w:val="4"/>
        </w:numPr>
        <w:spacing w:after="0"/>
        <w:rPr>
          <w:sz w:val="20"/>
        </w:rPr>
      </w:pPr>
      <w:r>
        <w:rPr>
          <w:sz w:val="20"/>
        </w:rPr>
        <w:t>I</w:t>
      </w:r>
      <w:r w:rsidRPr="00E717BC">
        <w:rPr>
          <w:sz w:val="20"/>
        </w:rPr>
        <w:t>nhibiteurs du péristaltisme et des sécrétions intestinales</w:t>
      </w:r>
      <w:r w:rsidR="003F4869">
        <w:rPr>
          <w:sz w:val="20"/>
        </w:rPr>
        <w:t> :</w:t>
      </w:r>
    </w:p>
    <w:p w:rsidR="003F4869" w:rsidRDefault="003F4869" w:rsidP="003F4869">
      <w:pPr>
        <w:pStyle w:val="Paragraphedeliste"/>
        <w:spacing w:after="0"/>
        <w:rPr>
          <w:sz w:val="20"/>
        </w:rPr>
      </w:pPr>
    </w:p>
    <w:p w:rsidR="003F4869" w:rsidRDefault="003F4869" w:rsidP="003F4869">
      <w:pPr>
        <w:spacing w:after="0"/>
        <w:rPr>
          <w:sz w:val="20"/>
        </w:rPr>
      </w:pPr>
      <w:r>
        <w:rPr>
          <w:sz w:val="20"/>
        </w:rPr>
        <w:t xml:space="preserve">1. </w:t>
      </w:r>
      <w:r w:rsidR="00544E09" w:rsidRPr="003F4869">
        <w:rPr>
          <w:sz w:val="20"/>
        </w:rPr>
        <w:t>Opioïdes :</w:t>
      </w:r>
      <w:r>
        <w:rPr>
          <w:sz w:val="20"/>
        </w:rPr>
        <w:t xml:space="preserve"> agissent par</w:t>
      </w:r>
    </w:p>
    <w:p w:rsidR="003F4869" w:rsidRDefault="003F4869" w:rsidP="003F4869">
      <w:pPr>
        <w:pStyle w:val="Paragraphedeliste"/>
        <w:numPr>
          <w:ilvl w:val="0"/>
          <w:numId w:val="14"/>
        </w:numPr>
        <w:spacing w:after="0"/>
        <w:rPr>
          <w:sz w:val="20"/>
        </w:rPr>
      </w:pPr>
      <w:r w:rsidRPr="003F4869">
        <w:rPr>
          <w:sz w:val="20"/>
        </w:rPr>
        <w:t xml:space="preserve">inhibition de la commande cholinergique du péristaltisme en agissant sur des récepteurs µ ou δ </w:t>
      </w:r>
      <w:r>
        <w:rPr>
          <w:sz w:val="20"/>
        </w:rPr>
        <w:t>des</w:t>
      </w:r>
      <w:r w:rsidRPr="003F4869">
        <w:rPr>
          <w:sz w:val="20"/>
        </w:rPr>
        <w:t xml:space="preserve"> neurones myentériques ou la musculature lisse</w:t>
      </w:r>
    </w:p>
    <w:p w:rsidR="003F4869" w:rsidRDefault="003F4869" w:rsidP="003F4869">
      <w:pPr>
        <w:pStyle w:val="Paragraphedeliste"/>
        <w:numPr>
          <w:ilvl w:val="0"/>
          <w:numId w:val="14"/>
        </w:numPr>
        <w:spacing w:after="0"/>
        <w:rPr>
          <w:sz w:val="20"/>
        </w:rPr>
      </w:pPr>
      <w:r w:rsidRPr="003F4869">
        <w:rPr>
          <w:sz w:val="20"/>
        </w:rPr>
        <w:t xml:space="preserve">augmentation du tonus de la musculature lisse circulaire et du tonus du sphincter anal. </w:t>
      </w:r>
    </w:p>
    <w:p w:rsidR="003F4869" w:rsidRDefault="003F4869" w:rsidP="003F4869">
      <w:pPr>
        <w:pStyle w:val="Paragraphedeliste"/>
        <w:numPr>
          <w:ilvl w:val="0"/>
          <w:numId w:val="14"/>
        </w:numPr>
        <w:spacing w:after="0"/>
        <w:rPr>
          <w:sz w:val="20"/>
        </w:rPr>
      </w:pPr>
      <w:r w:rsidRPr="003F4869">
        <w:rPr>
          <w:sz w:val="20"/>
        </w:rPr>
        <w:t xml:space="preserve">inhibition de la sécrétion intestinale par des récepteurs aux opioïdes </w:t>
      </w:r>
      <w:r>
        <w:rPr>
          <w:sz w:val="20"/>
        </w:rPr>
        <w:t>sur les cellules épithéliales.</w:t>
      </w:r>
    </w:p>
    <w:p w:rsidR="003F4869" w:rsidRPr="003F4869" w:rsidRDefault="003F4869" w:rsidP="003F4869">
      <w:pPr>
        <w:spacing w:after="0"/>
        <w:rPr>
          <w:sz w:val="20"/>
        </w:rPr>
      </w:pPr>
      <w:r w:rsidRPr="003F4869">
        <w:rPr>
          <w:sz w:val="20"/>
        </w:rPr>
        <w:t>NB : pas d’effet sur les pertes de liquides dues aux lésions épithéliales (i.e. plaies qui suintent) ! Effet purement symptomatique et pas étiologique!</w:t>
      </w:r>
    </w:p>
    <w:p w:rsidR="003F4869" w:rsidRPr="003F4869" w:rsidRDefault="003F4869" w:rsidP="003F4869">
      <w:pPr>
        <w:spacing w:after="0"/>
        <w:rPr>
          <w:sz w:val="20"/>
        </w:rPr>
      </w:pPr>
    </w:p>
    <w:p w:rsidR="003F4869" w:rsidRDefault="003F4869" w:rsidP="003F4869">
      <w:pPr>
        <w:spacing w:after="0"/>
        <w:rPr>
          <w:sz w:val="20"/>
        </w:rPr>
      </w:pPr>
      <w:r w:rsidRPr="003F4869">
        <w:rPr>
          <w:sz w:val="20"/>
        </w:rPr>
        <w:t xml:space="preserve">2. </w:t>
      </w:r>
      <w:r w:rsidR="00544E09" w:rsidRPr="003F4869">
        <w:rPr>
          <w:sz w:val="20"/>
          <w:highlight w:val="yellow"/>
        </w:rPr>
        <w:t>Loperamide</w:t>
      </w:r>
      <w:r w:rsidR="00544E09" w:rsidRPr="003F4869">
        <w:rPr>
          <w:sz w:val="20"/>
        </w:rPr>
        <w:t xml:space="preserve"> (imodium)</w:t>
      </w:r>
      <w:r w:rsidR="00E9514D" w:rsidRPr="003F4869">
        <w:rPr>
          <w:sz w:val="20"/>
        </w:rPr>
        <w:t> :</w:t>
      </w:r>
      <w:r>
        <w:rPr>
          <w:sz w:val="20"/>
        </w:rPr>
        <w:t xml:space="preserve"> agit par l</w:t>
      </w:r>
      <w:r w:rsidRPr="003F4869">
        <w:rPr>
          <w:sz w:val="20"/>
        </w:rPr>
        <w:t>iaison aux récepteurs µ des op</w:t>
      </w:r>
      <w:r>
        <w:rPr>
          <w:sz w:val="20"/>
        </w:rPr>
        <w:t>iacés dans la paroi intestinale, b</w:t>
      </w:r>
      <w:r w:rsidRPr="003F4869">
        <w:rPr>
          <w:sz w:val="20"/>
        </w:rPr>
        <w:t xml:space="preserve">loque </w:t>
      </w:r>
      <w:r>
        <w:rPr>
          <w:sz w:val="20"/>
        </w:rPr>
        <w:t xml:space="preserve">également </w:t>
      </w:r>
      <w:r w:rsidRPr="003F4869">
        <w:rPr>
          <w:sz w:val="20"/>
        </w:rPr>
        <w:t>la libératio</w:t>
      </w:r>
      <w:r>
        <w:rPr>
          <w:sz w:val="20"/>
        </w:rPr>
        <w:t>n d’Ach et de prostaglandines. Entièrement métabolisé par foie (élimination par bile).</w:t>
      </w:r>
    </w:p>
    <w:p w:rsidR="003F4869" w:rsidRPr="003F4869" w:rsidRDefault="003F4869" w:rsidP="003F4869">
      <w:pPr>
        <w:pStyle w:val="Paragraphedeliste"/>
        <w:numPr>
          <w:ilvl w:val="0"/>
          <w:numId w:val="15"/>
        </w:numPr>
        <w:spacing w:after="0"/>
        <w:rPr>
          <w:sz w:val="20"/>
        </w:rPr>
      </w:pPr>
      <w:r w:rsidRPr="003F4869">
        <w:rPr>
          <w:sz w:val="20"/>
        </w:rPr>
        <w:t>Contre-indications :</w:t>
      </w:r>
      <w:r w:rsidRPr="003F4869">
        <w:t xml:space="preserve"> </w:t>
      </w:r>
      <w:r w:rsidRPr="003F4869">
        <w:rPr>
          <w:sz w:val="20"/>
        </w:rPr>
        <w:t>syndrome dysentérique</w:t>
      </w:r>
      <w:r>
        <w:rPr>
          <w:sz w:val="20"/>
        </w:rPr>
        <w:t xml:space="preserve"> (diarrhées profuses avec fièvre/sang)</w:t>
      </w:r>
      <w:r w:rsidRPr="003F4869">
        <w:rPr>
          <w:sz w:val="20"/>
        </w:rPr>
        <w:t>, colite</w:t>
      </w:r>
      <w:r>
        <w:rPr>
          <w:sz w:val="20"/>
        </w:rPr>
        <w:t>s</w:t>
      </w:r>
      <w:r w:rsidRPr="003F4869">
        <w:rPr>
          <w:sz w:val="20"/>
        </w:rPr>
        <w:t xml:space="preserve"> inflammatoire</w:t>
      </w:r>
      <w:r>
        <w:rPr>
          <w:sz w:val="20"/>
        </w:rPr>
        <w:t>/</w:t>
      </w:r>
      <w:r w:rsidRPr="003F4869">
        <w:rPr>
          <w:sz w:val="20"/>
        </w:rPr>
        <w:t>pseudo-membraneuse</w:t>
      </w:r>
      <w:r>
        <w:rPr>
          <w:sz w:val="20"/>
        </w:rPr>
        <w:t>/</w:t>
      </w:r>
      <w:r w:rsidRPr="003F4869">
        <w:rPr>
          <w:sz w:val="20"/>
        </w:rPr>
        <w:t>bactérienne</w:t>
      </w:r>
    </w:p>
    <w:p w:rsidR="003F4869" w:rsidRPr="003F4869" w:rsidRDefault="003F4869" w:rsidP="003F4869">
      <w:pPr>
        <w:pStyle w:val="Paragraphedeliste"/>
        <w:numPr>
          <w:ilvl w:val="0"/>
          <w:numId w:val="15"/>
        </w:numPr>
        <w:spacing w:after="0"/>
        <w:rPr>
          <w:sz w:val="20"/>
        </w:rPr>
      </w:pPr>
      <w:r>
        <w:rPr>
          <w:sz w:val="20"/>
        </w:rPr>
        <w:t xml:space="preserve">Effets 2° : </w:t>
      </w:r>
      <w:r w:rsidRPr="003F4869">
        <w:rPr>
          <w:sz w:val="20"/>
        </w:rPr>
        <w:t xml:space="preserve">constipation, douleurs abdominales, </w:t>
      </w:r>
      <w:r>
        <w:rPr>
          <w:sz w:val="20"/>
        </w:rPr>
        <w:t>nausées, m</w:t>
      </w:r>
      <w:r w:rsidRPr="003F4869">
        <w:rPr>
          <w:sz w:val="20"/>
        </w:rPr>
        <w:t>égacôlon toxique.</w:t>
      </w:r>
    </w:p>
    <w:p w:rsidR="003F4869" w:rsidRPr="003F4869" w:rsidRDefault="003F4869" w:rsidP="003F4869">
      <w:pPr>
        <w:spacing w:after="0"/>
        <w:rPr>
          <w:sz w:val="20"/>
        </w:rPr>
      </w:pPr>
    </w:p>
    <w:p w:rsidR="003F4869" w:rsidRPr="003F4869" w:rsidRDefault="003F4869" w:rsidP="003F4869">
      <w:pPr>
        <w:spacing w:after="0"/>
        <w:rPr>
          <w:sz w:val="20"/>
        </w:rPr>
      </w:pPr>
      <w:r>
        <w:rPr>
          <w:sz w:val="20"/>
        </w:rPr>
        <w:t xml:space="preserve">3. </w:t>
      </w:r>
      <w:r w:rsidR="00544E09" w:rsidRPr="003F4869">
        <w:rPr>
          <w:sz w:val="20"/>
        </w:rPr>
        <w:t>Somatostatine/</w:t>
      </w:r>
      <w:r w:rsidR="00544E09" w:rsidRPr="003F4869">
        <w:rPr>
          <w:sz w:val="20"/>
          <w:highlight w:val="yellow"/>
        </w:rPr>
        <w:t>octreotide</w:t>
      </w:r>
      <w:r w:rsidR="00E9514D" w:rsidRPr="003F4869">
        <w:rPr>
          <w:sz w:val="20"/>
        </w:rPr>
        <w:t xml:space="preserve"> (analogue</w:t>
      </w:r>
      <w:r>
        <w:rPr>
          <w:sz w:val="20"/>
        </w:rPr>
        <w:t xml:space="preserve"> synthétique à ½ vie plus longue</w:t>
      </w:r>
      <w:r w:rsidR="00E9514D" w:rsidRPr="003F4869">
        <w:rPr>
          <w:sz w:val="20"/>
        </w:rPr>
        <w:t>)</w:t>
      </w:r>
      <w:r w:rsidR="00544E09" w:rsidRPr="003F4869">
        <w:rPr>
          <w:sz w:val="20"/>
        </w:rPr>
        <w:t> :</w:t>
      </w:r>
      <w:r w:rsidRPr="003F4869">
        <w:t xml:space="preserve"> </w:t>
      </w:r>
      <w:r w:rsidRPr="003F4869">
        <w:rPr>
          <w:sz w:val="20"/>
        </w:rPr>
        <w:t xml:space="preserve">administrés par voie sous-cutanée, indiqués uniquement pour diarrhées sécrétrices. </w:t>
      </w:r>
      <w:r>
        <w:rPr>
          <w:sz w:val="20"/>
        </w:rPr>
        <w:t>Diminuent la sécrétion d</w:t>
      </w:r>
      <w:r w:rsidRPr="003F4869">
        <w:rPr>
          <w:sz w:val="20"/>
        </w:rPr>
        <w:t xml:space="preserve">’hormone de croissance, d’insuline, </w:t>
      </w:r>
    </w:p>
    <w:p w:rsidR="00763C3F" w:rsidRDefault="003F4869" w:rsidP="003F4869">
      <w:pPr>
        <w:spacing w:after="0"/>
        <w:rPr>
          <w:sz w:val="20"/>
        </w:rPr>
      </w:pPr>
      <w:r w:rsidRPr="003F4869">
        <w:rPr>
          <w:sz w:val="20"/>
        </w:rPr>
        <w:t>glucagon, gastrine,… et de tou</w:t>
      </w:r>
      <w:r>
        <w:rPr>
          <w:sz w:val="20"/>
        </w:rPr>
        <w:t>tes les secrétions digestives.</w:t>
      </w:r>
      <w:r w:rsidR="00763C3F">
        <w:rPr>
          <w:sz w:val="20"/>
        </w:rPr>
        <w:t xml:space="preserve"> Éliminés dans fèces/sous forme inchangés par reins.</w:t>
      </w:r>
    </w:p>
    <w:p w:rsidR="003F4869" w:rsidRPr="00763C3F" w:rsidRDefault="00763C3F" w:rsidP="00763C3F">
      <w:pPr>
        <w:pStyle w:val="Paragraphedeliste"/>
        <w:numPr>
          <w:ilvl w:val="0"/>
          <w:numId w:val="15"/>
        </w:numPr>
        <w:rPr>
          <w:sz w:val="20"/>
        </w:rPr>
      </w:pPr>
      <w:r w:rsidRPr="00763C3F">
        <w:rPr>
          <w:sz w:val="20"/>
        </w:rPr>
        <w:t>Effets 2° : diarrhées, céphalées, hypothyroïdie, hyperglycémie, bradycardie, chol</w:t>
      </w:r>
      <w:r>
        <w:rPr>
          <w:sz w:val="20"/>
        </w:rPr>
        <w:t>é</w:t>
      </w:r>
      <w:r w:rsidRPr="00763C3F">
        <w:rPr>
          <w:sz w:val="20"/>
        </w:rPr>
        <w:t>lithiase</w:t>
      </w:r>
    </w:p>
    <w:p w:rsidR="00FC07CB" w:rsidRDefault="00FC07CB" w:rsidP="00763C3F">
      <w:pPr>
        <w:rPr>
          <w:b/>
          <w:sz w:val="20"/>
          <w:u w:val="single"/>
        </w:rPr>
      </w:pPr>
    </w:p>
    <w:p w:rsidR="00763C3F" w:rsidRDefault="00DF79C4" w:rsidP="00763C3F">
      <w:pPr>
        <w:rPr>
          <w:sz w:val="20"/>
        </w:rPr>
      </w:pPr>
      <w:r w:rsidRPr="003B547A">
        <w:rPr>
          <w:b/>
          <w:sz w:val="20"/>
          <w:u w:val="single"/>
        </w:rPr>
        <w:t>Traitement des maladies inflammatoires</w:t>
      </w:r>
      <w:r w:rsidR="003B547A" w:rsidRPr="003B547A">
        <w:rPr>
          <w:sz w:val="20"/>
        </w:rPr>
        <w:t> :</w:t>
      </w:r>
      <w:r w:rsidR="00763C3F" w:rsidRPr="00763C3F">
        <w:rPr>
          <w:sz w:val="20"/>
        </w:rPr>
        <w:t xml:space="preserve"> </w:t>
      </w:r>
      <w:r w:rsidR="00570E39" w:rsidRPr="00570E39">
        <w:rPr>
          <w:b/>
          <w:sz w:val="20"/>
        </w:rPr>
        <w:t>classes</w:t>
      </w:r>
    </w:p>
    <w:p w:rsidR="00763C3F" w:rsidRDefault="00763C3F" w:rsidP="00570E39">
      <w:pPr>
        <w:spacing w:after="0"/>
        <w:rPr>
          <w:sz w:val="20"/>
        </w:rPr>
      </w:pPr>
      <w:r w:rsidRPr="00570E39">
        <w:rPr>
          <w:sz w:val="20"/>
        </w:rPr>
        <w:t>Acide 5-amino-salycilique (5-ASA) et dérivés</w:t>
      </w:r>
      <w:r w:rsidRPr="00763C3F">
        <w:rPr>
          <w:sz w:val="20"/>
        </w:rPr>
        <w:t xml:space="preserve"> </w:t>
      </w:r>
      <w:r>
        <w:rPr>
          <w:sz w:val="20"/>
        </w:rPr>
        <w:t>(</w:t>
      </w:r>
      <w:r w:rsidRPr="00763C3F">
        <w:rPr>
          <w:sz w:val="20"/>
          <w:highlight w:val="yellow"/>
        </w:rPr>
        <w:t>-alazines</w:t>
      </w:r>
      <w:r>
        <w:rPr>
          <w:sz w:val="20"/>
        </w:rPr>
        <w:t xml:space="preserve">, ex sulfalazine + olsalazine) : pro-médicament non absorbé dans intestin grêle, mais scindés par bactéries pour libérer localement 5-AS. 5-AS a effet anti-inflammatoire local. </w:t>
      </w:r>
      <w:r w:rsidRPr="00763C3F">
        <w:rPr>
          <w:sz w:val="20"/>
        </w:rPr>
        <w:t xml:space="preserve">le 5-amino-salicylate peut être utilisé directement en lavement pour les </w:t>
      </w:r>
      <w:r>
        <w:rPr>
          <w:sz w:val="20"/>
        </w:rPr>
        <w:t xml:space="preserve">atteintes distales (rectites). </w:t>
      </w:r>
    </w:p>
    <w:p w:rsidR="00570E39" w:rsidRPr="00570E39" w:rsidRDefault="00570E39" w:rsidP="00570E39">
      <w:pPr>
        <w:pStyle w:val="Paragraphedeliste"/>
        <w:numPr>
          <w:ilvl w:val="0"/>
          <w:numId w:val="15"/>
        </w:numPr>
        <w:spacing w:after="0"/>
        <w:rPr>
          <w:sz w:val="20"/>
        </w:rPr>
      </w:pPr>
      <w:r>
        <w:rPr>
          <w:sz w:val="20"/>
        </w:rPr>
        <w:t>Indications : MICI (i.e. Crohn et RCUH). Permet de traiter les poussées d’intensité faible ou moyenne mais poussées graves nécessitent autres traitements. Utilisé comme traitement d’entretien pour prévenir récidives.</w:t>
      </w:r>
    </w:p>
    <w:p w:rsidR="00763C3F" w:rsidRDefault="00763C3F" w:rsidP="00763C3F">
      <w:pPr>
        <w:pStyle w:val="Paragraphedeliste"/>
        <w:numPr>
          <w:ilvl w:val="0"/>
          <w:numId w:val="15"/>
        </w:numPr>
        <w:rPr>
          <w:sz w:val="20"/>
        </w:rPr>
      </w:pPr>
      <w:r w:rsidRPr="00763C3F">
        <w:rPr>
          <w:sz w:val="20"/>
        </w:rPr>
        <w:t>Effets 2° :</w:t>
      </w:r>
    </w:p>
    <w:p w:rsidR="00763C3F" w:rsidRDefault="00763C3F" w:rsidP="00763C3F">
      <w:pPr>
        <w:pStyle w:val="Paragraphedeliste"/>
        <w:numPr>
          <w:ilvl w:val="0"/>
          <w:numId w:val="16"/>
        </w:numPr>
        <w:rPr>
          <w:sz w:val="20"/>
        </w:rPr>
      </w:pPr>
      <w:r w:rsidRPr="00763C3F">
        <w:rPr>
          <w:sz w:val="20"/>
        </w:rPr>
        <w:t xml:space="preserve">Sulfasalazine : fréquentes réactions allergiques dues au sulfamidé qui est partiellement </w:t>
      </w:r>
      <w:r>
        <w:rPr>
          <w:sz w:val="20"/>
        </w:rPr>
        <w:t>absorbé (rash cutané, hépatite).</w:t>
      </w:r>
    </w:p>
    <w:p w:rsidR="00763C3F" w:rsidRPr="00763C3F" w:rsidRDefault="00763C3F" w:rsidP="00763C3F">
      <w:pPr>
        <w:pStyle w:val="Paragraphedeliste"/>
        <w:numPr>
          <w:ilvl w:val="0"/>
          <w:numId w:val="16"/>
        </w:numPr>
        <w:rPr>
          <w:sz w:val="20"/>
        </w:rPr>
      </w:pPr>
      <w:r w:rsidRPr="00763C3F">
        <w:rPr>
          <w:sz w:val="20"/>
        </w:rPr>
        <w:t>Effet secondaire moins fréquent avec l’olsalazine, mais parfois céphalées, dyspepsie et rarement</w:t>
      </w:r>
      <w:r w:rsidR="00570E39">
        <w:rPr>
          <w:sz w:val="20"/>
        </w:rPr>
        <w:t xml:space="preserve"> aggravation des diarrhées (!)</w:t>
      </w:r>
    </w:p>
    <w:p w:rsidR="00763C3F" w:rsidRDefault="00570E39" w:rsidP="0085004D">
      <w:pPr>
        <w:spacing w:after="0"/>
        <w:rPr>
          <w:sz w:val="20"/>
        </w:rPr>
      </w:pPr>
      <w:r>
        <w:rPr>
          <w:sz w:val="20"/>
        </w:rPr>
        <w:t>Corticosteroïdes (</w:t>
      </w:r>
      <w:r w:rsidRPr="00570E39">
        <w:rPr>
          <w:sz w:val="20"/>
          <w:highlight w:val="yellow"/>
        </w:rPr>
        <w:t>budesonide</w:t>
      </w:r>
      <w:r>
        <w:rPr>
          <w:sz w:val="20"/>
        </w:rPr>
        <w:t>)</w:t>
      </w:r>
      <w:r w:rsidR="0085004D">
        <w:rPr>
          <w:sz w:val="20"/>
        </w:rPr>
        <w:t> :</w:t>
      </w:r>
      <w:r w:rsidR="0085004D" w:rsidRPr="0085004D">
        <w:t xml:space="preserve"> </w:t>
      </w:r>
      <w:r w:rsidR="0085004D">
        <w:rPr>
          <w:sz w:val="20"/>
        </w:rPr>
        <w:t>c</w:t>
      </w:r>
      <w:r w:rsidR="0085004D" w:rsidRPr="0085004D">
        <w:rPr>
          <w:sz w:val="20"/>
        </w:rPr>
        <w:t>orticoide à action locale: effet systémique moindre que les corticoïdes systémiques</w:t>
      </w:r>
      <w:r w:rsidR="0085004D">
        <w:rPr>
          <w:sz w:val="20"/>
        </w:rPr>
        <w:t xml:space="preserve">. </w:t>
      </w:r>
      <w:r w:rsidR="0085004D" w:rsidRPr="0085004D">
        <w:rPr>
          <w:sz w:val="20"/>
        </w:rPr>
        <w:t>Métabolisme hépatique (CYP3A4)</w:t>
      </w:r>
      <w:r w:rsidR="0085004D">
        <w:rPr>
          <w:sz w:val="20"/>
        </w:rPr>
        <w:t xml:space="preserve"> avec effet de 1</w:t>
      </w:r>
      <w:r w:rsidR="0085004D" w:rsidRPr="0085004D">
        <w:rPr>
          <w:sz w:val="20"/>
          <w:vertAlign w:val="superscript"/>
        </w:rPr>
        <w:t>er</w:t>
      </w:r>
      <w:r w:rsidR="0085004D">
        <w:rPr>
          <w:sz w:val="20"/>
        </w:rPr>
        <w:t xml:space="preserve"> passage, élimination rénale des métabolites inactifs.</w:t>
      </w:r>
    </w:p>
    <w:p w:rsidR="0085004D" w:rsidRPr="0085004D" w:rsidRDefault="0085004D" w:rsidP="0085004D">
      <w:pPr>
        <w:pStyle w:val="Paragraphedeliste"/>
        <w:numPr>
          <w:ilvl w:val="0"/>
          <w:numId w:val="15"/>
        </w:numPr>
        <w:spacing w:after="0"/>
        <w:rPr>
          <w:sz w:val="20"/>
        </w:rPr>
      </w:pPr>
      <w:r w:rsidRPr="0085004D">
        <w:rPr>
          <w:sz w:val="20"/>
        </w:rPr>
        <w:t>Effets 2° : ceux des corticoïdes! Rétention hydro-sodée, hypertension, Cushing, ostéoporose, intolérance au glucose, risque d’infection…</w:t>
      </w:r>
    </w:p>
    <w:p w:rsidR="0085004D" w:rsidRPr="0085004D" w:rsidRDefault="0085004D" w:rsidP="0085004D">
      <w:pPr>
        <w:pStyle w:val="Paragraphedeliste"/>
        <w:spacing w:after="0"/>
        <w:rPr>
          <w:sz w:val="20"/>
        </w:rPr>
      </w:pPr>
    </w:p>
    <w:p w:rsidR="00763C3F" w:rsidRPr="00763C3F" w:rsidRDefault="00763C3F" w:rsidP="00763C3F">
      <w:pPr>
        <w:rPr>
          <w:sz w:val="20"/>
        </w:rPr>
      </w:pPr>
      <w:r w:rsidRPr="00763C3F">
        <w:rPr>
          <w:sz w:val="20"/>
        </w:rPr>
        <w:t>Immunosuppresseurs (m</w:t>
      </w:r>
      <w:r>
        <w:rPr>
          <w:sz w:val="20"/>
        </w:rPr>
        <w:t>ethotrexate, 6-mercaptopurine, a</w:t>
      </w:r>
      <w:r w:rsidRPr="00763C3F">
        <w:rPr>
          <w:sz w:val="20"/>
        </w:rPr>
        <w:t xml:space="preserve">zathioprine,…) </w:t>
      </w:r>
    </w:p>
    <w:p w:rsidR="001C0BE4" w:rsidRDefault="001C0BE4">
      <w:pPr>
        <w:rPr>
          <w:sz w:val="20"/>
        </w:rPr>
      </w:pPr>
      <w:r>
        <w:rPr>
          <w:sz w:val="20"/>
        </w:rPr>
        <w:br w:type="page"/>
      </w:r>
    </w:p>
    <w:p w:rsidR="00763C3F" w:rsidRDefault="00763C3F" w:rsidP="00763C3F">
      <w:pPr>
        <w:spacing w:after="0"/>
        <w:rPr>
          <w:sz w:val="20"/>
        </w:rPr>
      </w:pPr>
      <w:r>
        <w:rPr>
          <w:sz w:val="20"/>
        </w:rPr>
        <w:lastRenderedPageBreak/>
        <w:t xml:space="preserve">Inhibiteurs du TNFα : </w:t>
      </w:r>
    </w:p>
    <w:p w:rsidR="00763C3F" w:rsidRDefault="00763C3F" w:rsidP="00FC07CB">
      <w:pPr>
        <w:pStyle w:val="Paragraphedeliste"/>
        <w:numPr>
          <w:ilvl w:val="0"/>
          <w:numId w:val="15"/>
        </w:numPr>
        <w:spacing w:after="0"/>
        <w:rPr>
          <w:sz w:val="20"/>
        </w:rPr>
      </w:pPr>
      <w:r w:rsidRPr="00FC07CB">
        <w:rPr>
          <w:sz w:val="20"/>
        </w:rPr>
        <w:t>A</w:t>
      </w:r>
      <w:r w:rsidR="001C0BE4" w:rsidRPr="00FC07CB">
        <w:rPr>
          <w:sz w:val="20"/>
        </w:rPr>
        <w:t xml:space="preserve">nticorps anti-TNF, ex </w:t>
      </w:r>
      <w:r w:rsidRPr="00FC07CB">
        <w:rPr>
          <w:sz w:val="20"/>
          <w:highlight w:val="yellow"/>
        </w:rPr>
        <w:t>infliximab</w:t>
      </w:r>
      <w:r w:rsidRPr="00FC07CB">
        <w:rPr>
          <w:sz w:val="20"/>
        </w:rPr>
        <w:t xml:space="preserve"> </w:t>
      </w:r>
      <w:r w:rsidR="001C0BE4" w:rsidRPr="00FC07CB">
        <w:rPr>
          <w:sz w:val="20"/>
        </w:rPr>
        <w:t>:</w:t>
      </w:r>
      <w:r w:rsidR="00FC07CB" w:rsidRPr="00FC07CB">
        <w:rPr>
          <w:sz w:val="20"/>
        </w:rPr>
        <w:t xml:space="preserve"> Fab murin, Fc humain. Ces anticorps lient le TNF</w:t>
      </w:r>
      <w:r w:rsidR="00FC07CB" w:rsidRPr="00FC07CB">
        <w:rPr>
          <w:sz w:val="20"/>
          <w:lang w:val="en-GB"/>
        </w:rPr>
        <w:t>α</w:t>
      </w:r>
      <w:r w:rsidR="00FC07CB" w:rsidRPr="00FC07CB">
        <w:rPr>
          <w:sz w:val="20"/>
        </w:rPr>
        <w:t xml:space="preserve"> soluble ou présent à la surface des cellules et lysent ces cellu</w:t>
      </w:r>
      <w:r w:rsidR="00FC07CB">
        <w:rPr>
          <w:sz w:val="20"/>
        </w:rPr>
        <w:t>les en présence du complément.</w:t>
      </w:r>
    </w:p>
    <w:p w:rsidR="00FC07CB" w:rsidRDefault="00FC07CB" w:rsidP="00FC07CB">
      <w:pPr>
        <w:pStyle w:val="Paragraphedeliste"/>
        <w:numPr>
          <w:ilvl w:val="0"/>
          <w:numId w:val="17"/>
        </w:numPr>
        <w:spacing w:after="0"/>
        <w:rPr>
          <w:sz w:val="20"/>
        </w:rPr>
      </w:pPr>
      <w:r w:rsidRPr="00FC07CB">
        <w:rPr>
          <w:sz w:val="20"/>
        </w:rPr>
        <w:t xml:space="preserve">Effets 2° : infections, aggravation d’une insuffisance cardiaque préexistante, démyélination (sclérose en plaque, Guillain-Barré), </w:t>
      </w:r>
      <w:r>
        <w:rPr>
          <w:sz w:val="20"/>
        </w:rPr>
        <w:t>s</w:t>
      </w:r>
      <w:r w:rsidRPr="00FC07CB">
        <w:rPr>
          <w:sz w:val="20"/>
        </w:rPr>
        <w:t>yndrome lupique</w:t>
      </w:r>
    </w:p>
    <w:p w:rsidR="00FC07CB" w:rsidRPr="00FC07CB" w:rsidRDefault="00FC07CB" w:rsidP="00FC07CB">
      <w:pPr>
        <w:pStyle w:val="Paragraphedeliste"/>
        <w:numPr>
          <w:ilvl w:val="0"/>
          <w:numId w:val="17"/>
        </w:numPr>
        <w:spacing w:after="0"/>
        <w:rPr>
          <w:sz w:val="20"/>
        </w:rPr>
      </w:pPr>
      <w:r>
        <w:rPr>
          <w:sz w:val="20"/>
        </w:rPr>
        <w:t>Autre risque : a</w:t>
      </w:r>
      <w:r w:rsidRPr="00FC07CB">
        <w:rPr>
          <w:sz w:val="20"/>
        </w:rPr>
        <w:t>pparition d’anticorps anti-infliximab</w:t>
      </w:r>
      <w:r>
        <w:rPr>
          <w:sz w:val="20"/>
        </w:rPr>
        <w:t xml:space="preserve"> </w:t>
      </w:r>
      <w:r w:rsidRPr="00FC07CB">
        <w:rPr>
          <w:sz w:val="20"/>
        </w:rPr>
        <w:t>qui potentiellement réduise</w:t>
      </w:r>
      <w:r>
        <w:rPr>
          <w:sz w:val="20"/>
        </w:rPr>
        <w:t xml:space="preserve">nt l’efficacité du traitement. </w:t>
      </w:r>
    </w:p>
    <w:p w:rsidR="00DF79C4" w:rsidRPr="00763C3F" w:rsidRDefault="00763C3F" w:rsidP="00DF79C4">
      <w:pPr>
        <w:pStyle w:val="Paragraphedeliste"/>
        <w:numPr>
          <w:ilvl w:val="0"/>
          <w:numId w:val="15"/>
        </w:numPr>
        <w:rPr>
          <w:sz w:val="20"/>
        </w:rPr>
      </w:pPr>
      <w:r w:rsidRPr="00763C3F">
        <w:rPr>
          <w:sz w:val="20"/>
        </w:rPr>
        <w:t>Fraction sol</w:t>
      </w:r>
      <w:r w:rsidR="009C7653">
        <w:rPr>
          <w:sz w:val="20"/>
        </w:rPr>
        <w:t xml:space="preserve">uble du récepteur au TNF, ex </w:t>
      </w:r>
      <w:r w:rsidR="009C7653" w:rsidRPr="009C7653">
        <w:rPr>
          <w:sz w:val="20"/>
          <w:highlight w:val="yellow"/>
        </w:rPr>
        <w:t>etanercept</w:t>
      </w:r>
      <w:r w:rsidR="009C7653">
        <w:rPr>
          <w:sz w:val="20"/>
        </w:rPr>
        <w:t> :</w:t>
      </w:r>
      <w:r w:rsidR="00FC07CB">
        <w:rPr>
          <w:sz w:val="20"/>
        </w:rPr>
        <w:t xml:space="preserve"> compétition avec TNF pour son récepteur</w:t>
      </w:r>
    </w:p>
    <w:p w:rsidR="00F8377D" w:rsidRDefault="00F8377D" w:rsidP="00DF79C4">
      <w:pPr>
        <w:rPr>
          <w:b/>
          <w:sz w:val="20"/>
          <w:u w:val="single"/>
        </w:rPr>
      </w:pPr>
    </w:p>
    <w:p w:rsidR="00DF79C4" w:rsidRDefault="00DF79C4" w:rsidP="00DF79C4">
      <w:pPr>
        <w:rPr>
          <w:sz w:val="20"/>
        </w:rPr>
      </w:pPr>
      <w:r w:rsidRPr="003B547A">
        <w:rPr>
          <w:b/>
          <w:sz w:val="20"/>
          <w:u w:val="single"/>
        </w:rPr>
        <w:t>Laxatifs</w:t>
      </w:r>
      <w:r w:rsidR="003B547A" w:rsidRPr="003B547A">
        <w:rPr>
          <w:b/>
          <w:sz w:val="20"/>
        </w:rPr>
        <w:t> </w:t>
      </w:r>
      <w:r w:rsidR="003B547A">
        <w:rPr>
          <w:sz w:val="20"/>
        </w:rPr>
        <w:t>:</w:t>
      </w:r>
      <w:r w:rsidR="00FC07CB">
        <w:rPr>
          <w:sz w:val="20"/>
        </w:rPr>
        <w:t xml:space="preserve"> représentent un gros marché en expansion (notamment à cause de régimes hypocaloriques). Ont toujours existés (ex recettes de bonne femme avec pruneaux), sont facilement accessibles car peuvent être achetés en pharmacie sans ordonnance, ce qui entraine beaucoup d’abus.</w:t>
      </w:r>
    </w:p>
    <w:p w:rsidR="00FC07CB" w:rsidRDefault="00FC07CB" w:rsidP="00A412AF">
      <w:pPr>
        <w:rPr>
          <w:sz w:val="20"/>
        </w:rPr>
      </w:pPr>
      <w:r>
        <w:rPr>
          <w:sz w:val="20"/>
        </w:rPr>
        <w:t>La constipation est un effet 2° de nombreux médicaments. Exemples</w:t>
      </w:r>
      <w:r w:rsidR="00A412AF">
        <w:rPr>
          <w:sz w:val="20"/>
        </w:rPr>
        <w:t> : antacides, bcp de médics à effet antimuscarinique, médicaments entraînant hypokaliémie (diurétiques et laxatifs), opioïdes, fer, régime pauvre en sel, déshydratation etc.</w:t>
      </w:r>
    </w:p>
    <w:p w:rsidR="00A412AF" w:rsidRPr="00F8377D" w:rsidRDefault="00A412AF" w:rsidP="00D5510E">
      <w:pPr>
        <w:spacing w:after="0"/>
        <w:rPr>
          <w:sz w:val="20"/>
        </w:rPr>
      </w:pPr>
      <w:r w:rsidRPr="00F8377D">
        <w:rPr>
          <w:b/>
          <w:sz w:val="20"/>
        </w:rPr>
        <w:t>Contrindications </w:t>
      </w:r>
      <w:r w:rsidRPr="00F8377D">
        <w:rPr>
          <w:sz w:val="20"/>
        </w:rPr>
        <w:t>:</w:t>
      </w:r>
    </w:p>
    <w:p w:rsidR="00A412AF" w:rsidRPr="00D5510E" w:rsidRDefault="00A412AF" w:rsidP="00D5510E">
      <w:pPr>
        <w:pStyle w:val="Paragraphedeliste"/>
        <w:numPr>
          <w:ilvl w:val="0"/>
          <w:numId w:val="15"/>
        </w:numPr>
        <w:spacing w:after="0"/>
        <w:rPr>
          <w:sz w:val="20"/>
        </w:rPr>
      </w:pPr>
      <w:r w:rsidRPr="00D5510E">
        <w:rPr>
          <w:sz w:val="20"/>
        </w:rPr>
        <w:t>Constipation couplée avec : nausées, vomissements, douleurs abdo coliques, signes de patho organique, prise de médicaments constipants (arrêter le médic au lieu d’en prendre un autre)</w:t>
      </w:r>
    </w:p>
    <w:p w:rsidR="00A412AF" w:rsidRPr="00D5510E" w:rsidRDefault="00A412AF" w:rsidP="00D5510E">
      <w:pPr>
        <w:pStyle w:val="Paragraphedeliste"/>
        <w:numPr>
          <w:ilvl w:val="0"/>
          <w:numId w:val="15"/>
        </w:numPr>
        <w:rPr>
          <w:sz w:val="20"/>
        </w:rPr>
      </w:pPr>
      <w:r w:rsidRPr="00D5510E">
        <w:rPr>
          <w:sz w:val="20"/>
        </w:rPr>
        <w:t xml:space="preserve">Troubles électrolytiques et déshydratation </w:t>
      </w:r>
    </w:p>
    <w:p w:rsidR="00F8377D" w:rsidRDefault="00F8377D" w:rsidP="00D5510E">
      <w:pPr>
        <w:spacing w:after="0"/>
        <w:rPr>
          <w:sz w:val="20"/>
        </w:rPr>
      </w:pPr>
      <w:r w:rsidRPr="00F8377D">
        <w:rPr>
          <w:b/>
          <w:sz w:val="20"/>
        </w:rPr>
        <w:t>Classes</w:t>
      </w:r>
      <w:r>
        <w:rPr>
          <w:sz w:val="20"/>
        </w:rPr>
        <w:t> :</w:t>
      </w:r>
    </w:p>
    <w:p w:rsidR="00D5510E" w:rsidRDefault="00D5510E" w:rsidP="00D5510E">
      <w:pPr>
        <w:pStyle w:val="Paragraphedeliste"/>
        <w:numPr>
          <w:ilvl w:val="0"/>
          <w:numId w:val="15"/>
        </w:numPr>
        <w:spacing w:after="0"/>
        <w:rPr>
          <w:sz w:val="20"/>
        </w:rPr>
      </w:pPr>
      <w:r>
        <w:rPr>
          <w:sz w:val="20"/>
        </w:rPr>
        <w:t>Effet de masse :</w:t>
      </w:r>
      <w:r w:rsidR="0051332E">
        <w:rPr>
          <w:sz w:val="20"/>
        </w:rPr>
        <w:t xml:space="preserve"> stimulent le réflexe de distension et activent le péristaltisme. Se fait via substances absorbant l’eau (fibres naturelles comme le son/mucilages, méthylcellulose, résines polyacryliques).</w:t>
      </w:r>
    </w:p>
    <w:p w:rsidR="0051332E" w:rsidRPr="0051332E" w:rsidRDefault="0051332E" w:rsidP="0051332E">
      <w:pPr>
        <w:pStyle w:val="Paragraphedeliste"/>
        <w:numPr>
          <w:ilvl w:val="0"/>
          <w:numId w:val="19"/>
        </w:numPr>
        <w:spacing w:after="0"/>
        <w:rPr>
          <w:sz w:val="20"/>
        </w:rPr>
      </w:pPr>
      <w:r w:rsidRPr="0051332E">
        <w:rPr>
          <w:sz w:val="20"/>
        </w:rPr>
        <w:t>Effets : ↑ volumes selles, ↓consistance/temps de transit. Mais après 1-3 jours seulement !</w:t>
      </w:r>
    </w:p>
    <w:p w:rsidR="0051332E" w:rsidRDefault="0051332E" w:rsidP="0051332E">
      <w:pPr>
        <w:pStyle w:val="Paragraphedeliste"/>
        <w:numPr>
          <w:ilvl w:val="0"/>
          <w:numId w:val="19"/>
        </w:numPr>
        <w:spacing w:after="0"/>
        <w:rPr>
          <w:sz w:val="20"/>
        </w:rPr>
      </w:pPr>
      <w:r>
        <w:rPr>
          <w:sz w:val="20"/>
        </w:rPr>
        <w:t>Effets 2° :</w:t>
      </w:r>
    </w:p>
    <w:p w:rsidR="0051332E" w:rsidRDefault="0051332E" w:rsidP="0051332E">
      <w:pPr>
        <w:pStyle w:val="Paragraphedeliste"/>
        <w:numPr>
          <w:ilvl w:val="0"/>
          <w:numId w:val="20"/>
        </w:numPr>
        <w:spacing w:after="0"/>
        <w:rPr>
          <w:sz w:val="20"/>
        </w:rPr>
      </w:pPr>
      <w:r>
        <w:rPr>
          <w:sz w:val="20"/>
        </w:rPr>
        <w:t>se méfier du sodium (si HTA) et glucose (si diabète) dans les préparations</w:t>
      </w:r>
    </w:p>
    <w:p w:rsidR="0051332E" w:rsidRDefault="0051332E" w:rsidP="0051332E">
      <w:pPr>
        <w:pStyle w:val="Paragraphedeliste"/>
        <w:numPr>
          <w:ilvl w:val="0"/>
          <w:numId w:val="20"/>
        </w:numPr>
        <w:spacing w:after="0"/>
        <w:rPr>
          <w:sz w:val="20"/>
        </w:rPr>
      </w:pPr>
      <w:r w:rsidRPr="0051332E">
        <w:rPr>
          <w:sz w:val="20"/>
        </w:rPr>
        <w:t>augmentation de la production de gaz (digestion colique de la cellulose)</w:t>
      </w:r>
    </w:p>
    <w:p w:rsidR="0051332E" w:rsidRDefault="0051332E" w:rsidP="0051332E">
      <w:pPr>
        <w:pStyle w:val="Paragraphedeliste"/>
        <w:numPr>
          <w:ilvl w:val="0"/>
          <w:numId w:val="20"/>
        </w:numPr>
        <w:spacing w:after="0"/>
        <w:rPr>
          <w:sz w:val="20"/>
        </w:rPr>
      </w:pPr>
      <w:r w:rsidRPr="0051332E">
        <w:rPr>
          <w:sz w:val="20"/>
        </w:rPr>
        <w:t>à prendre avec assez d’e</w:t>
      </w:r>
      <w:r>
        <w:rPr>
          <w:sz w:val="20"/>
        </w:rPr>
        <w:t>au (risque d’impaction fécale)</w:t>
      </w:r>
    </w:p>
    <w:p w:rsidR="0051332E" w:rsidRDefault="0051332E" w:rsidP="0051332E">
      <w:pPr>
        <w:pStyle w:val="Paragraphedeliste"/>
        <w:numPr>
          <w:ilvl w:val="0"/>
          <w:numId w:val="20"/>
        </w:numPr>
        <w:spacing w:after="0"/>
        <w:rPr>
          <w:sz w:val="20"/>
        </w:rPr>
      </w:pPr>
      <w:r w:rsidRPr="0051332E">
        <w:rPr>
          <w:sz w:val="20"/>
        </w:rPr>
        <w:t>Pris en grandes quantités, peuvent diminuer l’absorption de certains médicaments</w:t>
      </w:r>
    </w:p>
    <w:p w:rsidR="00610161" w:rsidRPr="0051332E" w:rsidRDefault="00610161" w:rsidP="00610161">
      <w:pPr>
        <w:pStyle w:val="Paragraphedeliste"/>
        <w:spacing w:after="0"/>
        <w:ind w:left="2160"/>
        <w:rPr>
          <w:sz w:val="20"/>
        </w:rPr>
      </w:pPr>
    </w:p>
    <w:p w:rsidR="00D5510E" w:rsidRDefault="00D5510E" w:rsidP="00610161">
      <w:pPr>
        <w:pStyle w:val="Paragraphedeliste"/>
        <w:numPr>
          <w:ilvl w:val="0"/>
          <w:numId w:val="15"/>
        </w:numPr>
        <w:rPr>
          <w:sz w:val="20"/>
        </w:rPr>
      </w:pPr>
      <w:r w:rsidRPr="00610161">
        <w:rPr>
          <w:sz w:val="20"/>
        </w:rPr>
        <w:t>Emollients</w:t>
      </w:r>
      <w:r w:rsidR="00610161" w:rsidRPr="00610161">
        <w:rPr>
          <w:sz w:val="20"/>
        </w:rPr>
        <w:t>, ex surfactant (détergent) anionique : abaisse la tension de surface et garde l’eau dans le lumen. Stimule la sécrétion d’eau et d’électrolytes. Attention peut augmenter l’absorption d’autres substances potentiellement toxiques</w:t>
      </w:r>
      <w:r w:rsidR="00610161">
        <w:rPr>
          <w:sz w:val="20"/>
        </w:rPr>
        <w:t>.</w:t>
      </w:r>
    </w:p>
    <w:p w:rsidR="00610161" w:rsidRPr="00610161" w:rsidRDefault="00610161" w:rsidP="00610161">
      <w:pPr>
        <w:pStyle w:val="Paragraphedeliste"/>
        <w:rPr>
          <w:sz w:val="20"/>
        </w:rPr>
      </w:pPr>
    </w:p>
    <w:p w:rsidR="00D5510E" w:rsidRDefault="00D5510E" w:rsidP="00D5510E">
      <w:pPr>
        <w:pStyle w:val="Paragraphedeliste"/>
        <w:numPr>
          <w:ilvl w:val="0"/>
          <w:numId w:val="15"/>
        </w:numPr>
        <w:rPr>
          <w:sz w:val="20"/>
        </w:rPr>
      </w:pPr>
      <w:r w:rsidRPr="00D5510E">
        <w:rPr>
          <w:sz w:val="20"/>
        </w:rPr>
        <w:t>Lubrifiants</w:t>
      </w:r>
      <w:r>
        <w:rPr>
          <w:sz w:val="20"/>
        </w:rPr>
        <w:t> :</w:t>
      </w:r>
    </w:p>
    <w:p w:rsidR="00610161" w:rsidRDefault="00610161" w:rsidP="00610161">
      <w:pPr>
        <w:pStyle w:val="Paragraphedeliste"/>
        <w:numPr>
          <w:ilvl w:val="0"/>
          <w:numId w:val="21"/>
        </w:numPr>
        <w:rPr>
          <w:sz w:val="20"/>
        </w:rPr>
      </w:pPr>
      <w:r>
        <w:rPr>
          <w:sz w:val="20"/>
        </w:rPr>
        <w:t>Huile minérales : facilitent passage des selles mais peuvent ↓absorption de substances liposolubles (Vit A/D/E/K et contraceptifs oraux). Aussi risque de pneumonie si aspiration bronchique.</w:t>
      </w:r>
    </w:p>
    <w:p w:rsidR="00610161" w:rsidRPr="00610161" w:rsidRDefault="00610161" w:rsidP="00610161">
      <w:pPr>
        <w:pStyle w:val="Paragraphedeliste"/>
        <w:numPr>
          <w:ilvl w:val="0"/>
          <w:numId w:val="21"/>
        </w:numPr>
        <w:rPr>
          <w:sz w:val="20"/>
        </w:rPr>
      </w:pPr>
      <w:r>
        <w:rPr>
          <w:sz w:val="20"/>
        </w:rPr>
        <w:t>Suppositoire de glycérine : non réabsorbé, permet de limiter l’effort de défécation si lésions anales (ex post-op ou après infarctus)</w:t>
      </w:r>
    </w:p>
    <w:p w:rsidR="00610161" w:rsidRPr="00D5510E" w:rsidRDefault="00610161" w:rsidP="00610161">
      <w:pPr>
        <w:pStyle w:val="Paragraphedeliste"/>
        <w:rPr>
          <w:sz w:val="20"/>
        </w:rPr>
      </w:pPr>
    </w:p>
    <w:p w:rsidR="00A13C5D" w:rsidRDefault="00D5510E" w:rsidP="00D5510E">
      <w:pPr>
        <w:pStyle w:val="Paragraphedeliste"/>
        <w:numPr>
          <w:ilvl w:val="0"/>
          <w:numId w:val="15"/>
        </w:numPr>
        <w:rPr>
          <w:sz w:val="20"/>
        </w:rPr>
      </w:pPr>
      <w:r w:rsidRPr="00D5510E">
        <w:rPr>
          <w:sz w:val="20"/>
        </w:rPr>
        <w:t>Laxatifs osmotiques</w:t>
      </w:r>
      <w:r w:rsidR="00A13C5D">
        <w:rPr>
          <w:sz w:val="20"/>
        </w:rPr>
        <w:t> : effet rapide et proportionnel à la dose. Risque de déshydratation et de trouble électrolytiques lors de prises de hautes doses/prolongées (attention si IR ou prise de diurétiques !)</w:t>
      </w:r>
    </w:p>
    <w:p w:rsidR="00D5510E" w:rsidRDefault="00A13C5D" w:rsidP="00A13C5D">
      <w:pPr>
        <w:pStyle w:val="Paragraphedeliste"/>
        <w:numPr>
          <w:ilvl w:val="0"/>
          <w:numId w:val="22"/>
        </w:numPr>
        <w:rPr>
          <w:sz w:val="20"/>
        </w:rPr>
      </w:pPr>
      <w:r w:rsidRPr="00A13C5D">
        <w:rPr>
          <w:sz w:val="20"/>
          <w:highlight w:val="yellow"/>
        </w:rPr>
        <w:t>lactulose</w:t>
      </w:r>
      <w:r>
        <w:rPr>
          <w:sz w:val="20"/>
        </w:rPr>
        <w:t xml:space="preserve"> (disaccharide synthétique non réabsorbé)</w:t>
      </w:r>
      <w:r w:rsidR="00D5510E">
        <w:rPr>
          <w:sz w:val="20"/>
        </w:rPr>
        <w:t> :</w:t>
      </w:r>
      <w:r>
        <w:rPr>
          <w:sz w:val="20"/>
        </w:rPr>
        <w:t xml:space="preserve"> effet osmotique augmente dans le côlon suite à son métabolisme. Cette dégradation acidifie aussi les selles (par libération de protons) et diminue la réabsorption d’ammoniaque. Autres : mannitol/sorbitol (monosaccharides)</w:t>
      </w:r>
    </w:p>
    <w:p w:rsidR="00A13C5D" w:rsidRDefault="00A13C5D" w:rsidP="00A13C5D">
      <w:pPr>
        <w:pStyle w:val="Paragraphedeliste"/>
        <w:numPr>
          <w:ilvl w:val="0"/>
          <w:numId w:val="22"/>
        </w:numPr>
        <w:rPr>
          <w:sz w:val="20"/>
        </w:rPr>
      </w:pPr>
      <w:r>
        <w:rPr>
          <w:sz w:val="20"/>
        </w:rPr>
        <w:t>laxatifs salins (lavage) : préparation d’examen RX ou chirurgie. Usage chronique proscrit !</w:t>
      </w:r>
    </w:p>
    <w:p w:rsidR="00401049" w:rsidRDefault="00D5510E" w:rsidP="00401049">
      <w:pPr>
        <w:pStyle w:val="Paragraphedeliste"/>
        <w:numPr>
          <w:ilvl w:val="0"/>
          <w:numId w:val="15"/>
        </w:numPr>
        <w:rPr>
          <w:sz w:val="20"/>
        </w:rPr>
      </w:pPr>
      <w:r w:rsidRPr="00401049">
        <w:rPr>
          <w:sz w:val="20"/>
        </w:rPr>
        <w:lastRenderedPageBreak/>
        <w:t>Laxatifs stimulants:</w:t>
      </w:r>
      <w:r w:rsidR="0051332E" w:rsidRPr="00401049">
        <w:rPr>
          <w:sz w:val="20"/>
        </w:rPr>
        <w:t xml:space="preserve"> ceux avec le plus d’effets 2° (irritants locaux de la muqueuse)</w:t>
      </w:r>
      <w:r w:rsidR="00401049" w:rsidRPr="00401049">
        <w:rPr>
          <w:sz w:val="20"/>
        </w:rPr>
        <w:t xml:space="preserve">. </w:t>
      </w:r>
    </w:p>
    <w:p w:rsidR="00D5510E" w:rsidRDefault="00401049" w:rsidP="00401049">
      <w:pPr>
        <w:pStyle w:val="Paragraphedeliste"/>
        <w:numPr>
          <w:ilvl w:val="0"/>
          <w:numId w:val="24"/>
        </w:numPr>
        <w:rPr>
          <w:sz w:val="20"/>
        </w:rPr>
      </w:pPr>
      <w:r w:rsidRPr="00401049">
        <w:rPr>
          <w:sz w:val="20"/>
          <w:highlight w:val="yellow"/>
        </w:rPr>
        <w:t>Huile de ricin</w:t>
      </w:r>
      <w:r w:rsidRPr="00401049">
        <w:rPr>
          <w:sz w:val="20"/>
        </w:rPr>
        <w:t> : triglycérides hydrolysés dans le grêle libérant le principe actif (acide ricinoléique). Effets par inhibition de la réabsorption et stimulation de la sécrétion intestinale. Usage chronique proscrit !</w:t>
      </w:r>
      <w:r>
        <w:rPr>
          <w:sz w:val="20"/>
        </w:rPr>
        <w:t xml:space="preserve"> </w:t>
      </w:r>
      <w:r w:rsidRPr="00401049">
        <w:rPr>
          <w:sz w:val="20"/>
        </w:rPr>
        <w:t xml:space="preserve">Effets indésirables : altération de la physiologie colique, risques élevés d’hypovolémie et de déshydratation, provoque des contractions utérines. </w:t>
      </w:r>
    </w:p>
    <w:p w:rsidR="00401049" w:rsidRDefault="00401049" w:rsidP="00401049">
      <w:pPr>
        <w:pStyle w:val="Paragraphedeliste"/>
        <w:numPr>
          <w:ilvl w:val="0"/>
          <w:numId w:val="24"/>
        </w:numPr>
        <w:rPr>
          <w:sz w:val="20"/>
        </w:rPr>
      </w:pPr>
      <w:r w:rsidRPr="00FC21CD">
        <w:rPr>
          <w:sz w:val="20"/>
          <w:highlight w:val="yellow"/>
        </w:rPr>
        <w:t>Anthraquinones</w:t>
      </w:r>
      <w:r w:rsidRPr="00FC21CD">
        <w:rPr>
          <w:sz w:val="20"/>
        </w:rPr>
        <w:t> : augmentent motricité colique par action sur les neurones myentériques. Libèrent irritants de la muqueuse colique, activés par les bactéries coliques. En cas d’abus induit une mélanose colique (accumulation sous-muqueuse de lipofuscine).</w:t>
      </w:r>
      <w:r w:rsidR="00FC21CD" w:rsidRPr="00FC21CD">
        <w:rPr>
          <w:sz w:val="20"/>
        </w:rPr>
        <w:t xml:space="preserve"> Sa </w:t>
      </w:r>
      <w:r w:rsidRPr="00FC21CD">
        <w:rPr>
          <w:sz w:val="20"/>
        </w:rPr>
        <w:t xml:space="preserve">réabsorption </w:t>
      </w:r>
      <w:r w:rsidR="00FC21CD" w:rsidRPr="00FC21CD">
        <w:rPr>
          <w:sz w:val="20"/>
        </w:rPr>
        <w:t xml:space="preserve">est </w:t>
      </w:r>
      <w:r w:rsidRPr="00FC21CD">
        <w:rPr>
          <w:sz w:val="20"/>
        </w:rPr>
        <w:t xml:space="preserve">augmentée par ingestion concomitante de laxatif surfactant, ce qui peut entraîner une toxicité </w:t>
      </w:r>
      <w:r w:rsidR="00FC21CD">
        <w:rPr>
          <w:sz w:val="20"/>
        </w:rPr>
        <w:t>hépatique.</w:t>
      </w:r>
    </w:p>
    <w:p w:rsidR="00FC21CD" w:rsidRPr="00FC21CD" w:rsidRDefault="00FC21CD" w:rsidP="00401049">
      <w:pPr>
        <w:pStyle w:val="Paragraphedeliste"/>
        <w:numPr>
          <w:ilvl w:val="0"/>
          <w:numId w:val="24"/>
        </w:numPr>
        <w:rPr>
          <w:sz w:val="20"/>
        </w:rPr>
      </w:pPr>
      <w:r>
        <w:rPr>
          <w:sz w:val="20"/>
        </w:rPr>
        <w:t>Autres molécules d’origine synthétique (contrairement aux 2 exemples précédents qui sont d’origine végétale). Beaucoup ont été retirées du marché à cause des effets 2° (inflammations, suspicion de carcinogénicité, lésions muqueuses, irritation gastrique,  crampes intestinales…)</w:t>
      </w:r>
    </w:p>
    <w:p w:rsidR="00D5510E" w:rsidRPr="00D5510E" w:rsidRDefault="00FC21CD" w:rsidP="00D5510E">
      <w:pPr>
        <w:pStyle w:val="Paragraphedeliste"/>
        <w:numPr>
          <w:ilvl w:val="0"/>
          <w:numId w:val="15"/>
        </w:numPr>
        <w:rPr>
          <w:sz w:val="20"/>
        </w:rPr>
      </w:pPr>
      <w:r>
        <w:rPr>
          <w:sz w:val="20"/>
        </w:rPr>
        <w:t>Associations</w:t>
      </w:r>
    </w:p>
    <w:p w:rsidR="00F92848" w:rsidRDefault="00F92848" w:rsidP="00DF79C4">
      <w:pPr>
        <w:rPr>
          <w:b/>
          <w:sz w:val="20"/>
          <w:u w:val="single"/>
        </w:rPr>
      </w:pPr>
    </w:p>
    <w:p w:rsidR="00DF79C4" w:rsidRDefault="00DF79C4" w:rsidP="00DF79C4">
      <w:pPr>
        <w:rPr>
          <w:sz w:val="20"/>
        </w:rPr>
      </w:pPr>
      <w:r w:rsidRPr="003B547A">
        <w:rPr>
          <w:b/>
          <w:sz w:val="20"/>
          <w:u w:val="single"/>
        </w:rPr>
        <w:t>Traitement du colon irritable</w:t>
      </w:r>
      <w:r w:rsidR="003B547A">
        <w:rPr>
          <w:sz w:val="20"/>
        </w:rPr>
        <w:t> :</w:t>
      </w:r>
    </w:p>
    <w:p w:rsidR="00FC21CD" w:rsidRDefault="00FC21CD" w:rsidP="00030FA7">
      <w:pPr>
        <w:spacing w:after="0"/>
        <w:rPr>
          <w:sz w:val="20"/>
        </w:rPr>
      </w:pPr>
      <w:r w:rsidRPr="00F63F11">
        <w:rPr>
          <w:b/>
          <w:sz w:val="20"/>
        </w:rPr>
        <w:t>Forme avec constipation dominante</w:t>
      </w:r>
      <w:r>
        <w:rPr>
          <w:sz w:val="20"/>
        </w:rPr>
        <w:t> :</w:t>
      </w:r>
    </w:p>
    <w:p w:rsidR="00030FA7" w:rsidRPr="00030FA7" w:rsidRDefault="00030FA7" w:rsidP="00030FA7">
      <w:pPr>
        <w:pStyle w:val="Paragraphedeliste"/>
        <w:numPr>
          <w:ilvl w:val="0"/>
          <w:numId w:val="15"/>
        </w:numPr>
        <w:spacing w:after="0"/>
        <w:rPr>
          <w:sz w:val="20"/>
        </w:rPr>
      </w:pPr>
      <w:r w:rsidRPr="00030FA7">
        <w:rPr>
          <w:sz w:val="20"/>
        </w:rPr>
        <w:t xml:space="preserve">laxatifs agissant par effet de masse </w:t>
      </w:r>
    </w:p>
    <w:p w:rsidR="00030FA7" w:rsidRPr="00030FA7" w:rsidRDefault="00030FA7" w:rsidP="00030FA7">
      <w:pPr>
        <w:pStyle w:val="Paragraphedeliste"/>
        <w:numPr>
          <w:ilvl w:val="0"/>
          <w:numId w:val="15"/>
        </w:numPr>
        <w:rPr>
          <w:sz w:val="20"/>
        </w:rPr>
      </w:pPr>
      <w:r w:rsidRPr="00030FA7">
        <w:rPr>
          <w:sz w:val="20"/>
        </w:rPr>
        <w:t xml:space="preserve">laxatifs osmotiques (lactulose) </w:t>
      </w:r>
    </w:p>
    <w:p w:rsidR="00030FA7" w:rsidRPr="00030FA7" w:rsidRDefault="00030FA7" w:rsidP="00030FA7">
      <w:pPr>
        <w:pStyle w:val="Paragraphedeliste"/>
        <w:numPr>
          <w:ilvl w:val="0"/>
          <w:numId w:val="15"/>
        </w:numPr>
        <w:rPr>
          <w:sz w:val="20"/>
        </w:rPr>
      </w:pPr>
      <w:r>
        <w:rPr>
          <w:sz w:val="20"/>
        </w:rPr>
        <w:t>Anti-dopaminergique</w:t>
      </w:r>
    </w:p>
    <w:p w:rsidR="00FC21CD" w:rsidRDefault="00FC21CD" w:rsidP="00F63F11">
      <w:pPr>
        <w:spacing w:after="0"/>
        <w:rPr>
          <w:sz w:val="20"/>
        </w:rPr>
      </w:pPr>
      <w:r w:rsidRPr="00F63F11">
        <w:rPr>
          <w:b/>
          <w:sz w:val="20"/>
        </w:rPr>
        <w:t>Forme avec diarrhées et/ou douleurs</w:t>
      </w:r>
      <w:r>
        <w:rPr>
          <w:sz w:val="20"/>
        </w:rPr>
        <w:t> :</w:t>
      </w:r>
    </w:p>
    <w:p w:rsidR="00F63F11" w:rsidRPr="00F63F11" w:rsidRDefault="00F63F11" w:rsidP="00F63F11">
      <w:pPr>
        <w:pStyle w:val="Paragraphedeliste"/>
        <w:numPr>
          <w:ilvl w:val="0"/>
          <w:numId w:val="15"/>
        </w:numPr>
        <w:spacing w:after="0"/>
        <w:rPr>
          <w:sz w:val="20"/>
        </w:rPr>
      </w:pPr>
      <w:r w:rsidRPr="00F63F11">
        <w:rPr>
          <w:sz w:val="20"/>
        </w:rPr>
        <w:t>antispasmodiqu</w:t>
      </w:r>
      <w:r w:rsidR="00F92848">
        <w:rPr>
          <w:sz w:val="20"/>
        </w:rPr>
        <w:t>es : par ex. antimuscariniques</w:t>
      </w:r>
    </w:p>
    <w:p w:rsidR="00F63F11" w:rsidRPr="00F63F11" w:rsidRDefault="00F63F11" w:rsidP="00F63F11">
      <w:pPr>
        <w:pStyle w:val="Paragraphedeliste"/>
        <w:numPr>
          <w:ilvl w:val="0"/>
          <w:numId w:val="15"/>
        </w:numPr>
        <w:spacing w:after="0"/>
        <w:rPr>
          <w:sz w:val="20"/>
        </w:rPr>
      </w:pPr>
      <w:r w:rsidRPr="00F63F11">
        <w:rPr>
          <w:sz w:val="20"/>
        </w:rPr>
        <w:t xml:space="preserve">antagoniste 5-HT3 (alosetron) </w:t>
      </w:r>
      <w:r w:rsidRPr="00F63F11">
        <w:rPr>
          <w:sz w:val="20"/>
        </w:rPr>
        <w:cr/>
      </w:r>
    </w:p>
    <w:p w:rsidR="00F92848" w:rsidRDefault="00F92848" w:rsidP="00F92848">
      <w:pPr>
        <w:spacing w:after="0"/>
        <w:rPr>
          <w:b/>
          <w:sz w:val="20"/>
          <w:u w:val="single"/>
        </w:rPr>
      </w:pPr>
    </w:p>
    <w:p w:rsidR="00DF79C4" w:rsidRDefault="00DF79C4" w:rsidP="00F92848">
      <w:pPr>
        <w:spacing w:after="0"/>
        <w:rPr>
          <w:sz w:val="20"/>
        </w:rPr>
      </w:pPr>
      <w:r w:rsidRPr="003B547A">
        <w:rPr>
          <w:b/>
          <w:sz w:val="20"/>
          <w:u w:val="single"/>
        </w:rPr>
        <w:t>Enzymes de substitution pancréatique</w:t>
      </w:r>
      <w:r w:rsidR="003B547A">
        <w:rPr>
          <w:sz w:val="20"/>
        </w:rPr>
        <w:t> :</w:t>
      </w:r>
    </w:p>
    <w:p w:rsidR="00F54A64" w:rsidRDefault="00F54A64" w:rsidP="00F54A64">
      <w:pPr>
        <w:spacing w:after="0"/>
        <w:rPr>
          <w:sz w:val="20"/>
        </w:rPr>
      </w:pPr>
      <w:r w:rsidRPr="00F54A64">
        <w:rPr>
          <w:b/>
          <w:sz w:val="20"/>
        </w:rPr>
        <w:t>But</w:t>
      </w:r>
      <w:r>
        <w:rPr>
          <w:sz w:val="20"/>
        </w:rPr>
        <w:t> :</w:t>
      </w:r>
      <w:r w:rsidRPr="00F54A64">
        <w:t xml:space="preserve"> </w:t>
      </w:r>
      <w:r w:rsidRPr="00F54A64">
        <w:rPr>
          <w:sz w:val="20"/>
        </w:rPr>
        <w:t xml:space="preserve">substitution des enzymes digestives pancréatiques déficientes (surtout lipases) par des enzymes d’origine animale </w:t>
      </w:r>
      <w:r w:rsidRPr="00F54A64">
        <w:rPr>
          <w:sz w:val="20"/>
        </w:rPr>
        <w:cr/>
      </w:r>
    </w:p>
    <w:p w:rsidR="00F54A64" w:rsidRDefault="00F54A64" w:rsidP="00F54A64">
      <w:pPr>
        <w:spacing w:after="0"/>
        <w:rPr>
          <w:sz w:val="20"/>
        </w:rPr>
      </w:pPr>
      <w:r w:rsidRPr="00F54A64">
        <w:rPr>
          <w:b/>
          <w:sz w:val="20"/>
        </w:rPr>
        <w:t>Difficultés</w:t>
      </w:r>
      <w:r>
        <w:rPr>
          <w:sz w:val="20"/>
        </w:rPr>
        <w:t xml:space="preserve"> : </w:t>
      </w:r>
      <w:r w:rsidRPr="00F54A64">
        <w:rPr>
          <w:sz w:val="20"/>
        </w:rPr>
        <w:t xml:space="preserve">les enzymes sont des protéines qui sont détruites par la </w:t>
      </w:r>
      <w:r>
        <w:rPr>
          <w:sz w:val="20"/>
        </w:rPr>
        <w:t>pepsine gastrique. D</w:t>
      </w:r>
      <w:r w:rsidRPr="00F54A64">
        <w:rPr>
          <w:sz w:val="20"/>
        </w:rPr>
        <w:t xml:space="preserve">iverses formes galéniques qui permettent une libération retardée dans l’intestin </w:t>
      </w:r>
      <w:r w:rsidRPr="00F54A64">
        <w:rPr>
          <w:sz w:val="20"/>
        </w:rPr>
        <w:cr/>
      </w:r>
    </w:p>
    <w:p w:rsidR="00F54A64" w:rsidRDefault="00F54A64" w:rsidP="00F92848">
      <w:pPr>
        <w:spacing w:after="0"/>
        <w:rPr>
          <w:sz w:val="20"/>
        </w:rPr>
      </w:pPr>
      <w:r w:rsidRPr="00F54A64">
        <w:rPr>
          <w:b/>
          <w:sz w:val="20"/>
        </w:rPr>
        <w:t>Effets 2°</w:t>
      </w:r>
      <w:r>
        <w:rPr>
          <w:sz w:val="20"/>
        </w:rPr>
        <w:t> :</w:t>
      </w:r>
    </w:p>
    <w:p w:rsidR="00F54A64" w:rsidRPr="00F54A64" w:rsidRDefault="00F54A64" w:rsidP="00F54A64">
      <w:pPr>
        <w:pStyle w:val="Paragraphedeliste"/>
        <w:numPr>
          <w:ilvl w:val="0"/>
          <w:numId w:val="15"/>
        </w:numPr>
        <w:spacing w:after="0"/>
        <w:rPr>
          <w:sz w:val="20"/>
        </w:rPr>
      </w:pPr>
      <w:r w:rsidRPr="00F54A64">
        <w:rPr>
          <w:sz w:val="20"/>
        </w:rPr>
        <w:t xml:space="preserve">goût désagréable, douleurs épigastriques </w:t>
      </w:r>
    </w:p>
    <w:p w:rsidR="00F54A64" w:rsidRDefault="00F54A64" w:rsidP="00F54A64">
      <w:pPr>
        <w:pStyle w:val="Paragraphedeliste"/>
        <w:numPr>
          <w:ilvl w:val="0"/>
          <w:numId w:val="15"/>
        </w:numPr>
        <w:spacing w:after="0"/>
        <w:rPr>
          <w:sz w:val="20"/>
        </w:rPr>
      </w:pPr>
      <w:r w:rsidRPr="00F54A64">
        <w:rPr>
          <w:sz w:val="20"/>
        </w:rPr>
        <w:t>hyper-uricosurie</w:t>
      </w:r>
      <w:r w:rsidR="00FF3E5C">
        <w:rPr>
          <w:sz w:val="20"/>
        </w:rPr>
        <w:t xml:space="preserve"> = troubles d’absorption</w:t>
      </w:r>
      <w:r w:rsidRPr="00F54A64">
        <w:rPr>
          <w:sz w:val="20"/>
        </w:rPr>
        <w:t xml:space="preserve"> (chez les enfants)</w:t>
      </w:r>
    </w:p>
    <w:p w:rsidR="00FF3E5C" w:rsidRPr="00F54A64" w:rsidRDefault="00FF3E5C" w:rsidP="00FF3E5C">
      <w:pPr>
        <w:pStyle w:val="Paragraphedeliste"/>
        <w:spacing w:after="0"/>
        <w:rPr>
          <w:sz w:val="20"/>
        </w:rPr>
      </w:pPr>
    </w:p>
    <w:p w:rsidR="00F54A64" w:rsidRDefault="00F54A64" w:rsidP="00F92848">
      <w:pPr>
        <w:spacing w:after="0"/>
        <w:rPr>
          <w:sz w:val="20"/>
        </w:rPr>
      </w:pPr>
      <w:r w:rsidRPr="00F54A64">
        <w:rPr>
          <w:b/>
          <w:sz w:val="20"/>
        </w:rPr>
        <w:t>Important</w:t>
      </w:r>
      <w:r>
        <w:rPr>
          <w:sz w:val="20"/>
        </w:rPr>
        <w:t> :</w:t>
      </w:r>
    </w:p>
    <w:p w:rsidR="00FF3E5C" w:rsidRPr="00FF3E5C" w:rsidRDefault="00FF3E5C" w:rsidP="00FF3E5C">
      <w:pPr>
        <w:pStyle w:val="Paragraphedeliste"/>
        <w:numPr>
          <w:ilvl w:val="0"/>
          <w:numId w:val="15"/>
        </w:numPr>
        <w:spacing w:after="0"/>
        <w:rPr>
          <w:sz w:val="20"/>
        </w:rPr>
      </w:pPr>
      <w:r w:rsidRPr="00FF3E5C">
        <w:rPr>
          <w:sz w:val="20"/>
        </w:rPr>
        <w:t xml:space="preserve">clinique : prise de poids, croissance (enfants) </w:t>
      </w:r>
    </w:p>
    <w:p w:rsidR="00FF3E5C" w:rsidRPr="00FF3E5C" w:rsidRDefault="00FF3E5C" w:rsidP="00FF3E5C">
      <w:pPr>
        <w:pStyle w:val="Paragraphedeliste"/>
        <w:numPr>
          <w:ilvl w:val="0"/>
          <w:numId w:val="15"/>
        </w:numPr>
        <w:spacing w:after="0"/>
        <w:rPr>
          <w:sz w:val="20"/>
        </w:rPr>
      </w:pPr>
      <w:r w:rsidRPr="00FF3E5C">
        <w:rPr>
          <w:sz w:val="20"/>
        </w:rPr>
        <w:t>marqueurs biochimiques : coagulation (vit K), protéines, Fe</w:t>
      </w:r>
    </w:p>
    <w:sectPr w:rsidR="00FF3E5C" w:rsidRPr="00FF3E5C" w:rsidSect="00E81777">
      <w:footerReference w:type="default" r:id="rId7"/>
      <w:pgSz w:w="11906" w:h="16838"/>
      <w:pgMar w:top="1417" w:right="1417" w:bottom="1417" w:left="1417" w:header="708" w:footer="454"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2698C" w:rsidRDefault="0022698C" w:rsidP="00E81777">
      <w:pPr>
        <w:spacing w:after="0" w:line="240" w:lineRule="auto"/>
      </w:pPr>
      <w:r>
        <w:separator/>
      </w:r>
    </w:p>
  </w:endnote>
  <w:endnote w:type="continuationSeparator" w:id="0">
    <w:p w:rsidR="0022698C" w:rsidRDefault="0022698C" w:rsidP="00E81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kia">
    <w:altName w:val="Times New Roman"/>
    <w:panose1 w:val="00000000000000000000"/>
    <w:charset w:val="00"/>
    <w:family w:val="roman"/>
    <w:notTrueType/>
    <w:pitch w:val="default"/>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sz w:val="18"/>
      </w:rPr>
      <w:id w:val="158196605"/>
      <w:docPartObj>
        <w:docPartGallery w:val="Page Numbers (Bottom of Page)"/>
        <w:docPartUnique/>
      </w:docPartObj>
    </w:sdtPr>
    <w:sdtEndPr/>
    <w:sdtContent>
      <w:p w:rsidR="00FC21CD" w:rsidRPr="00E81777" w:rsidRDefault="00FC21CD">
        <w:pPr>
          <w:pStyle w:val="Pieddepage"/>
          <w:jc w:val="right"/>
          <w:rPr>
            <w:sz w:val="18"/>
          </w:rPr>
        </w:pPr>
        <w:r w:rsidRPr="00E81777">
          <w:rPr>
            <w:sz w:val="18"/>
          </w:rPr>
          <w:fldChar w:fldCharType="begin"/>
        </w:r>
        <w:r w:rsidRPr="00E81777">
          <w:rPr>
            <w:sz w:val="18"/>
          </w:rPr>
          <w:instrText xml:space="preserve"> PAGE   \* MERGEFORMAT </w:instrText>
        </w:r>
        <w:r w:rsidRPr="00E81777">
          <w:rPr>
            <w:sz w:val="18"/>
          </w:rPr>
          <w:fldChar w:fldCharType="separate"/>
        </w:r>
        <w:r w:rsidR="00635154">
          <w:rPr>
            <w:noProof/>
            <w:sz w:val="18"/>
          </w:rPr>
          <w:t>6</w:t>
        </w:r>
        <w:r w:rsidRPr="00E81777">
          <w:rPr>
            <w:sz w:val="18"/>
          </w:rPr>
          <w:fldChar w:fldCharType="end"/>
        </w:r>
      </w:p>
    </w:sdtContent>
  </w:sdt>
  <w:p w:rsidR="00FC21CD" w:rsidRPr="00E81777" w:rsidRDefault="00FC21CD">
    <w:pPr>
      <w:pStyle w:val="Pieddepage"/>
      <w:rPr>
        <w:sz w:val="18"/>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2698C" w:rsidRDefault="0022698C" w:rsidP="00E81777">
      <w:pPr>
        <w:spacing w:after="0" w:line="240" w:lineRule="auto"/>
      </w:pPr>
      <w:r>
        <w:separator/>
      </w:r>
    </w:p>
  </w:footnote>
  <w:footnote w:type="continuationSeparator" w:id="0">
    <w:p w:rsidR="0022698C" w:rsidRDefault="0022698C" w:rsidP="00E81777">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BB7538"/>
    <w:multiLevelType w:val="hybridMultilevel"/>
    <w:tmpl w:val="5D3C2328"/>
    <w:lvl w:ilvl="0" w:tplc="6E88F4D4">
      <w:start w:val="7"/>
      <w:numFmt w:val="bullet"/>
      <w:lvlText w:val="-"/>
      <w:lvlJc w:val="left"/>
      <w:pPr>
        <w:ind w:left="720" w:hanging="360"/>
      </w:pPr>
      <w:rPr>
        <w:rFonts w:ascii="Calibri" w:eastAsiaTheme="minorHAnsi" w:hAnsi="Calibri" w:cstheme="minorBidi"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1">
    <w:nsid w:val="037C4B7E"/>
    <w:multiLevelType w:val="hybridMultilevel"/>
    <w:tmpl w:val="D5D4C58E"/>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2">
    <w:nsid w:val="049D35EA"/>
    <w:multiLevelType w:val="hybridMultilevel"/>
    <w:tmpl w:val="08AADD5A"/>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3">
    <w:nsid w:val="07531E4B"/>
    <w:multiLevelType w:val="hybridMultilevel"/>
    <w:tmpl w:val="B374063A"/>
    <w:lvl w:ilvl="0" w:tplc="26B2D05A">
      <w:start w:val="1"/>
      <w:numFmt w:val="bullet"/>
      <w:lvlText w:val="→"/>
      <w:lvlJc w:val="left"/>
      <w:pPr>
        <w:ind w:left="720" w:hanging="360"/>
      </w:pPr>
      <w:rPr>
        <w:rFonts w:ascii="Times New Roman" w:hAnsi="Times New Roman" w:cs="Times New Roman" w:hint="default"/>
      </w:rPr>
    </w:lvl>
    <w:lvl w:ilvl="1" w:tplc="100C0003">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4">
    <w:nsid w:val="095C3883"/>
    <w:multiLevelType w:val="hybridMultilevel"/>
    <w:tmpl w:val="5A2CB454"/>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5">
    <w:nsid w:val="1521381B"/>
    <w:multiLevelType w:val="hybridMultilevel"/>
    <w:tmpl w:val="2BBE6FB0"/>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6">
    <w:nsid w:val="1AC242AD"/>
    <w:multiLevelType w:val="hybridMultilevel"/>
    <w:tmpl w:val="AD621492"/>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7">
    <w:nsid w:val="26484DB2"/>
    <w:multiLevelType w:val="hybridMultilevel"/>
    <w:tmpl w:val="C7E89FC4"/>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8">
    <w:nsid w:val="26EF62F9"/>
    <w:multiLevelType w:val="hybridMultilevel"/>
    <w:tmpl w:val="786A1B98"/>
    <w:lvl w:ilvl="0" w:tplc="8F16ABF8">
      <w:numFmt w:val="bullet"/>
      <w:lvlText w:val="•"/>
      <w:lvlJc w:val="left"/>
      <w:pPr>
        <w:ind w:left="720" w:hanging="360"/>
      </w:pPr>
      <w:rPr>
        <w:rFonts w:ascii="Skia" w:eastAsiaTheme="minorHAnsi" w:hAnsi="Skia" w:cstheme="minorBidi"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9">
    <w:nsid w:val="2AB361AE"/>
    <w:multiLevelType w:val="hybridMultilevel"/>
    <w:tmpl w:val="12848DCA"/>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10">
    <w:nsid w:val="2C3B14E4"/>
    <w:multiLevelType w:val="hybridMultilevel"/>
    <w:tmpl w:val="34201C98"/>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11">
    <w:nsid w:val="354258C5"/>
    <w:multiLevelType w:val="hybridMultilevel"/>
    <w:tmpl w:val="882EDF10"/>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12">
    <w:nsid w:val="39856A1E"/>
    <w:multiLevelType w:val="hybridMultilevel"/>
    <w:tmpl w:val="1878341A"/>
    <w:lvl w:ilvl="0" w:tplc="6E88F4D4">
      <w:start w:val="7"/>
      <w:numFmt w:val="bullet"/>
      <w:lvlText w:val="-"/>
      <w:lvlJc w:val="left"/>
      <w:pPr>
        <w:ind w:left="720" w:hanging="360"/>
      </w:pPr>
      <w:rPr>
        <w:rFonts w:ascii="Calibri" w:eastAsiaTheme="minorHAnsi" w:hAnsi="Calibri" w:cstheme="minorBidi"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13">
    <w:nsid w:val="415A6655"/>
    <w:multiLevelType w:val="hybridMultilevel"/>
    <w:tmpl w:val="200AA704"/>
    <w:lvl w:ilvl="0" w:tplc="6E88F4D4">
      <w:start w:val="7"/>
      <w:numFmt w:val="bullet"/>
      <w:lvlText w:val="-"/>
      <w:lvlJc w:val="left"/>
      <w:pPr>
        <w:ind w:left="720" w:hanging="360"/>
      </w:pPr>
      <w:rPr>
        <w:rFonts w:ascii="Calibri" w:eastAsiaTheme="minorHAnsi" w:hAnsi="Calibri" w:cstheme="minorBidi"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14">
    <w:nsid w:val="44C86294"/>
    <w:multiLevelType w:val="hybridMultilevel"/>
    <w:tmpl w:val="0E0C5A98"/>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15">
    <w:nsid w:val="4903364D"/>
    <w:multiLevelType w:val="hybridMultilevel"/>
    <w:tmpl w:val="80F6DEF2"/>
    <w:lvl w:ilvl="0" w:tplc="F6B412EE">
      <w:start w:val="7"/>
      <w:numFmt w:val="bullet"/>
      <w:lvlText w:val="-"/>
      <w:lvlJc w:val="left"/>
      <w:pPr>
        <w:ind w:left="720" w:hanging="360"/>
      </w:pPr>
      <w:rPr>
        <w:rFonts w:ascii="Calibri" w:eastAsiaTheme="minorHAnsi" w:hAnsi="Calibri" w:cstheme="minorBidi"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16">
    <w:nsid w:val="4B2333AD"/>
    <w:multiLevelType w:val="hybridMultilevel"/>
    <w:tmpl w:val="77FA1438"/>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17">
    <w:nsid w:val="4B8F673E"/>
    <w:multiLevelType w:val="hybridMultilevel"/>
    <w:tmpl w:val="1CA8D7EC"/>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18">
    <w:nsid w:val="4D1F60C6"/>
    <w:multiLevelType w:val="hybridMultilevel"/>
    <w:tmpl w:val="A6CA31CE"/>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19">
    <w:nsid w:val="4D962F5F"/>
    <w:multiLevelType w:val="hybridMultilevel"/>
    <w:tmpl w:val="1840C5A6"/>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20">
    <w:nsid w:val="4F8C69A0"/>
    <w:multiLevelType w:val="hybridMultilevel"/>
    <w:tmpl w:val="E35245F6"/>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21">
    <w:nsid w:val="52170C3B"/>
    <w:multiLevelType w:val="hybridMultilevel"/>
    <w:tmpl w:val="E4F05FF8"/>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22">
    <w:nsid w:val="694D6D49"/>
    <w:multiLevelType w:val="hybridMultilevel"/>
    <w:tmpl w:val="BE125BC8"/>
    <w:lvl w:ilvl="0" w:tplc="07348F08">
      <w:start w:val="1"/>
      <w:numFmt w:val="bullet"/>
      <w:lvlText w:val="•"/>
      <w:lvlJc w:val="left"/>
      <w:pPr>
        <w:ind w:left="2160" w:hanging="360"/>
      </w:pPr>
      <w:rPr>
        <w:rFonts w:ascii="Calibri" w:hAnsi="Calibri" w:hint="default"/>
      </w:rPr>
    </w:lvl>
    <w:lvl w:ilvl="1" w:tplc="100C0003" w:tentative="1">
      <w:start w:val="1"/>
      <w:numFmt w:val="bullet"/>
      <w:lvlText w:val="o"/>
      <w:lvlJc w:val="left"/>
      <w:pPr>
        <w:ind w:left="2880" w:hanging="360"/>
      </w:pPr>
      <w:rPr>
        <w:rFonts w:ascii="Courier New" w:hAnsi="Courier New" w:cs="Courier New" w:hint="default"/>
      </w:rPr>
    </w:lvl>
    <w:lvl w:ilvl="2" w:tplc="100C0005" w:tentative="1">
      <w:start w:val="1"/>
      <w:numFmt w:val="bullet"/>
      <w:lvlText w:val=""/>
      <w:lvlJc w:val="left"/>
      <w:pPr>
        <w:ind w:left="3600" w:hanging="360"/>
      </w:pPr>
      <w:rPr>
        <w:rFonts w:ascii="Wingdings" w:hAnsi="Wingdings" w:hint="default"/>
      </w:rPr>
    </w:lvl>
    <w:lvl w:ilvl="3" w:tplc="100C0001" w:tentative="1">
      <w:start w:val="1"/>
      <w:numFmt w:val="bullet"/>
      <w:lvlText w:val=""/>
      <w:lvlJc w:val="left"/>
      <w:pPr>
        <w:ind w:left="4320" w:hanging="360"/>
      </w:pPr>
      <w:rPr>
        <w:rFonts w:ascii="Symbol" w:hAnsi="Symbol" w:hint="default"/>
      </w:rPr>
    </w:lvl>
    <w:lvl w:ilvl="4" w:tplc="100C0003" w:tentative="1">
      <w:start w:val="1"/>
      <w:numFmt w:val="bullet"/>
      <w:lvlText w:val="o"/>
      <w:lvlJc w:val="left"/>
      <w:pPr>
        <w:ind w:left="5040" w:hanging="360"/>
      </w:pPr>
      <w:rPr>
        <w:rFonts w:ascii="Courier New" w:hAnsi="Courier New" w:cs="Courier New" w:hint="default"/>
      </w:rPr>
    </w:lvl>
    <w:lvl w:ilvl="5" w:tplc="100C0005" w:tentative="1">
      <w:start w:val="1"/>
      <w:numFmt w:val="bullet"/>
      <w:lvlText w:val=""/>
      <w:lvlJc w:val="left"/>
      <w:pPr>
        <w:ind w:left="5760" w:hanging="360"/>
      </w:pPr>
      <w:rPr>
        <w:rFonts w:ascii="Wingdings" w:hAnsi="Wingdings" w:hint="default"/>
      </w:rPr>
    </w:lvl>
    <w:lvl w:ilvl="6" w:tplc="100C0001" w:tentative="1">
      <w:start w:val="1"/>
      <w:numFmt w:val="bullet"/>
      <w:lvlText w:val=""/>
      <w:lvlJc w:val="left"/>
      <w:pPr>
        <w:ind w:left="6480" w:hanging="360"/>
      </w:pPr>
      <w:rPr>
        <w:rFonts w:ascii="Symbol" w:hAnsi="Symbol" w:hint="default"/>
      </w:rPr>
    </w:lvl>
    <w:lvl w:ilvl="7" w:tplc="100C0003" w:tentative="1">
      <w:start w:val="1"/>
      <w:numFmt w:val="bullet"/>
      <w:lvlText w:val="o"/>
      <w:lvlJc w:val="left"/>
      <w:pPr>
        <w:ind w:left="7200" w:hanging="360"/>
      </w:pPr>
      <w:rPr>
        <w:rFonts w:ascii="Courier New" w:hAnsi="Courier New" w:cs="Courier New" w:hint="default"/>
      </w:rPr>
    </w:lvl>
    <w:lvl w:ilvl="8" w:tplc="100C0005" w:tentative="1">
      <w:start w:val="1"/>
      <w:numFmt w:val="bullet"/>
      <w:lvlText w:val=""/>
      <w:lvlJc w:val="left"/>
      <w:pPr>
        <w:ind w:left="7920" w:hanging="360"/>
      </w:pPr>
      <w:rPr>
        <w:rFonts w:ascii="Wingdings" w:hAnsi="Wingdings" w:hint="default"/>
      </w:rPr>
    </w:lvl>
  </w:abstractNum>
  <w:abstractNum w:abstractNumId="23">
    <w:nsid w:val="713E297F"/>
    <w:multiLevelType w:val="hybridMultilevel"/>
    <w:tmpl w:val="66DECF92"/>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24">
    <w:nsid w:val="7B1C339C"/>
    <w:multiLevelType w:val="hybridMultilevel"/>
    <w:tmpl w:val="573C12D8"/>
    <w:lvl w:ilvl="0" w:tplc="6E88F4D4">
      <w:start w:val="7"/>
      <w:numFmt w:val="bullet"/>
      <w:lvlText w:val="-"/>
      <w:lvlJc w:val="left"/>
      <w:pPr>
        <w:ind w:left="720" w:hanging="360"/>
      </w:pPr>
      <w:rPr>
        <w:rFonts w:ascii="Calibri" w:eastAsiaTheme="minorHAnsi" w:hAnsi="Calibri" w:cstheme="minorBidi"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num w:numId="1">
    <w:abstractNumId w:val="3"/>
  </w:num>
  <w:num w:numId="2">
    <w:abstractNumId w:val="12"/>
  </w:num>
  <w:num w:numId="3">
    <w:abstractNumId w:val="8"/>
  </w:num>
  <w:num w:numId="4">
    <w:abstractNumId w:val="15"/>
  </w:num>
  <w:num w:numId="5">
    <w:abstractNumId w:val="2"/>
  </w:num>
  <w:num w:numId="6">
    <w:abstractNumId w:val="18"/>
  </w:num>
  <w:num w:numId="7">
    <w:abstractNumId w:val="14"/>
  </w:num>
  <w:num w:numId="8">
    <w:abstractNumId w:val="5"/>
  </w:num>
  <w:num w:numId="9">
    <w:abstractNumId w:val="19"/>
  </w:num>
  <w:num w:numId="10">
    <w:abstractNumId w:val="16"/>
  </w:num>
  <w:num w:numId="11">
    <w:abstractNumId w:val="10"/>
  </w:num>
  <w:num w:numId="12">
    <w:abstractNumId w:val="24"/>
  </w:num>
  <w:num w:numId="13">
    <w:abstractNumId w:val="7"/>
  </w:num>
  <w:num w:numId="14">
    <w:abstractNumId w:val="13"/>
  </w:num>
  <w:num w:numId="15">
    <w:abstractNumId w:val="0"/>
  </w:num>
  <w:num w:numId="16">
    <w:abstractNumId w:val="4"/>
  </w:num>
  <w:num w:numId="17">
    <w:abstractNumId w:val="9"/>
  </w:num>
  <w:num w:numId="18">
    <w:abstractNumId w:val="23"/>
  </w:num>
  <w:num w:numId="19">
    <w:abstractNumId w:val="1"/>
  </w:num>
  <w:num w:numId="20">
    <w:abstractNumId w:val="22"/>
  </w:num>
  <w:num w:numId="21">
    <w:abstractNumId w:val="17"/>
  </w:num>
  <w:num w:numId="22">
    <w:abstractNumId w:val="11"/>
  </w:num>
  <w:num w:numId="23">
    <w:abstractNumId w:val="21"/>
  </w:num>
  <w:num w:numId="24">
    <w:abstractNumId w:val="6"/>
  </w:num>
  <w:num w:numId="25">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F79C4"/>
    <w:rsid w:val="00005A27"/>
    <w:rsid w:val="00030FA7"/>
    <w:rsid w:val="001C0BE4"/>
    <w:rsid w:val="0022698C"/>
    <w:rsid w:val="002E29AE"/>
    <w:rsid w:val="0035461E"/>
    <w:rsid w:val="00354C75"/>
    <w:rsid w:val="003B547A"/>
    <w:rsid w:val="003F4869"/>
    <w:rsid w:val="00401049"/>
    <w:rsid w:val="0051332E"/>
    <w:rsid w:val="00544E09"/>
    <w:rsid w:val="00570E39"/>
    <w:rsid w:val="00610161"/>
    <w:rsid w:val="00635154"/>
    <w:rsid w:val="006D1315"/>
    <w:rsid w:val="00714C55"/>
    <w:rsid w:val="00763C3F"/>
    <w:rsid w:val="00797BC4"/>
    <w:rsid w:val="0085004D"/>
    <w:rsid w:val="008524C1"/>
    <w:rsid w:val="008D231A"/>
    <w:rsid w:val="00946DDE"/>
    <w:rsid w:val="009C4CE6"/>
    <w:rsid w:val="009C7653"/>
    <w:rsid w:val="00A13C5D"/>
    <w:rsid w:val="00A412AF"/>
    <w:rsid w:val="00C1090C"/>
    <w:rsid w:val="00C140A7"/>
    <w:rsid w:val="00C86CFC"/>
    <w:rsid w:val="00D5510E"/>
    <w:rsid w:val="00DF79C4"/>
    <w:rsid w:val="00E211BE"/>
    <w:rsid w:val="00E717BC"/>
    <w:rsid w:val="00E81777"/>
    <w:rsid w:val="00E9514D"/>
    <w:rsid w:val="00F54A64"/>
    <w:rsid w:val="00F63F11"/>
    <w:rsid w:val="00F8377D"/>
    <w:rsid w:val="00F92848"/>
    <w:rsid w:val="00FC07CB"/>
    <w:rsid w:val="00FC21CD"/>
    <w:rsid w:val="00FE66D8"/>
    <w:rsid w:val="00FF3E5C"/>
  </w:rsids>
  <m:mathPr>
    <m:mathFont m:val="Cambria Math"/>
    <m:brkBin m:val="before"/>
    <m:brkBinSub m:val="--"/>
    <m:smallFrac m:val="0"/>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71A1FF2-3232-4E75-B1C7-F95528FBFC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fr-CH"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140A7"/>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FE66D8"/>
    <w:pPr>
      <w:ind w:left="720"/>
      <w:contextualSpacing/>
    </w:pPr>
  </w:style>
  <w:style w:type="character" w:customStyle="1" w:styleId="postbody1">
    <w:name w:val="postbody1"/>
    <w:basedOn w:val="Policepardfaut"/>
    <w:rsid w:val="00FE66D8"/>
    <w:rPr>
      <w:sz w:val="18"/>
      <w:szCs w:val="18"/>
    </w:rPr>
  </w:style>
  <w:style w:type="paragraph" w:styleId="En-tte">
    <w:name w:val="header"/>
    <w:basedOn w:val="Normal"/>
    <w:link w:val="En-tteCar"/>
    <w:uiPriority w:val="99"/>
    <w:semiHidden/>
    <w:unhideWhenUsed/>
    <w:rsid w:val="00E81777"/>
    <w:pPr>
      <w:tabs>
        <w:tab w:val="center" w:pos="4536"/>
        <w:tab w:val="right" w:pos="9072"/>
      </w:tabs>
      <w:spacing w:after="0" w:line="240" w:lineRule="auto"/>
    </w:pPr>
  </w:style>
  <w:style w:type="character" w:customStyle="1" w:styleId="En-tteCar">
    <w:name w:val="En-tête Car"/>
    <w:basedOn w:val="Policepardfaut"/>
    <w:link w:val="En-tte"/>
    <w:uiPriority w:val="99"/>
    <w:semiHidden/>
    <w:rsid w:val="00E81777"/>
  </w:style>
  <w:style w:type="paragraph" w:styleId="Pieddepage">
    <w:name w:val="footer"/>
    <w:basedOn w:val="Normal"/>
    <w:link w:val="PieddepageCar"/>
    <w:uiPriority w:val="99"/>
    <w:unhideWhenUsed/>
    <w:rsid w:val="00E81777"/>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E8177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2415</Words>
  <Characters>13285</Characters>
  <Application>Microsoft Office Word</Application>
  <DocSecurity>0</DocSecurity>
  <Lines>110</Lines>
  <Paragraphs>31</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15669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Ashley</dc:creator>
  <cp:keywords/>
  <dc:description/>
  <cp:lastModifiedBy>Anton Raemy</cp:lastModifiedBy>
  <cp:revision>3</cp:revision>
  <dcterms:created xsi:type="dcterms:W3CDTF">2014-12-30T01:26:00Z</dcterms:created>
  <dcterms:modified xsi:type="dcterms:W3CDTF">2014-12-30T01:26:00Z</dcterms:modified>
</cp:coreProperties>
</file>