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4283" w:rsidRPr="005A025A" w:rsidRDefault="005A025A" w:rsidP="005A025A">
      <w:pPr>
        <w:jc w:val="center"/>
        <w:rPr>
          <w:b/>
        </w:rPr>
      </w:pPr>
      <w:r w:rsidRPr="005A025A">
        <w:rPr>
          <w:b/>
        </w:rPr>
        <w:t>Aspects pharmacologiques de l’insuffisance cardiaque</w:t>
      </w:r>
    </w:p>
    <w:p w:rsidR="005A025A" w:rsidRDefault="00882A6B" w:rsidP="00882A6B">
      <w:pPr>
        <w:spacing w:after="0"/>
        <w:rPr>
          <w:sz w:val="20"/>
        </w:rPr>
      </w:pPr>
      <w:r>
        <w:rPr>
          <w:b/>
          <w:sz w:val="20"/>
          <w:u w:val="single"/>
        </w:rPr>
        <w:t>Introduction</w:t>
      </w:r>
      <w:r w:rsidRPr="00882A6B">
        <w:rPr>
          <w:sz w:val="20"/>
        </w:rPr>
        <w:t xml:space="preserve"> : </w:t>
      </w:r>
      <w:r w:rsidR="005A025A" w:rsidRPr="005A025A">
        <w:rPr>
          <w:sz w:val="20"/>
        </w:rPr>
        <w:t xml:space="preserve"> quel</w:t>
      </w:r>
      <w:r w:rsidR="00E73D5E">
        <w:rPr>
          <w:sz w:val="20"/>
        </w:rPr>
        <w:t>ques catégories de médicame</w:t>
      </w:r>
      <w:r w:rsidR="00153A3E">
        <w:rPr>
          <w:sz w:val="20"/>
        </w:rPr>
        <w:t>nts employés pour traiter l’IC</w:t>
      </w:r>
    </w:p>
    <w:p w:rsidR="00882A6B" w:rsidRDefault="00882A6B" w:rsidP="00882A6B">
      <w:pPr>
        <w:pStyle w:val="ListParagraph"/>
        <w:numPr>
          <w:ilvl w:val="0"/>
          <w:numId w:val="13"/>
        </w:numPr>
        <w:spacing w:after="0"/>
        <w:rPr>
          <w:sz w:val="20"/>
        </w:rPr>
      </w:pPr>
      <w:r w:rsidRPr="00882A6B">
        <w:rPr>
          <w:sz w:val="20"/>
        </w:rPr>
        <w:t xml:space="preserve">Les </w:t>
      </w:r>
      <w:proofErr w:type="spellStart"/>
      <w:r w:rsidRPr="00882A6B">
        <w:rPr>
          <w:b/>
          <w:sz w:val="20"/>
        </w:rPr>
        <w:t>digoxines</w:t>
      </w:r>
      <w:proofErr w:type="spellEnd"/>
      <w:r w:rsidRPr="00882A6B">
        <w:rPr>
          <w:sz w:val="20"/>
        </w:rPr>
        <w:t xml:space="preserve"> et </w:t>
      </w:r>
      <w:r w:rsidRPr="00882A6B">
        <w:rPr>
          <w:b/>
          <w:sz w:val="20"/>
        </w:rPr>
        <w:t xml:space="preserve">agents </w:t>
      </w:r>
      <w:proofErr w:type="spellStart"/>
      <w:r w:rsidRPr="00882A6B">
        <w:rPr>
          <w:b/>
          <w:sz w:val="20"/>
        </w:rPr>
        <w:t>inotropes</w:t>
      </w:r>
      <w:proofErr w:type="spellEnd"/>
      <w:r w:rsidRPr="00882A6B">
        <w:rPr>
          <w:sz w:val="20"/>
        </w:rPr>
        <w:t xml:space="preserve"> agissent sur le cœur pour assurer un débit cardiaque suffisant. Ceci corrige l’hypotension qui autrement active le SNAS.</w:t>
      </w:r>
    </w:p>
    <w:p w:rsidR="00882A6B" w:rsidRDefault="00882A6B" w:rsidP="00882A6B">
      <w:pPr>
        <w:pStyle w:val="ListParagraph"/>
        <w:numPr>
          <w:ilvl w:val="0"/>
          <w:numId w:val="13"/>
        </w:numPr>
        <w:rPr>
          <w:sz w:val="20"/>
        </w:rPr>
      </w:pPr>
      <w:r w:rsidRPr="00882A6B">
        <w:rPr>
          <w:sz w:val="20"/>
        </w:rPr>
        <w:t>Le SNAS favorise la sécrétion de rénine (β1) et le remodelage cardiaque.</w:t>
      </w:r>
      <w:r>
        <w:rPr>
          <w:sz w:val="20"/>
        </w:rPr>
        <w:t xml:space="preserve"> </w:t>
      </w:r>
      <w:r w:rsidRPr="00882A6B">
        <w:rPr>
          <w:sz w:val="20"/>
        </w:rPr>
        <w:t xml:space="preserve">La sécrétion de rénine peut être empêchée par </w:t>
      </w:r>
      <w:r w:rsidRPr="00882A6B">
        <w:rPr>
          <w:b/>
          <w:sz w:val="20"/>
        </w:rPr>
        <w:t>β-bloquants</w:t>
      </w:r>
      <w:r w:rsidRPr="00882A6B">
        <w:rPr>
          <w:sz w:val="20"/>
        </w:rPr>
        <w:t xml:space="preserve">, la rénine elle-même peut être inhibée par des </w:t>
      </w:r>
      <w:r w:rsidRPr="005937F8">
        <w:rPr>
          <w:b/>
          <w:sz w:val="20"/>
        </w:rPr>
        <w:t>inhibiteurs</w:t>
      </w:r>
      <w:r w:rsidR="005937F8" w:rsidRPr="005937F8">
        <w:rPr>
          <w:b/>
          <w:sz w:val="20"/>
        </w:rPr>
        <w:t xml:space="preserve"> de rénine</w:t>
      </w:r>
      <w:r w:rsidRPr="00882A6B">
        <w:rPr>
          <w:sz w:val="20"/>
        </w:rPr>
        <w:t>.</w:t>
      </w:r>
    </w:p>
    <w:p w:rsidR="00882A6B" w:rsidRDefault="00882A6B" w:rsidP="00882A6B">
      <w:pPr>
        <w:pStyle w:val="ListParagraph"/>
        <w:numPr>
          <w:ilvl w:val="0"/>
          <w:numId w:val="13"/>
        </w:numPr>
        <w:rPr>
          <w:sz w:val="20"/>
        </w:rPr>
      </w:pPr>
      <w:r>
        <w:rPr>
          <w:sz w:val="20"/>
        </w:rPr>
        <w:t xml:space="preserve">On utilise aussi des </w:t>
      </w:r>
      <w:r w:rsidRPr="005937F8">
        <w:rPr>
          <w:b/>
          <w:sz w:val="20"/>
        </w:rPr>
        <w:t>bloqueurs du SRAA</w:t>
      </w:r>
      <w:r>
        <w:rPr>
          <w:sz w:val="20"/>
        </w:rPr>
        <w:t xml:space="preserve"> : car l’ATII induit vasoconstriction + l’aldostérone la </w:t>
      </w:r>
      <w:r w:rsidRPr="00882A6B">
        <w:rPr>
          <w:sz w:val="20"/>
        </w:rPr>
        <w:t>rétention d’eau (</w:t>
      </w:r>
      <w:r>
        <w:rPr>
          <w:sz w:val="20"/>
        </w:rPr>
        <w:t>→</w:t>
      </w:r>
      <w:r w:rsidRPr="00882A6B">
        <w:rPr>
          <w:sz w:val="20"/>
        </w:rPr>
        <w:t xml:space="preserve"> HTA) et</w:t>
      </w:r>
      <w:r>
        <w:rPr>
          <w:sz w:val="20"/>
        </w:rPr>
        <w:t xml:space="preserve"> leur deux favorisent un</w:t>
      </w:r>
      <w:r w:rsidRPr="00882A6B">
        <w:rPr>
          <w:sz w:val="20"/>
        </w:rPr>
        <w:t xml:space="preserve"> remodelage </w:t>
      </w:r>
      <w:r>
        <w:rPr>
          <w:sz w:val="20"/>
        </w:rPr>
        <w:t xml:space="preserve">du tissu </w:t>
      </w:r>
      <w:r w:rsidRPr="00882A6B">
        <w:rPr>
          <w:sz w:val="20"/>
        </w:rPr>
        <w:t>cardiaque</w:t>
      </w:r>
      <w:r>
        <w:rPr>
          <w:sz w:val="20"/>
        </w:rPr>
        <w:t>.</w:t>
      </w:r>
    </w:p>
    <w:p w:rsidR="00882A6B" w:rsidRPr="005937F8" w:rsidRDefault="00882A6B" w:rsidP="00882A6B">
      <w:pPr>
        <w:pStyle w:val="ListParagraph"/>
        <w:numPr>
          <w:ilvl w:val="0"/>
          <w:numId w:val="13"/>
        </w:numPr>
        <w:rPr>
          <w:b/>
          <w:sz w:val="20"/>
        </w:rPr>
      </w:pPr>
      <w:r w:rsidRPr="005937F8">
        <w:rPr>
          <w:b/>
          <w:sz w:val="20"/>
        </w:rPr>
        <w:t>Vasodilatateurs</w:t>
      </w:r>
    </w:p>
    <w:p w:rsidR="005937F8" w:rsidRPr="005937F8" w:rsidRDefault="005937F8" w:rsidP="005937F8">
      <w:pPr>
        <w:spacing w:after="0"/>
        <w:rPr>
          <w:sz w:val="20"/>
        </w:rPr>
      </w:pPr>
      <w:r w:rsidRPr="005937F8">
        <w:rPr>
          <w:b/>
          <w:sz w:val="20"/>
          <w:u w:val="single"/>
        </w:rPr>
        <w:t>Buts du traitement de l’IC</w:t>
      </w:r>
      <w:r>
        <w:rPr>
          <w:b/>
          <w:sz w:val="20"/>
          <w:u w:val="single"/>
        </w:rPr>
        <w:t> </w:t>
      </w:r>
      <w:r>
        <w:rPr>
          <w:sz w:val="20"/>
        </w:rPr>
        <w:t>: d</w:t>
      </w:r>
      <w:r w:rsidRPr="005937F8">
        <w:rPr>
          <w:sz w:val="20"/>
        </w:rPr>
        <w:t>iminution de la mortalité et de la morbidité:</w:t>
      </w:r>
    </w:p>
    <w:p w:rsidR="005937F8" w:rsidRDefault="005937F8" w:rsidP="005937F8">
      <w:pPr>
        <w:pStyle w:val="ListParagraph"/>
        <w:numPr>
          <w:ilvl w:val="0"/>
          <w:numId w:val="13"/>
        </w:numPr>
        <w:spacing w:after="0"/>
        <w:rPr>
          <w:sz w:val="20"/>
        </w:rPr>
      </w:pPr>
      <w:r w:rsidRPr="005937F8">
        <w:rPr>
          <w:sz w:val="20"/>
        </w:rPr>
        <w:t>Améliorations hémodynamiques (</w:t>
      </w:r>
      <w:r>
        <w:rPr>
          <w:sz w:val="20"/>
        </w:rPr>
        <w:t>↓</w:t>
      </w:r>
      <w:proofErr w:type="spellStart"/>
      <w:r w:rsidRPr="005937F8">
        <w:rPr>
          <w:sz w:val="20"/>
        </w:rPr>
        <w:t>précharge</w:t>
      </w:r>
      <w:proofErr w:type="spellEnd"/>
      <w:r w:rsidRPr="005937F8">
        <w:rPr>
          <w:sz w:val="20"/>
        </w:rPr>
        <w:t xml:space="preserve"> et </w:t>
      </w:r>
      <w:proofErr w:type="spellStart"/>
      <w:r w:rsidRPr="005937F8">
        <w:rPr>
          <w:sz w:val="20"/>
        </w:rPr>
        <w:t>postcharge</w:t>
      </w:r>
      <w:proofErr w:type="spellEnd"/>
      <w:r w:rsidRPr="005937F8">
        <w:rPr>
          <w:sz w:val="20"/>
        </w:rPr>
        <w:t xml:space="preserve">, amélioration du volume d’éjection systolique) sans influencer de manière délétère la fréquence cardiaque et la tension artérielle. </w:t>
      </w:r>
      <w:r w:rsidRPr="005937F8">
        <w:rPr>
          <w:color w:val="FF0000"/>
          <w:sz w:val="20"/>
        </w:rPr>
        <w:t>Attention, ces mesures n’améliorent pas forcément le pronostic à long terme</w:t>
      </w:r>
      <w:r>
        <w:rPr>
          <w:sz w:val="20"/>
        </w:rPr>
        <w:t> !</w:t>
      </w:r>
    </w:p>
    <w:p w:rsidR="005937F8" w:rsidRDefault="005937F8" w:rsidP="005937F8">
      <w:pPr>
        <w:pStyle w:val="ListParagraph"/>
        <w:numPr>
          <w:ilvl w:val="0"/>
          <w:numId w:val="13"/>
        </w:numPr>
        <w:rPr>
          <w:sz w:val="20"/>
        </w:rPr>
      </w:pPr>
      <w:r w:rsidRPr="005937F8">
        <w:rPr>
          <w:sz w:val="20"/>
        </w:rPr>
        <w:t>Amélioration des symptômes</w:t>
      </w:r>
    </w:p>
    <w:p w:rsidR="005937F8" w:rsidRDefault="005937F8" w:rsidP="005937F8">
      <w:pPr>
        <w:pStyle w:val="ListParagraph"/>
        <w:numPr>
          <w:ilvl w:val="0"/>
          <w:numId w:val="13"/>
        </w:numPr>
        <w:rPr>
          <w:sz w:val="20"/>
        </w:rPr>
      </w:pPr>
      <w:r w:rsidRPr="005937F8">
        <w:rPr>
          <w:sz w:val="20"/>
        </w:rPr>
        <w:t>Diminution des hospitalisations</w:t>
      </w:r>
    </w:p>
    <w:p w:rsidR="005937F8" w:rsidRDefault="005937F8" w:rsidP="005937F8">
      <w:pPr>
        <w:pStyle w:val="ListParagraph"/>
        <w:numPr>
          <w:ilvl w:val="0"/>
          <w:numId w:val="13"/>
        </w:numPr>
        <w:rPr>
          <w:sz w:val="20"/>
        </w:rPr>
      </w:pPr>
      <w:r w:rsidRPr="005937F8">
        <w:rPr>
          <w:sz w:val="20"/>
        </w:rPr>
        <w:t xml:space="preserve">Prévenir des dommages à d’autres organes, le remodelage cardiaque </w:t>
      </w:r>
    </w:p>
    <w:p w:rsidR="00882A6B" w:rsidRDefault="005937F8" w:rsidP="005937F8">
      <w:pPr>
        <w:pStyle w:val="ListParagraph"/>
        <w:numPr>
          <w:ilvl w:val="0"/>
          <w:numId w:val="13"/>
        </w:numPr>
        <w:rPr>
          <w:sz w:val="20"/>
        </w:rPr>
      </w:pPr>
      <w:r w:rsidRPr="005937F8">
        <w:rPr>
          <w:sz w:val="20"/>
        </w:rPr>
        <w:t xml:space="preserve">Prise en charge des </w:t>
      </w:r>
      <w:proofErr w:type="spellStart"/>
      <w:r w:rsidRPr="005937F8">
        <w:rPr>
          <w:sz w:val="20"/>
        </w:rPr>
        <w:t>comorbidités</w:t>
      </w:r>
      <w:proofErr w:type="spellEnd"/>
      <w:r w:rsidRPr="005937F8">
        <w:rPr>
          <w:sz w:val="20"/>
        </w:rPr>
        <w:t xml:space="preserve">, des facteurs de risque (diabète, hypercholestérolémie, </w:t>
      </w:r>
      <w:r>
        <w:rPr>
          <w:sz w:val="20"/>
        </w:rPr>
        <w:t>HTA</w:t>
      </w:r>
      <w:r w:rsidRPr="005937F8">
        <w:rPr>
          <w:sz w:val="20"/>
        </w:rPr>
        <w:t>, etc..)</w:t>
      </w:r>
    </w:p>
    <w:p w:rsidR="00623760" w:rsidRDefault="00623760" w:rsidP="00C4362A">
      <w:pPr>
        <w:spacing w:after="0"/>
        <w:rPr>
          <w:sz w:val="20"/>
        </w:rPr>
      </w:pPr>
      <w:r>
        <w:rPr>
          <w:b/>
          <w:sz w:val="20"/>
          <w:u w:val="single"/>
        </w:rPr>
        <w:t>Réponse hémodynamique au traitement pharmacologique de l’IC</w:t>
      </w:r>
      <w:r w:rsidRPr="00623760">
        <w:rPr>
          <w:sz w:val="20"/>
        </w:rPr>
        <w:t> :</w:t>
      </w:r>
      <w:r>
        <w:rPr>
          <w:sz w:val="20"/>
        </w:rPr>
        <w:t xml:space="preserve"> le but est de trouver un équilibre où la pression et le volume de remplissage ne sont ni trop élevés, ni trop bas. </w:t>
      </w:r>
      <w:r w:rsidR="00C4362A">
        <w:rPr>
          <w:sz w:val="20"/>
        </w:rPr>
        <w:t>Un volume d’éjection trop bas cause s</w:t>
      </w:r>
      <w:r w:rsidR="00322A57">
        <w:rPr>
          <w:sz w:val="20"/>
        </w:rPr>
        <w:t xml:space="preserve">ymptômes de mauvaise irrigation, une pression trop élevée induit des symptômes de congestion. </w:t>
      </w:r>
      <w:r>
        <w:rPr>
          <w:sz w:val="20"/>
        </w:rPr>
        <w:t>Pour cette raison on combine géné</w:t>
      </w:r>
      <w:r w:rsidR="00C4362A">
        <w:rPr>
          <w:sz w:val="20"/>
        </w:rPr>
        <w:t>ralement plusieurs traitements (voir schéma du cour).</w:t>
      </w:r>
    </w:p>
    <w:p w:rsidR="00623760" w:rsidRDefault="00C4362A" w:rsidP="00C4362A">
      <w:pPr>
        <w:pStyle w:val="ListParagraph"/>
        <w:numPr>
          <w:ilvl w:val="0"/>
          <w:numId w:val="13"/>
        </w:numPr>
        <w:spacing w:after="0"/>
        <w:rPr>
          <w:sz w:val="20"/>
        </w:rPr>
      </w:pPr>
      <w:r>
        <w:rPr>
          <w:sz w:val="20"/>
        </w:rPr>
        <w:t>Diurétiques : diminuent la pression de remplissage par baisse du volume circulant</w:t>
      </w:r>
    </w:p>
    <w:p w:rsidR="00C4362A" w:rsidRDefault="00C4362A" w:rsidP="00623760">
      <w:pPr>
        <w:pStyle w:val="ListParagraph"/>
        <w:numPr>
          <w:ilvl w:val="0"/>
          <w:numId w:val="13"/>
        </w:numPr>
        <w:rPr>
          <w:sz w:val="20"/>
        </w:rPr>
      </w:pPr>
      <w:proofErr w:type="spellStart"/>
      <w:r>
        <w:rPr>
          <w:sz w:val="20"/>
        </w:rPr>
        <w:t>Inotropes</w:t>
      </w:r>
      <w:proofErr w:type="spellEnd"/>
      <w:r>
        <w:rPr>
          <w:sz w:val="20"/>
        </w:rPr>
        <w:t xml:space="preserve"> positifs : augmentent le volume de remplissage par augmentation de la force de contraction</w:t>
      </w:r>
    </w:p>
    <w:p w:rsidR="00C4362A" w:rsidRPr="00623760" w:rsidRDefault="00C4362A" w:rsidP="00623760">
      <w:pPr>
        <w:pStyle w:val="ListParagraph"/>
        <w:numPr>
          <w:ilvl w:val="0"/>
          <w:numId w:val="13"/>
        </w:numPr>
        <w:rPr>
          <w:sz w:val="20"/>
        </w:rPr>
      </w:pPr>
      <w:r>
        <w:rPr>
          <w:sz w:val="20"/>
        </w:rPr>
        <w:t>Vasodilatateurs : diminuent la pression et le volume de remplissage.</w:t>
      </w:r>
    </w:p>
    <w:p w:rsidR="005937F8" w:rsidRDefault="00EF61B8" w:rsidP="005937F8">
      <w:pPr>
        <w:rPr>
          <w:sz w:val="20"/>
        </w:rPr>
      </w:pPr>
      <w:r>
        <w:rPr>
          <w:b/>
          <w:sz w:val="20"/>
          <w:u w:val="single"/>
        </w:rPr>
        <w:t>Vue d’ensemble d</w:t>
      </w:r>
      <w:r w:rsidR="005937F8" w:rsidRPr="005937F8">
        <w:rPr>
          <w:b/>
          <w:sz w:val="20"/>
          <w:u w:val="single"/>
        </w:rPr>
        <w:t>es traitements de l’ICC (dysfonction ventriculaire gauche)</w:t>
      </w:r>
      <w:r w:rsidR="005937F8">
        <w:rPr>
          <w:sz w:val="20"/>
        </w:rPr>
        <w:t> :</w:t>
      </w:r>
    </w:p>
    <w:p w:rsidR="00623760" w:rsidRDefault="00425A8D" w:rsidP="00A018FE">
      <w:pPr>
        <w:spacing w:after="0"/>
        <w:rPr>
          <w:sz w:val="20"/>
        </w:rPr>
      </w:pPr>
      <w:r>
        <w:rPr>
          <w:b/>
          <w:sz w:val="20"/>
        </w:rPr>
        <w:t xml:space="preserve">I. </w:t>
      </w:r>
      <w:r w:rsidR="00623760" w:rsidRPr="00A018FE">
        <w:rPr>
          <w:b/>
          <w:sz w:val="20"/>
        </w:rPr>
        <w:t>Vasodilatateurs</w:t>
      </w:r>
      <w:r w:rsidR="00623760">
        <w:rPr>
          <w:sz w:val="20"/>
        </w:rPr>
        <w:t xml:space="preserve"> : </w:t>
      </w:r>
      <w:r w:rsidR="00A3335E">
        <w:rPr>
          <w:sz w:val="20"/>
        </w:rPr>
        <w:t>la résistance à l’éjection systolique est le principal déterminant de la post-charge. Les vasodilatateurs aident à diminuer ces résistances.</w:t>
      </w:r>
    </w:p>
    <w:p w:rsidR="00A018FE" w:rsidRDefault="00A018FE" w:rsidP="00A018FE">
      <w:pPr>
        <w:pStyle w:val="ListParagraph"/>
        <w:numPr>
          <w:ilvl w:val="0"/>
          <w:numId w:val="11"/>
        </w:numPr>
        <w:spacing w:after="0"/>
        <w:rPr>
          <w:sz w:val="20"/>
        </w:rPr>
      </w:pPr>
      <w:r w:rsidRPr="00A018FE">
        <w:rPr>
          <w:sz w:val="20"/>
        </w:rPr>
        <w:t xml:space="preserve">Béta-antagonistes : </w:t>
      </w:r>
      <w:proofErr w:type="spellStart"/>
      <w:r w:rsidRPr="00A018FE">
        <w:rPr>
          <w:sz w:val="20"/>
        </w:rPr>
        <w:t>Propanolol</w:t>
      </w:r>
      <w:proofErr w:type="spellEnd"/>
      <w:r>
        <w:rPr>
          <w:sz w:val="20"/>
        </w:rPr>
        <w:t xml:space="preserve">, </w:t>
      </w:r>
      <w:proofErr w:type="spellStart"/>
      <w:r w:rsidRPr="00DC2F6F">
        <w:rPr>
          <w:sz w:val="20"/>
        </w:rPr>
        <w:t>Carvédiol</w:t>
      </w:r>
      <w:proofErr w:type="spellEnd"/>
      <w:r w:rsidR="00DC2F6F">
        <w:rPr>
          <w:sz w:val="20"/>
        </w:rPr>
        <w:t xml:space="preserve">, </w:t>
      </w:r>
      <w:proofErr w:type="spellStart"/>
      <w:r w:rsidR="00DC2F6F" w:rsidRPr="00DC2F6F">
        <w:rPr>
          <w:sz w:val="20"/>
          <w:highlight w:val="yellow"/>
        </w:rPr>
        <w:t>Métoprolol</w:t>
      </w:r>
      <w:proofErr w:type="spellEnd"/>
    </w:p>
    <w:p w:rsidR="00A018FE" w:rsidRPr="00A018FE" w:rsidRDefault="00A018FE" w:rsidP="00A018FE">
      <w:pPr>
        <w:pStyle w:val="ListParagraph"/>
        <w:numPr>
          <w:ilvl w:val="0"/>
          <w:numId w:val="11"/>
        </w:numPr>
        <w:spacing w:after="0"/>
        <w:rPr>
          <w:b/>
          <w:sz w:val="20"/>
        </w:rPr>
      </w:pPr>
      <w:r w:rsidRPr="00A018FE">
        <w:rPr>
          <w:sz w:val="20"/>
        </w:rPr>
        <w:t>Béta-</w:t>
      </w:r>
      <w:r>
        <w:rPr>
          <w:sz w:val="20"/>
        </w:rPr>
        <w:t>2-</w:t>
      </w:r>
      <w:r w:rsidRPr="00A018FE">
        <w:rPr>
          <w:sz w:val="20"/>
        </w:rPr>
        <w:t>agonistes</w:t>
      </w:r>
      <w:r>
        <w:rPr>
          <w:sz w:val="20"/>
        </w:rPr>
        <w:t xml:space="preserve"> </w:t>
      </w:r>
      <w:r w:rsidRPr="00A018FE">
        <w:rPr>
          <w:sz w:val="20"/>
        </w:rPr>
        <w:t xml:space="preserve">: </w:t>
      </w:r>
      <w:proofErr w:type="spellStart"/>
      <w:r w:rsidRPr="00A018FE">
        <w:rPr>
          <w:sz w:val="20"/>
          <w:highlight w:val="yellow"/>
        </w:rPr>
        <w:t>Isoprotérénol</w:t>
      </w:r>
      <w:proofErr w:type="spellEnd"/>
    </w:p>
    <w:p w:rsidR="00A018FE" w:rsidRPr="00A018FE" w:rsidRDefault="00A018FE" w:rsidP="00A018FE">
      <w:pPr>
        <w:pStyle w:val="ListParagraph"/>
        <w:numPr>
          <w:ilvl w:val="0"/>
          <w:numId w:val="12"/>
        </w:numPr>
        <w:rPr>
          <w:sz w:val="20"/>
        </w:rPr>
      </w:pPr>
      <w:r w:rsidRPr="00A018FE">
        <w:rPr>
          <w:sz w:val="20"/>
        </w:rPr>
        <w:t xml:space="preserve">Alpha-1-antagonistes : </w:t>
      </w:r>
      <w:proofErr w:type="spellStart"/>
      <w:r w:rsidRPr="00A018FE">
        <w:rPr>
          <w:sz w:val="20"/>
        </w:rPr>
        <w:t>Prazosine</w:t>
      </w:r>
      <w:proofErr w:type="spellEnd"/>
      <w:r w:rsidRPr="00A018FE">
        <w:rPr>
          <w:sz w:val="20"/>
        </w:rPr>
        <w:t> (</w:t>
      </w:r>
      <m:oMath>
        <m:r>
          <w:rPr>
            <w:rFonts w:ascii="Cambria Math" w:eastAsiaTheme="minorEastAsia" w:hAnsi="Cambria Math"/>
            <w:sz w:val="20"/>
          </w:rPr>
          <m:t>α</m:t>
        </m:r>
      </m:oMath>
      <w:r w:rsidRPr="00A018FE">
        <w:rPr>
          <w:rFonts w:eastAsiaTheme="minorEastAsia"/>
          <w:sz w:val="20"/>
        </w:rPr>
        <w:t>1, peu utilisé), Phentolamine </w:t>
      </w:r>
      <w:r>
        <w:rPr>
          <w:rFonts w:eastAsiaTheme="minorEastAsia"/>
          <w:sz w:val="20"/>
        </w:rPr>
        <w:t>(</w:t>
      </w:r>
      <m:oMath>
        <m:r>
          <w:rPr>
            <w:rFonts w:ascii="Cambria Math" w:eastAsiaTheme="minorEastAsia" w:hAnsi="Cambria Math"/>
            <w:sz w:val="20"/>
          </w:rPr>
          <m:t>α</m:t>
        </m:r>
      </m:oMath>
      <w:r w:rsidRPr="00A018FE">
        <w:rPr>
          <w:rFonts w:eastAsiaTheme="minorEastAsia"/>
          <w:sz w:val="20"/>
        </w:rPr>
        <w:t xml:space="preserve">1 et </w:t>
      </w:r>
      <m:oMath>
        <m:r>
          <w:rPr>
            <w:rFonts w:ascii="Cambria Math" w:eastAsiaTheme="minorEastAsia" w:hAnsi="Cambria Math"/>
            <w:sz w:val="20"/>
          </w:rPr>
          <m:t>α</m:t>
        </m:r>
      </m:oMath>
      <w:r w:rsidRPr="00A018FE">
        <w:rPr>
          <w:rFonts w:eastAsiaTheme="minorEastAsia"/>
          <w:sz w:val="20"/>
        </w:rPr>
        <w:t>2</w:t>
      </w:r>
      <w:r>
        <w:rPr>
          <w:rFonts w:eastAsiaTheme="minorEastAsia"/>
          <w:sz w:val="20"/>
        </w:rPr>
        <w:t>)</w:t>
      </w:r>
    </w:p>
    <w:p w:rsidR="00A018FE" w:rsidRPr="00A018FE" w:rsidRDefault="00A018FE" w:rsidP="00A018FE">
      <w:pPr>
        <w:pStyle w:val="ListParagraph"/>
        <w:numPr>
          <w:ilvl w:val="0"/>
          <w:numId w:val="12"/>
        </w:numPr>
        <w:rPr>
          <w:b/>
          <w:sz w:val="20"/>
        </w:rPr>
      </w:pPr>
      <w:r w:rsidRPr="00A018FE">
        <w:rPr>
          <w:sz w:val="20"/>
        </w:rPr>
        <w:t xml:space="preserve">Nitrés : substances transformées en métabolites </w:t>
      </w:r>
      <w:r>
        <w:rPr>
          <w:sz w:val="20"/>
        </w:rPr>
        <w:t>pouvant</w:t>
      </w:r>
      <w:r w:rsidRPr="00A018FE">
        <w:rPr>
          <w:sz w:val="20"/>
        </w:rPr>
        <w:t xml:space="preserve"> libérer du NO. </w:t>
      </w:r>
      <w:r>
        <w:rPr>
          <w:sz w:val="20"/>
        </w:rPr>
        <w:t>Au niveau vasculaire, NO</w:t>
      </w:r>
      <w:r w:rsidRPr="00A018FE">
        <w:rPr>
          <w:sz w:val="20"/>
        </w:rPr>
        <w:t xml:space="preserve"> </w:t>
      </w:r>
      <w:r>
        <w:rPr>
          <w:sz w:val="20"/>
        </w:rPr>
        <w:t>augmente</w:t>
      </w:r>
      <w:r w:rsidRPr="00A018FE">
        <w:rPr>
          <w:sz w:val="20"/>
        </w:rPr>
        <w:t xml:space="preserve"> les niveaux de </w:t>
      </w:r>
      <w:proofErr w:type="spellStart"/>
      <w:r w:rsidRPr="00A018FE">
        <w:rPr>
          <w:sz w:val="20"/>
        </w:rPr>
        <w:t>GMPc</w:t>
      </w:r>
      <w:proofErr w:type="spellEnd"/>
      <w:r w:rsidRPr="00A018FE">
        <w:rPr>
          <w:sz w:val="20"/>
        </w:rPr>
        <w:t xml:space="preserve"> intracellulaires et </w:t>
      </w:r>
      <w:r>
        <w:rPr>
          <w:sz w:val="20"/>
        </w:rPr>
        <w:t>ouvre</w:t>
      </w:r>
      <w:r w:rsidRPr="00A018FE">
        <w:rPr>
          <w:sz w:val="20"/>
        </w:rPr>
        <w:t xml:space="preserve"> de</w:t>
      </w:r>
      <w:r>
        <w:rPr>
          <w:sz w:val="20"/>
        </w:rPr>
        <w:t>s</w:t>
      </w:r>
      <w:r w:rsidRPr="00A018FE">
        <w:rPr>
          <w:sz w:val="20"/>
        </w:rPr>
        <w:t xml:space="preserve"> canaux K</w:t>
      </w:r>
      <w:r w:rsidRPr="00A018FE">
        <w:rPr>
          <w:sz w:val="20"/>
          <w:vertAlign w:val="superscript"/>
        </w:rPr>
        <w:t>+</w:t>
      </w:r>
      <w:r w:rsidRPr="00A018FE">
        <w:rPr>
          <w:sz w:val="20"/>
        </w:rPr>
        <w:t xml:space="preserve"> calcium-dépendants. Ex : </w:t>
      </w:r>
      <w:proofErr w:type="spellStart"/>
      <w:r w:rsidRPr="00A13990">
        <w:rPr>
          <w:sz w:val="20"/>
        </w:rPr>
        <w:t>Dinitrate</w:t>
      </w:r>
      <w:proofErr w:type="spellEnd"/>
      <w:r w:rsidR="003304BB" w:rsidRPr="00A13990">
        <w:rPr>
          <w:sz w:val="20"/>
        </w:rPr>
        <w:t xml:space="preserve"> d</w:t>
      </w:r>
      <w:r w:rsidRPr="00A13990">
        <w:rPr>
          <w:sz w:val="20"/>
        </w:rPr>
        <w:t>’</w:t>
      </w:r>
      <w:proofErr w:type="spellStart"/>
      <w:r w:rsidRPr="00A13990">
        <w:rPr>
          <w:sz w:val="20"/>
        </w:rPr>
        <w:t>isosorbide</w:t>
      </w:r>
      <w:proofErr w:type="spellEnd"/>
      <w:r w:rsidRPr="00A018FE">
        <w:rPr>
          <w:sz w:val="20"/>
        </w:rPr>
        <w:t xml:space="preserve">, </w:t>
      </w:r>
      <w:r w:rsidRPr="00A13990">
        <w:rPr>
          <w:sz w:val="20"/>
        </w:rPr>
        <w:t>Nitroglycérine</w:t>
      </w:r>
    </w:p>
    <w:p w:rsidR="00A13990" w:rsidRPr="000E6107" w:rsidRDefault="005A025A" w:rsidP="00A13990">
      <w:pPr>
        <w:pStyle w:val="ListParagraph"/>
        <w:numPr>
          <w:ilvl w:val="0"/>
          <w:numId w:val="12"/>
        </w:numPr>
        <w:rPr>
          <w:b/>
          <w:sz w:val="20"/>
        </w:rPr>
      </w:pPr>
      <w:r w:rsidRPr="000E6107">
        <w:rPr>
          <w:sz w:val="20"/>
        </w:rPr>
        <w:t>Bloqueurs des canaux Ca</w:t>
      </w:r>
      <w:r w:rsidRPr="000E6107">
        <w:rPr>
          <w:sz w:val="20"/>
          <w:vertAlign w:val="superscript"/>
        </w:rPr>
        <w:t>2+</w:t>
      </w:r>
      <w:r w:rsidRPr="000E6107">
        <w:rPr>
          <w:sz w:val="20"/>
        </w:rPr>
        <w:t> type L</w:t>
      </w:r>
      <w:r w:rsidR="00E73D5E" w:rsidRPr="000E6107">
        <w:rPr>
          <w:b/>
          <w:sz w:val="20"/>
        </w:rPr>
        <w:t xml:space="preserve"> </w:t>
      </w:r>
      <w:r w:rsidRPr="000E6107">
        <w:rPr>
          <w:sz w:val="20"/>
        </w:rPr>
        <w:t xml:space="preserve">: </w:t>
      </w:r>
      <w:r w:rsidR="00A018FE" w:rsidRPr="000E6107">
        <w:rPr>
          <w:sz w:val="20"/>
        </w:rPr>
        <w:t>↓Ca</w:t>
      </w:r>
      <w:r w:rsidR="00A018FE" w:rsidRPr="000E6107">
        <w:rPr>
          <w:sz w:val="20"/>
          <w:vertAlign w:val="superscript"/>
        </w:rPr>
        <w:t>2+</w:t>
      </w:r>
      <w:r w:rsidR="00A018FE" w:rsidRPr="000E6107">
        <w:rPr>
          <w:sz w:val="20"/>
        </w:rPr>
        <w:t xml:space="preserve"> intracellulaire</w:t>
      </w:r>
      <w:r w:rsidRPr="000E6107">
        <w:rPr>
          <w:sz w:val="20"/>
        </w:rPr>
        <w:t xml:space="preserve"> au niveau du myocarde et du muscle lisse vasculaire. Les effets principaux des anticalciques sont une baisse de conduction AV, vasodilatation (aussi niveau des coronaires mais peu au niveau des veines), diminution de post-charge/force de contraction/besoin en oxygène du cœur.</w:t>
      </w:r>
      <w:r w:rsidR="00425A8D" w:rsidRPr="000E6107">
        <w:rPr>
          <w:sz w:val="20"/>
        </w:rPr>
        <w:t xml:space="preserve"> Ex : </w:t>
      </w:r>
      <w:proofErr w:type="spellStart"/>
      <w:r w:rsidR="00A13990" w:rsidRPr="000E6107">
        <w:rPr>
          <w:sz w:val="20"/>
          <w:highlight w:val="yellow"/>
        </w:rPr>
        <w:t>A</w:t>
      </w:r>
      <w:r w:rsidR="00425A8D" w:rsidRPr="000E6107">
        <w:rPr>
          <w:sz w:val="20"/>
          <w:highlight w:val="yellow"/>
        </w:rPr>
        <w:t>mlodipine</w:t>
      </w:r>
      <w:proofErr w:type="spellEnd"/>
      <w:r w:rsidR="00425A8D" w:rsidRPr="000E6107">
        <w:rPr>
          <w:sz w:val="20"/>
        </w:rPr>
        <w:t xml:space="preserve">, </w:t>
      </w:r>
      <w:proofErr w:type="spellStart"/>
      <w:r w:rsidR="00A13990" w:rsidRPr="000E6107">
        <w:rPr>
          <w:sz w:val="20"/>
        </w:rPr>
        <w:t>N</w:t>
      </w:r>
      <w:r w:rsidR="00425A8D" w:rsidRPr="000E6107">
        <w:rPr>
          <w:sz w:val="20"/>
        </w:rPr>
        <w:t>ifédipine</w:t>
      </w:r>
      <w:proofErr w:type="spellEnd"/>
      <w:r w:rsidR="00425A8D" w:rsidRPr="000E6107">
        <w:rPr>
          <w:sz w:val="20"/>
        </w:rPr>
        <w:t xml:space="preserve"> (= </w:t>
      </w:r>
      <w:proofErr w:type="spellStart"/>
      <w:r w:rsidR="00425A8D" w:rsidRPr="000E6107">
        <w:rPr>
          <w:sz w:val="20"/>
        </w:rPr>
        <w:t>dihydropyridines</w:t>
      </w:r>
      <w:proofErr w:type="spellEnd"/>
      <w:r w:rsidR="00425A8D" w:rsidRPr="000E6107">
        <w:rPr>
          <w:sz w:val="20"/>
        </w:rPr>
        <w:t>)</w:t>
      </w:r>
      <w:r w:rsidR="00A13990" w:rsidRPr="000E6107">
        <w:rPr>
          <w:sz w:val="20"/>
        </w:rPr>
        <w:t xml:space="preserve">, </w:t>
      </w:r>
      <w:proofErr w:type="spellStart"/>
      <w:r w:rsidR="00A13990" w:rsidRPr="000E6107">
        <w:rPr>
          <w:sz w:val="20"/>
        </w:rPr>
        <w:t>Vérapamil</w:t>
      </w:r>
      <w:proofErr w:type="spellEnd"/>
      <w:r w:rsidR="00A13990" w:rsidRPr="000E6107">
        <w:rPr>
          <w:sz w:val="20"/>
        </w:rPr>
        <w:t xml:space="preserve"> (</w:t>
      </w:r>
      <w:proofErr w:type="spellStart"/>
      <w:r w:rsidR="00A13990" w:rsidRPr="000E6107">
        <w:rPr>
          <w:sz w:val="20"/>
        </w:rPr>
        <w:t>phénylalkylamines</w:t>
      </w:r>
      <w:proofErr w:type="spellEnd"/>
      <w:r w:rsidR="00A13990" w:rsidRPr="000E6107">
        <w:rPr>
          <w:sz w:val="20"/>
        </w:rPr>
        <w:t xml:space="preserve">), </w:t>
      </w:r>
      <w:proofErr w:type="spellStart"/>
      <w:r w:rsidR="00A13990" w:rsidRPr="000E6107">
        <w:rPr>
          <w:sz w:val="20"/>
        </w:rPr>
        <w:t>Diltiazem</w:t>
      </w:r>
      <w:proofErr w:type="spellEnd"/>
      <w:r w:rsidR="00A13990" w:rsidRPr="000E6107">
        <w:rPr>
          <w:sz w:val="20"/>
        </w:rPr>
        <w:t xml:space="preserve"> (benzodiazépines).</w:t>
      </w:r>
    </w:p>
    <w:p w:rsidR="00C4362A" w:rsidRPr="00C4362A" w:rsidRDefault="00C4362A" w:rsidP="00C4362A">
      <w:pPr>
        <w:pStyle w:val="ListParagraph"/>
        <w:numPr>
          <w:ilvl w:val="0"/>
          <w:numId w:val="12"/>
        </w:numPr>
        <w:spacing w:after="0"/>
        <w:rPr>
          <w:sz w:val="20"/>
        </w:rPr>
      </w:pPr>
      <w:r w:rsidRPr="00C4362A">
        <w:rPr>
          <w:sz w:val="20"/>
        </w:rPr>
        <w:t xml:space="preserve">Inhibiteurs de </w:t>
      </w:r>
      <w:proofErr w:type="spellStart"/>
      <w:r w:rsidRPr="00C4362A">
        <w:rPr>
          <w:sz w:val="20"/>
        </w:rPr>
        <w:t>PDEs</w:t>
      </w:r>
      <w:proofErr w:type="spellEnd"/>
      <w:r w:rsidRPr="00C4362A">
        <w:rPr>
          <w:sz w:val="20"/>
        </w:rPr>
        <w:t> : empêchent la dégradation d’</w:t>
      </w:r>
      <w:proofErr w:type="spellStart"/>
      <w:r w:rsidRPr="00C4362A">
        <w:rPr>
          <w:sz w:val="20"/>
        </w:rPr>
        <w:t>AMPc</w:t>
      </w:r>
      <w:proofErr w:type="spellEnd"/>
      <w:r w:rsidRPr="00C4362A">
        <w:rPr>
          <w:sz w:val="20"/>
        </w:rPr>
        <w:t xml:space="preserve"> (</w:t>
      </w:r>
      <w:proofErr w:type="spellStart"/>
      <w:r w:rsidRPr="00C4362A">
        <w:rPr>
          <w:sz w:val="20"/>
        </w:rPr>
        <w:t>inotrope</w:t>
      </w:r>
      <w:proofErr w:type="spellEnd"/>
      <w:r w:rsidRPr="00C4362A">
        <w:rPr>
          <w:sz w:val="20"/>
        </w:rPr>
        <w:t xml:space="preserve"> positif + vasodilatateur) et </w:t>
      </w:r>
      <w:proofErr w:type="spellStart"/>
      <w:r w:rsidRPr="00C4362A">
        <w:rPr>
          <w:sz w:val="20"/>
        </w:rPr>
        <w:t>GMPc</w:t>
      </w:r>
      <w:proofErr w:type="spellEnd"/>
      <w:r w:rsidRPr="00C4362A">
        <w:rPr>
          <w:sz w:val="20"/>
        </w:rPr>
        <w:t xml:space="preserve"> (vasodilatateur) par les </w:t>
      </w:r>
      <w:proofErr w:type="spellStart"/>
      <w:r w:rsidRPr="00C4362A">
        <w:rPr>
          <w:sz w:val="20"/>
        </w:rPr>
        <w:t>phosphodiestérases</w:t>
      </w:r>
      <w:proofErr w:type="spellEnd"/>
      <w:r w:rsidRPr="00C4362A">
        <w:rPr>
          <w:sz w:val="20"/>
        </w:rPr>
        <w:t>. L’</w:t>
      </w:r>
      <w:proofErr w:type="spellStart"/>
      <w:r w:rsidRPr="00C4362A">
        <w:rPr>
          <w:sz w:val="20"/>
        </w:rPr>
        <w:t>AMPc</w:t>
      </w:r>
      <w:proofErr w:type="spellEnd"/>
      <w:r w:rsidRPr="00C4362A">
        <w:rPr>
          <w:sz w:val="20"/>
        </w:rPr>
        <w:t xml:space="preserve"> active la PKA qui phosphoryle la </w:t>
      </w:r>
      <w:proofErr w:type="spellStart"/>
      <w:r w:rsidRPr="00C4362A">
        <w:rPr>
          <w:sz w:val="20"/>
        </w:rPr>
        <w:t>troponine</w:t>
      </w:r>
      <w:proofErr w:type="spellEnd"/>
      <w:r w:rsidRPr="00C4362A">
        <w:rPr>
          <w:sz w:val="20"/>
        </w:rPr>
        <w:t xml:space="preserve"> dans les </w:t>
      </w:r>
      <w:proofErr w:type="spellStart"/>
      <w:r w:rsidRPr="00C4362A">
        <w:rPr>
          <w:sz w:val="20"/>
        </w:rPr>
        <w:t>cardiomyocytes</w:t>
      </w:r>
      <w:proofErr w:type="spellEnd"/>
      <w:r w:rsidRPr="00C4362A">
        <w:rPr>
          <w:sz w:val="20"/>
        </w:rPr>
        <w:t xml:space="preserve"> et inhibe la MLCK dans les muscles lisses. La </w:t>
      </w:r>
      <w:proofErr w:type="spellStart"/>
      <w:r w:rsidRPr="00C4362A">
        <w:rPr>
          <w:sz w:val="20"/>
        </w:rPr>
        <w:t>GMPc</w:t>
      </w:r>
      <w:proofErr w:type="spellEnd"/>
      <w:r w:rsidRPr="00C4362A">
        <w:rPr>
          <w:sz w:val="20"/>
        </w:rPr>
        <w:t xml:space="preserve"> active la PKC qui à son tour active une phosphatase et provoque la déphosphorylation de la M-LC. Exemples : </w:t>
      </w:r>
      <w:proofErr w:type="spellStart"/>
      <w:r w:rsidRPr="00A13990">
        <w:rPr>
          <w:sz w:val="20"/>
        </w:rPr>
        <w:t>Milrinone</w:t>
      </w:r>
      <w:proofErr w:type="spellEnd"/>
      <w:r w:rsidR="000E6107">
        <w:rPr>
          <w:sz w:val="20"/>
        </w:rPr>
        <w:t> (PDE-III) stimule contractilité du myocarde et accélère sa relaxation, aussi vasodilatateur.</w:t>
      </w:r>
    </w:p>
    <w:p w:rsidR="00C4362A" w:rsidRPr="00C4362A" w:rsidRDefault="00C4362A" w:rsidP="00425A8D">
      <w:pPr>
        <w:pStyle w:val="ListParagraph"/>
        <w:numPr>
          <w:ilvl w:val="0"/>
          <w:numId w:val="12"/>
        </w:numPr>
        <w:rPr>
          <w:sz w:val="20"/>
        </w:rPr>
      </w:pPr>
      <w:r w:rsidRPr="00C4362A">
        <w:rPr>
          <w:sz w:val="20"/>
        </w:rPr>
        <w:t>Inhibiteurs de l’ACE : -</w:t>
      </w:r>
      <w:proofErr w:type="spellStart"/>
      <w:r w:rsidRPr="00C4362A">
        <w:rPr>
          <w:sz w:val="20"/>
        </w:rPr>
        <w:t>pril</w:t>
      </w:r>
      <w:proofErr w:type="spellEnd"/>
      <w:r>
        <w:rPr>
          <w:sz w:val="20"/>
        </w:rPr>
        <w:t xml:space="preserve"> (ex </w:t>
      </w:r>
      <w:proofErr w:type="spellStart"/>
      <w:r>
        <w:rPr>
          <w:sz w:val="20"/>
        </w:rPr>
        <w:t>Lisinopril</w:t>
      </w:r>
      <w:proofErr w:type="spellEnd"/>
      <w:r>
        <w:rPr>
          <w:sz w:val="20"/>
        </w:rPr>
        <w:t>)</w:t>
      </w:r>
    </w:p>
    <w:p w:rsidR="00C4362A" w:rsidRDefault="00C4362A" w:rsidP="00425A8D">
      <w:pPr>
        <w:pStyle w:val="ListParagraph"/>
        <w:numPr>
          <w:ilvl w:val="0"/>
          <w:numId w:val="12"/>
        </w:numPr>
        <w:rPr>
          <w:sz w:val="20"/>
        </w:rPr>
      </w:pPr>
      <w:r w:rsidRPr="00C4362A">
        <w:rPr>
          <w:sz w:val="20"/>
        </w:rPr>
        <w:t>Bloqueurs du récepteur de l’ATII : -</w:t>
      </w:r>
      <w:proofErr w:type="spellStart"/>
      <w:r w:rsidRPr="00C4362A">
        <w:rPr>
          <w:sz w:val="20"/>
        </w:rPr>
        <w:t>sartan</w:t>
      </w:r>
      <w:proofErr w:type="spellEnd"/>
      <w:r>
        <w:rPr>
          <w:sz w:val="20"/>
        </w:rPr>
        <w:t xml:space="preserve"> (ex </w:t>
      </w:r>
      <w:proofErr w:type="spellStart"/>
      <w:r>
        <w:rPr>
          <w:sz w:val="20"/>
        </w:rPr>
        <w:t>Losartan</w:t>
      </w:r>
      <w:proofErr w:type="spellEnd"/>
      <w:r>
        <w:rPr>
          <w:sz w:val="20"/>
        </w:rPr>
        <w:t>)</w:t>
      </w:r>
    </w:p>
    <w:p w:rsidR="0081640E" w:rsidRPr="00C4362A" w:rsidRDefault="0081640E" w:rsidP="00425A8D">
      <w:pPr>
        <w:pStyle w:val="ListParagraph"/>
        <w:numPr>
          <w:ilvl w:val="0"/>
          <w:numId w:val="12"/>
        </w:numPr>
        <w:rPr>
          <w:sz w:val="20"/>
        </w:rPr>
      </w:pPr>
      <w:r>
        <w:rPr>
          <w:sz w:val="20"/>
        </w:rPr>
        <w:t>Activateurs des canaux K</w:t>
      </w:r>
      <w:r w:rsidRPr="0081640E">
        <w:rPr>
          <w:sz w:val="20"/>
          <w:vertAlign w:val="superscript"/>
        </w:rPr>
        <w:t>+</w:t>
      </w:r>
      <w:r>
        <w:rPr>
          <w:sz w:val="20"/>
        </w:rPr>
        <w:t xml:space="preserve"> : </w:t>
      </w:r>
      <w:proofErr w:type="spellStart"/>
      <w:r w:rsidRPr="0081640E">
        <w:rPr>
          <w:sz w:val="20"/>
          <w:highlight w:val="yellow"/>
        </w:rPr>
        <w:t>Minoxidil</w:t>
      </w:r>
      <w:proofErr w:type="spellEnd"/>
      <w:r>
        <w:rPr>
          <w:sz w:val="20"/>
        </w:rPr>
        <w:t xml:space="preserve">, </w:t>
      </w:r>
      <w:proofErr w:type="spellStart"/>
      <w:r w:rsidRPr="0081640E">
        <w:rPr>
          <w:sz w:val="20"/>
          <w:highlight w:val="yellow"/>
        </w:rPr>
        <w:t>Diazoxyde</w:t>
      </w:r>
      <w:proofErr w:type="spellEnd"/>
      <w:r>
        <w:rPr>
          <w:sz w:val="20"/>
        </w:rPr>
        <w:t xml:space="preserve"> si HTA sévère réfractaire</w:t>
      </w:r>
      <w:r w:rsidR="00FC6CA5">
        <w:rPr>
          <w:sz w:val="20"/>
        </w:rPr>
        <w:t xml:space="preserve"> (i.e. HTA en dépit de ttt)</w:t>
      </w:r>
    </w:p>
    <w:p w:rsidR="00322A57" w:rsidRDefault="00322A57" w:rsidP="004B706D">
      <w:pPr>
        <w:spacing w:after="0"/>
        <w:rPr>
          <w:b/>
          <w:sz w:val="20"/>
        </w:rPr>
      </w:pPr>
      <w:r>
        <w:rPr>
          <w:b/>
          <w:sz w:val="20"/>
        </w:rPr>
        <w:lastRenderedPageBreak/>
        <w:t xml:space="preserve">II. Diurétiques : </w:t>
      </w:r>
    </w:p>
    <w:p w:rsidR="00322A57" w:rsidRDefault="00322A57" w:rsidP="004B706D">
      <w:pPr>
        <w:pStyle w:val="ListParagraph"/>
        <w:numPr>
          <w:ilvl w:val="0"/>
          <w:numId w:val="12"/>
        </w:numPr>
        <w:spacing w:after="0"/>
        <w:rPr>
          <w:sz w:val="20"/>
        </w:rPr>
      </w:pPr>
      <w:r w:rsidRPr="00322A57">
        <w:rPr>
          <w:sz w:val="20"/>
        </w:rPr>
        <w:t xml:space="preserve">Diminution du volume extracellulaire, de la pression de remplissage. </w:t>
      </w:r>
    </w:p>
    <w:p w:rsidR="00322A57" w:rsidRDefault="00322A57" w:rsidP="00322A57">
      <w:pPr>
        <w:pStyle w:val="ListParagraph"/>
        <w:numPr>
          <w:ilvl w:val="0"/>
          <w:numId w:val="12"/>
        </w:numPr>
        <w:rPr>
          <w:sz w:val="20"/>
        </w:rPr>
      </w:pPr>
      <w:r w:rsidRPr="00322A57">
        <w:rPr>
          <w:sz w:val="20"/>
        </w:rPr>
        <w:t xml:space="preserve">Améliorent les symptômes (dyspnée, exercice), diminution des œdèmes </w:t>
      </w:r>
    </w:p>
    <w:p w:rsidR="00322A57" w:rsidRDefault="00322A57" w:rsidP="00322A57">
      <w:pPr>
        <w:pStyle w:val="ListParagraph"/>
        <w:numPr>
          <w:ilvl w:val="0"/>
          <w:numId w:val="12"/>
        </w:numPr>
        <w:rPr>
          <w:sz w:val="20"/>
        </w:rPr>
      </w:pPr>
      <w:r w:rsidRPr="00322A57">
        <w:rPr>
          <w:sz w:val="20"/>
        </w:rPr>
        <w:t>Doses faibles initiales,</w:t>
      </w:r>
      <w:r>
        <w:rPr>
          <w:sz w:val="20"/>
        </w:rPr>
        <w:t xml:space="preserve"> puis ↑doses selon l</w:t>
      </w:r>
      <w:r w:rsidRPr="00322A57">
        <w:rPr>
          <w:sz w:val="20"/>
        </w:rPr>
        <w:t>es symptômes, p</w:t>
      </w:r>
      <w:r>
        <w:rPr>
          <w:sz w:val="20"/>
        </w:rPr>
        <w:t>uis combinaison de diurétiques.</w:t>
      </w:r>
    </w:p>
    <w:p w:rsidR="00322A57" w:rsidRDefault="00322A57" w:rsidP="00322A57">
      <w:pPr>
        <w:pStyle w:val="ListParagraph"/>
        <w:numPr>
          <w:ilvl w:val="0"/>
          <w:numId w:val="12"/>
        </w:numPr>
        <w:rPr>
          <w:sz w:val="20"/>
        </w:rPr>
      </w:pPr>
      <w:r w:rsidRPr="00322A57">
        <w:rPr>
          <w:sz w:val="20"/>
        </w:rPr>
        <w:t xml:space="preserve">Diurétiques de l’anse (furosémide, </w:t>
      </w:r>
      <w:proofErr w:type="spellStart"/>
      <w:r w:rsidRPr="00322A57">
        <w:rPr>
          <w:sz w:val="20"/>
        </w:rPr>
        <w:t>torasémide</w:t>
      </w:r>
      <w:proofErr w:type="spellEnd"/>
      <w:r w:rsidRPr="00322A57">
        <w:rPr>
          <w:sz w:val="20"/>
        </w:rPr>
        <w:t xml:space="preserve">) plus efficaces que </w:t>
      </w:r>
      <w:proofErr w:type="spellStart"/>
      <w:r w:rsidRPr="00322A57">
        <w:rPr>
          <w:sz w:val="20"/>
        </w:rPr>
        <w:t>thiazides</w:t>
      </w:r>
      <w:proofErr w:type="spellEnd"/>
      <w:r w:rsidRPr="00322A57">
        <w:rPr>
          <w:sz w:val="20"/>
        </w:rPr>
        <w:t xml:space="preserve"> (</w:t>
      </w:r>
      <w:proofErr w:type="spellStart"/>
      <w:r w:rsidRPr="00322A57">
        <w:rPr>
          <w:sz w:val="20"/>
        </w:rPr>
        <w:t>hydrochlorothiazide</w:t>
      </w:r>
      <w:proofErr w:type="spellEnd"/>
      <w:r w:rsidRPr="00322A57">
        <w:rPr>
          <w:sz w:val="20"/>
        </w:rPr>
        <w:t xml:space="preserve">). </w:t>
      </w:r>
    </w:p>
    <w:p w:rsidR="00322A57" w:rsidRDefault="00322A57" w:rsidP="00322A57">
      <w:pPr>
        <w:pStyle w:val="ListParagraph"/>
        <w:numPr>
          <w:ilvl w:val="0"/>
          <w:numId w:val="12"/>
        </w:numPr>
        <w:rPr>
          <w:sz w:val="20"/>
        </w:rPr>
      </w:pPr>
      <w:r>
        <w:rPr>
          <w:sz w:val="20"/>
        </w:rPr>
        <w:t>Attention !</w:t>
      </w:r>
    </w:p>
    <w:p w:rsidR="00322A57" w:rsidRDefault="00322A57" w:rsidP="00322A57">
      <w:pPr>
        <w:pStyle w:val="ListParagraph"/>
        <w:numPr>
          <w:ilvl w:val="0"/>
          <w:numId w:val="16"/>
        </w:numPr>
        <w:rPr>
          <w:sz w:val="20"/>
        </w:rPr>
      </w:pPr>
      <w:r w:rsidRPr="00322A57">
        <w:rPr>
          <w:sz w:val="20"/>
        </w:rPr>
        <w:t>Contrôler la kaliémie</w:t>
      </w:r>
      <w:r>
        <w:rPr>
          <w:sz w:val="20"/>
        </w:rPr>
        <w:t xml:space="preserve"> (prévenir hypokaliémie)</w:t>
      </w:r>
    </w:p>
    <w:p w:rsidR="00322A57" w:rsidRPr="00322A57" w:rsidRDefault="00322A57" w:rsidP="00322A57">
      <w:pPr>
        <w:pStyle w:val="ListParagraph"/>
        <w:numPr>
          <w:ilvl w:val="0"/>
          <w:numId w:val="16"/>
        </w:numPr>
        <w:rPr>
          <w:sz w:val="20"/>
        </w:rPr>
      </w:pPr>
      <w:r w:rsidRPr="00322A57">
        <w:rPr>
          <w:sz w:val="20"/>
        </w:rPr>
        <w:t>Résis</w:t>
      </w:r>
      <w:r>
        <w:rPr>
          <w:sz w:val="20"/>
        </w:rPr>
        <w:t>tance possible aux diurétiques : peut résulter d’un régime riche en sel, une IR</w:t>
      </w:r>
      <w:r w:rsidR="003304BB">
        <w:rPr>
          <w:sz w:val="20"/>
        </w:rPr>
        <w:t xml:space="preserve"> ou autre </w:t>
      </w:r>
      <w:proofErr w:type="spellStart"/>
      <w:r w:rsidR="003304BB">
        <w:rPr>
          <w:sz w:val="20"/>
        </w:rPr>
        <w:t>rénopathie</w:t>
      </w:r>
      <w:proofErr w:type="spellEnd"/>
      <w:r>
        <w:rPr>
          <w:sz w:val="20"/>
        </w:rPr>
        <w:t>, AINS (car inhibent COX et donc les prostaglandines nécessaires pour maintenir fonction glomérulaire)</w:t>
      </w:r>
      <w:r w:rsidR="003304BB">
        <w:rPr>
          <w:sz w:val="20"/>
        </w:rPr>
        <w:t>, absorption insuffisante dans tube digestif.</w:t>
      </w:r>
    </w:p>
    <w:p w:rsidR="004B706D" w:rsidRDefault="00EF61B8" w:rsidP="00E73D5E">
      <w:pPr>
        <w:rPr>
          <w:b/>
          <w:sz w:val="20"/>
        </w:rPr>
      </w:pPr>
      <w:r w:rsidRPr="00EF61B8">
        <w:rPr>
          <w:b/>
          <w:sz w:val="20"/>
          <w:u w:val="single"/>
        </w:rPr>
        <w:t>Inhibiteurs du SRAA</w:t>
      </w:r>
      <w:r>
        <w:rPr>
          <w:b/>
          <w:sz w:val="20"/>
        </w:rPr>
        <w:t> :</w:t>
      </w:r>
      <w:r w:rsidR="004B706D">
        <w:rPr>
          <w:b/>
          <w:sz w:val="20"/>
        </w:rPr>
        <w:t xml:space="preserve"> </w:t>
      </w:r>
    </w:p>
    <w:p w:rsidR="00EF61B8" w:rsidRPr="004B706D" w:rsidRDefault="004B706D" w:rsidP="00E73D5E">
      <w:pPr>
        <w:rPr>
          <w:sz w:val="20"/>
        </w:rPr>
      </w:pPr>
      <w:r>
        <w:rPr>
          <w:b/>
          <w:sz w:val="20"/>
        </w:rPr>
        <w:t>Rappel sur SRAA</w:t>
      </w:r>
      <w:r w:rsidRPr="004B706D">
        <w:rPr>
          <w:sz w:val="20"/>
        </w:rPr>
        <w:t xml:space="preserve"> : </w:t>
      </w:r>
      <w:r>
        <w:rPr>
          <w:sz w:val="20"/>
        </w:rPr>
        <w:t xml:space="preserve">rénine </w:t>
      </w:r>
      <w:r w:rsidR="00F05000">
        <w:rPr>
          <w:sz w:val="20"/>
        </w:rPr>
        <w:t xml:space="preserve">(produite par stimulation du SNAS) </w:t>
      </w:r>
      <w:r>
        <w:rPr>
          <w:sz w:val="20"/>
        </w:rPr>
        <w:t xml:space="preserve">convertit </w:t>
      </w:r>
      <w:proofErr w:type="spellStart"/>
      <w:r>
        <w:rPr>
          <w:sz w:val="20"/>
        </w:rPr>
        <w:t>angiotensinogène</w:t>
      </w:r>
      <w:proofErr w:type="spellEnd"/>
      <w:r>
        <w:rPr>
          <w:sz w:val="20"/>
        </w:rPr>
        <w:t xml:space="preserve"> en angiotensine I, </w:t>
      </w:r>
      <w:r w:rsidR="00F05000">
        <w:rPr>
          <w:sz w:val="20"/>
        </w:rPr>
        <w:t xml:space="preserve">puis </w:t>
      </w:r>
      <w:r>
        <w:rPr>
          <w:sz w:val="20"/>
        </w:rPr>
        <w:t xml:space="preserve">ACE convertit ATI en ATII. </w:t>
      </w:r>
      <w:r w:rsidR="00F05000">
        <w:rPr>
          <w:sz w:val="20"/>
        </w:rPr>
        <w:t xml:space="preserve">ATII augmente la production d’aldostérone en se liant au récepteur AT1. </w:t>
      </w:r>
      <w:r>
        <w:rPr>
          <w:sz w:val="20"/>
        </w:rPr>
        <w:t xml:space="preserve">Mais ACE peut aussi </w:t>
      </w:r>
      <w:r w:rsidR="00076860">
        <w:rPr>
          <w:sz w:val="20"/>
        </w:rPr>
        <w:t>prévenir</w:t>
      </w:r>
      <w:r>
        <w:rPr>
          <w:sz w:val="20"/>
        </w:rPr>
        <w:t xml:space="preserve"> </w:t>
      </w:r>
      <w:r w:rsidR="00076860">
        <w:rPr>
          <w:sz w:val="20"/>
        </w:rPr>
        <w:t xml:space="preserve">la dégradation de </w:t>
      </w:r>
      <w:r>
        <w:rPr>
          <w:sz w:val="20"/>
        </w:rPr>
        <w:t xml:space="preserve">la bradykinine. La bradykinine (par liaison à son récepteur) </w:t>
      </w:r>
      <w:r w:rsidR="00076860">
        <w:rPr>
          <w:sz w:val="20"/>
        </w:rPr>
        <w:t>indui</w:t>
      </w:r>
      <w:r>
        <w:rPr>
          <w:sz w:val="20"/>
        </w:rPr>
        <w:t>t la libér</w:t>
      </w:r>
      <w:r w:rsidR="00076860">
        <w:rPr>
          <w:sz w:val="20"/>
        </w:rPr>
        <w:t>ation de prostaglandines et NO,</w:t>
      </w:r>
      <w:r>
        <w:rPr>
          <w:sz w:val="20"/>
        </w:rPr>
        <w:t xml:space="preserve"> peut également causer de la toux.</w:t>
      </w:r>
    </w:p>
    <w:p w:rsidR="00EF61B8" w:rsidRDefault="00EF61B8" w:rsidP="009E3255">
      <w:pPr>
        <w:spacing w:after="0"/>
        <w:rPr>
          <w:sz w:val="20"/>
        </w:rPr>
      </w:pPr>
      <w:r w:rsidRPr="004B706D">
        <w:rPr>
          <w:b/>
          <w:sz w:val="20"/>
        </w:rPr>
        <w:t>IECA</w:t>
      </w:r>
      <w:r w:rsidRPr="00EF61B8">
        <w:rPr>
          <w:sz w:val="20"/>
        </w:rPr>
        <w:t> :</w:t>
      </w:r>
      <w:r w:rsidR="00F05000" w:rsidRPr="00F05000">
        <w:t xml:space="preserve"> </w:t>
      </w:r>
      <w:r w:rsidR="009E3255">
        <w:rPr>
          <w:sz w:val="20"/>
        </w:rPr>
        <w:t>arrêtent</w:t>
      </w:r>
      <w:r w:rsidR="00F05000" w:rsidRPr="00F05000">
        <w:rPr>
          <w:sz w:val="20"/>
        </w:rPr>
        <w:t xml:space="preserve"> de la production d’</w:t>
      </w:r>
      <w:proofErr w:type="spellStart"/>
      <w:r w:rsidR="00F05000" w:rsidRPr="00F05000">
        <w:rPr>
          <w:sz w:val="20"/>
        </w:rPr>
        <w:t>AngII</w:t>
      </w:r>
      <w:proofErr w:type="spellEnd"/>
      <w:r w:rsidR="00F05000" w:rsidRPr="00F05000">
        <w:rPr>
          <w:sz w:val="20"/>
        </w:rPr>
        <w:t xml:space="preserve"> </w:t>
      </w:r>
      <w:r w:rsidR="00F05000">
        <w:rPr>
          <w:sz w:val="20"/>
        </w:rPr>
        <w:t xml:space="preserve">et </w:t>
      </w:r>
      <w:r w:rsidR="00EB380D">
        <w:rPr>
          <w:sz w:val="20"/>
        </w:rPr>
        <w:t xml:space="preserve">aldostérone, ↓ </w:t>
      </w:r>
      <w:r w:rsidR="00F05000">
        <w:rPr>
          <w:sz w:val="20"/>
        </w:rPr>
        <w:t>de l’activité s</w:t>
      </w:r>
      <w:r w:rsidR="00F05000" w:rsidRPr="00F05000">
        <w:rPr>
          <w:sz w:val="20"/>
        </w:rPr>
        <w:t>ympathique, potentialis</w:t>
      </w:r>
      <w:r w:rsidR="009E3255">
        <w:rPr>
          <w:sz w:val="20"/>
        </w:rPr>
        <w:t>ent</w:t>
      </w:r>
      <w:r w:rsidR="00F05000" w:rsidRPr="00F05000">
        <w:rPr>
          <w:sz w:val="20"/>
        </w:rPr>
        <w:t xml:space="preserve"> </w:t>
      </w:r>
      <w:r w:rsidR="009E3255">
        <w:rPr>
          <w:sz w:val="20"/>
        </w:rPr>
        <w:t xml:space="preserve">l’effet </w:t>
      </w:r>
      <w:r w:rsidR="00F05000" w:rsidRPr="00F05000">
        <w:rPr>
          <w:sz w:val="20"/>
        </w:rPr>
        <w:t xml:space="preserve">des </w:t>
      </w:r>
      <w:r w:rsidR="00F05000">
        <w:rPr>
          <w:sz w:val="20"/>
        </w:rPr>
        <w:t>d</w:t>
      </w:r>
      <w:r w:rsidR="00F05000" w:rsidRPr="00F05000">
        <w:rPr>
          <w:sz w:val="20"/>
        </w:rPr>
        <w:t xml:space="preserve">iurétiques. Vasodilatation artères &gt; veines. </w:t>
      </w:r>
      <w:r w:rsidR="009E3255">
        <w:rPr>
          <w:sz w:val="20"/>
        </w:rPr>
        <w:t>Diminuent</w:t>
      </w:r>
      <w:r w:rsidR="00F05000" w:rsidRPr="00F05000">
        <w:rPr>
          <w:sz w:val="20"/>
        </w:rPr>
        <w:t xml:space="preserve"> re</w:t>
      </w:r>
      <w:r w:rsidR="00EB380D">
        <w:rPr>
          <w:sz w:val="20"/>
        </w:rPr>
        <w:t>modelage/hypertrophie cardiaque et hyperplasie vasculaire dus à AT</w:t>
      </w:r>
      <w:r w:rsidR="00F05000" w:rsidRPr="00F05000">
        <w:rPr>
          <w:sz w:val="20"/>
        </w:rPr>
        <w:t>II</w:t>
      </w:r>
      <w:r w:rsidR="00EB380D">
        <w:rPr>
          <w:sz w:val="20"/>
        </w:rPr>
        <w:t>.</w:t>
      </w:r>
      <w:r w:rsidR="009845CF" w:rsidRPr="009845CF">
        <w:rPr>
          <w:sz w:val="20"/>
        </w:rPr>
        <w:t xml:space="preserve"> </w:t>
      </w:r>
      <w:r w:rsidR="008E63B4" w:rsidRPr="008E63B4">
        <w:rPr>
          <w:sz w:val="20"/>
        </w:rPr>
        <w:t>Posologie en fonction de la symptomatologie, à p</w:t>
      </w:r>
      <w:r w:rsidR="008E63B4">
        <w:rPr>
          <w:sz w:val="20"/>
        </w:rPr>
        <w:t xml:space="preserve">rescrire avant les β-bloquants. </w:t>
      </w:r>
    </w:p>
    <w:p w:rsidR="00EB380D" w:rsidRPr="009845CF" w:rsidRDefault="00EB380D" w:rsidP="009E3255">
      <w:pPr>
        <w:spacing w:after="0"/>
        <w:rPr>
          <w:sz w:val="20"/>
        </w:rPr>
      </w:pPr>
      <w:r w:rsidRPr="009845CF">
        <w:rPr>
          <w:sz w:val="20"/>
        </w:rPr>
        <w:t>Problèmes à anticiper :</w:t>
      </w:r>
    </w:p>
    <w:p w:rsidR="00EB380D" w:rsidRPr="009845CF" w:rsidRDefault="00EB380D" w:rsidP="008E63B4">
      <w:pPr>
        <w:pStyle w:val="ListParagraph"/>
        <w:numPr>
          <w:ilvl w:val="0"/>
          <w:numId w:val="12"/>
        </w:numPr>
        <w:spacing w:after="0"/>
        <w:rPr>
          <w:sz w:val="20"/>
        </w:rPr>
      </w:pPr>
      <w:r w:rsidRPr="009845CF">
        <w:rPr>
          <w:sz w:val="20"/>
        </w:rPr>
        <w:t>Hypotension</w:t>
      </w:r>
    </w:p>
    <w:p w:rsidR="009845CF" w:rsidRPr="008E63B4" w:rsidRDefault="00EB380D" w:rsidP="009845CF">
      <w:pPr>
        <w:pStyle w:val="ListParagraph"/>
        <w:numPr>
          <w:ilvl w:val="0"/>
          <w:numId w:val="12"/>
        </w:numPr>
        <w:rPr>
          <w:sz w:val="20"/>
        </w:rPr>
      </w:pPr>
      <w:r w:rsidRPr="008E63B4">
        <w:rPr>
          <w:sz w:val="20"/>
        </w:rPr>
        <w:t>Toux</w:t>
      </w:r>
      <w:r w:rsidR="008E63B4" w:rsidRPr="008E63B4">
        <w:rPr>
          <w:sz w:val="20"/>
        </w:rPr>
        <w:t xml:space="preserve">, </w:t>
      </w:r>
      <w:proofErr w:type="spellStart"/>
      <w:r w:rsidR="008E63B4">
        <w:rPr>
          <w:sz w:val="20"/>
        </w:rPr>
        <w:t>a</w:t>
      </w:r>
      <w:r w:rsidRPr="008E63B4">
        <w:rPr>
          <w:sz w:val="20"/>
        </w:rPr>
        <w:t>ngio</w:t>
      </w:r>
      <w:proofErr w:type="spellEnd"/>
      <w:r w:rsidRPr="008E63B4">
        <w:rPr>
          <w:sz w:val="20"/>
        </w:rPr>
        <w:t>-œdème (10% patients)</w:t>
      </w:r>
      <w:r w:rsidR="008E63B4">
        <w:rPr>
          <w:sz w:val="20"/>
        </w:rPr>
        <w:t xml:space="preserve"> : effets 2° les plus fréquents des IECA. Si toux, ne pas prescrire antitussif, mais changer de médicament (ex antagoniste du récepteur AT1 = </w:t>
      </w:r>
      <w:proofErr w:type="spellStart"/>
      <w:r w:rsidR="008E63B4" w:rsidRPr="009845CF">
        <w:rPr>
          <w:sz w:val="20"/>
        </w:rPr>
        <w:t>sartans</w:t>
      </w:r>
      <w:proofErr w:type="spellEnd"/>
      <w:r w:rsidR="008E63B4">
        <w:rPr>
          <w:sz w:val="20"/>
        </w:rPr>
        <w:t>).</w:t>
      </w:r>
    </w:p>
    <w:p w:rsidR="009845CF" w:rsidRDefault="00EB380D" w:rsidP="009845CF">
      <w:pPr>
        <w:pStyle w:val="ListParagraph"/>
        <w:numPr>
          <w:ilvl w:val="0"/>
          <w:numId w:val="12"/>
        </w:numPr>
        <w:rPr>
          <w:sz w:val="20"/>
        </w:rPr>
      </w:pPr>
      <w:r w:rsidRPr="009845CF">
        <w:rPr>
          <w:sz w:val="20"/>
        </w:rPr>
        <w:t>Diminution de fonction rénale (ne pas prescrire chez patient avec IR)</w:t>
      </w:r>
    </w:p>
    <w:p w:rsidR="009845CF" w:rsidRDefault="00EB380D" w:rsidP="009845CF">
      <w:pPr>
        <w:pStyle w:val="ListParagraph"/>
        <w:numPr>
          <w:ilvl w:val="0"/>
          <w:numId w:val="12"/>
        </w:numPr>
        <w:rPr>
          <w:sz w:val="20"/>
        </w:rPr>
      </w:pPr>
      <w:r w:rsidRPr="009845CF">
        <w:rPr>
          <w:sz w:val="20"/>
        </w:rPr>
        <w:t>Augmentation de kaliémie</w:t>
      </w:r>
      <w:r w:rsidR="00FC1C7A">
        <w:rPr>
          <w:sz w:val="20"/>
        </w:rPr>
        <w:t xml:space="preserve"> &gt;6mM</w:t>
      </w:r>
    </w:p>
    <w:p w:rsidR="00EB380D" w:rsidRPr="009845CF" w:rsidRDefault="00EB380D" w:rsidP="009845CF">
      <w:pPr>
        <w:pStyle w:val="ListParagraph"/>
        <w:numPr>
          <w:ilvl w:val="0"/>
          <w:numId w:val="12"/>
        </w:numPr>
        <w:rPr>
          <w:sz w:val="20"/>
        </w:rPr>
      </w:pPr>
      <w:r w:rsidRPr="009845CF">
        <w:rPr>
          <w:sz w:val="20"/>
        </w:rPr>
        <w:t xml:space="preserve">ATII escape : mécanismes non compris, mais certains patients maintiennent niveau d’ATII </w:t>
      </w:r>
      <w:r w:rsidR="009845CF" w:rsidRPr="009845CF">
        <w:rPr>
          <w:sz w:val="20"/>
        </w:rPr>
        <w:t>en dépit de l’IECA</w:t>
      </w:r>
      <w:r w:rsidR="00ED7B2A">
        <w:rPr>
          <w:sz w:val="20"/>
        </w:rPr>
        <w:t xml:space="preserve"> </w:t>
      </w:r>
      <w:r w:rsidRPr="009845CF">
        <w:rPr>
          <w:sz w:val="20"/>
        </w:rPr>
        <w:t>(autre enzyme de conversion ?)</w:t>
      </w:r>
    </w:p>
    <w:p w:rsidR="00EF61B8" w:rsidRDefault="00EF61B8" w:rsidP="009E3255">
      <w:pPr>
        <w:rPr>
          <w:sz w:val="20"/>
        </w:rPr>
      </w:pPr>
      <w:r w:rsidRPr="00F05000">
        <w:rPr>
          <w:b/>
          <w:sz w:val="20"/>
        </w:rPr>
        <w:t xml:space="preserve">Antagonistes des récepteurs </w:t>
      </w:r>
      <w:r w:rsidR="00ED7B2A">
        <w:rPr>
          <w:b/>
          <w:sz w:val="20"/>
        </w:rPr>
        <w:t xml:space="preserve">AT1 </w:t>
      </w:r>
      <w:r w:rsidRPr="00F05000">
        <w:rPr>
          <w:b/>
          <w:sz w:val="20"/>
        </w:rPr>
        <w:t>à l’</w:t>
      </w:r>
      <w:r w:rsidR="00ED7B2A">
        <w:rPr>
          <w:b/>
          <w:sz w:val="20"/>
        </w:rPr>
        <w:t>ATII</w:t>
      </w:r>
      <w:r w:rsidR="00F05000">
        <w:rPr>
          <w:sz w:val="20"/>
        </w:rPr>
        <w:t> </w:t>
      </w:r>
      <w:r w:rsidR="00ED7B2A">
        <w:rPr>
          <w:sz w:val="20"/>
        </w:rPr>
        <w:t>(-</w:t>
      </w:r>
      <w:proofErr w:type="spellStart"/>
      <w:r w:rsidR="00ED7B2A">
        <w:rPr>
          <w:sz w:val="20"/>
        </w:rPr>
        <w:t>sartan</w:t>
      </w:r>
      <w:proofErr w:type="spellEnd"/>
      <w:r w:rsidR="00ED7B2A">
        <w:rPr>
          <w:sz w:val="20"/>
        </w:rPr>
        <w:t>) : i</w:t>
      </w:r>
      <w:r w:rsidR="009E3255">
        <w:rPr>
          <w:sz w:val="20"/>
        </w:rPr>
        <w:t>nhibent</w:t>
      </w:r>
      <w:r w:rsidR="00ED7B2A" w:rsidRPr="00ED7B2A">
        <w:rPr>
          <w:sz w:val="20"/>
        </w:rPr>
        <w:t xml:space="preserve"> système RAA au </w:t>
      </w:r>
      <w:r w:rsidR="00ED7B2A">
        <w:rPr>
          <w:sz w:val="20"/>
        </w:rPr>
        <w:t xml:space="preserve">niveau du récepteur AT1. </w:t>
      </w:r>
      <w:r w:rsidR="00ED7B2A" w:rsidRPr="00ED7B2A">
        <w:rPr>
          <w:sz w:val="20"/>
        </w:rPr>
        <w:t>Diminu</w:t>
      </w:r>
      <w:r w:rsidR="009E3255">
        <w:rPr>
          <w:sz w:val="20"/>
        </w:rPr>
        <w:t>ent</w:t>
      </w:r>
      <w:r w:rsidR="00ED7B2A">
        <w:rPr>
          <w:sz w:val="20"/>
        </w:rPr>
        <w:t xml:space="preserve"> l’angiotensine II ‘escape’ et </w:t>
      </w:r>
      <w:r w:rsidR="009E3255">
        <w:rPr>
          <w:sz w:val="20"/>
        </w:rPr>
        <w:t xml:space="preserve">ont </w:t>
      </w:r>
      <w:r w:rsidR="00ED7B2A">
        <w:rPr>
          <w:sz w:val="20"/>
        </w:rPr>
        <w:t>moins</w:t>
      </w:r>
      <w:r w:rsidR="009E3255">
        <w:rPr>
          <w:sz w:val="20"/>
        </w:rPr>
        <w:t xml:space="preserve"> d’</w:t>
      </w:r>
      <w:r w:rsidR="00ED7B2A" w:rsidRPr="00ED7B2A">
        <w:rPr>
          <w:sz w:val="20"/>
        </w:rPr>
        <w:t xml:space="preserve">effets indésirables dépendant de </w:t>
      </w:r>
      <w:r w:rsidR="009E3255">
        <w:rPr>
          <w:sz w:val="20"/>
        </w:rPr>
        <w:t>la bradykinine. Efficacité : a</w:t>
      </w:r>
      <w:r w:rsidR="009E3255" w:rsidRPr="009E3255">
        <w:rPr>
          <w:sz w:val="20"/>
        </w:rPr>
        <w:t xml:space="preserve">ntihypertenseur, </w:t>
      </w:r>
      <w:r w:rsidR="009E3255">
        <w:rPr>
          <w:sz w:val="20"/>
        </w:rPr>
        <w:t>↓</w:t>
      </w:r>
      <w:r w:rsidR="009E3255" w:rsidRPr="009E3255">
        <w:rPr>
          <w:sz w:val="20"/>
        </w:rPr>
        <w:t>mortalité dans l’IC aigüe et chronique due à une dysfonc</w:t>
      </w:r>
      <w:r w:rsidR="009E3255">
        <w:rPr>
          <w:sz w:val="20"/>
        </w:rPr>
        <w:t xml:space="preserve">tion systolique après infarctus. </w:t>
      </w:r>
      <w:r w:rsidR="009E3255" w:rsidRPr="009E3255">
        <w:rPr>
          <w:sz w:val="20"/>
        </w:rPr>
        <w:t>Bénéfice (</w:t>
      </w:r>
      <w:proofErr w:type="spellStart"/>
      <w:r w:rsidR="009E3255" w:rsidRPr="009E3255">
        <w:rPr>
          <w:sz w:val="20"/>
        </w:rPr>
        <w:t>Candesartan</w:t>
      </w:r>
      <w:proofErr w:type="spellEnd"/>
      <w:r w:rsidR="009E3255" w:rsidRPr="009E3255">
        <w:rPr>
          <w:sz w:val="20"/>
        </w:rPr>
        <w:t>) sur</w:t>
      </w:r>
      <w:r w:rsidR="009E3255">
        <w:rPr>
          <w:sz w:val="20"/>
        </w:rPr>
        <w:t xml:space="preserve"> la mortalité comparable à IECA, p</w:t>
      </w:r>
      <w:r w:rsidR="009E3255" w:rsidRPr="009E3255">
        <w:rPr>
          <w:sz w:val="20"/>
        </w:rPr>
        <w:t xml:space="preserve">euvent également provoquer des </w:t>
      </w:r>
      <w:proofErr w:type="spellStart"/>
      <w:r w:rsidR="009E3255" w:rsidRPr="009E3255">
        <w:rPr>
          <w:sz w:val="20"/>
        </w:rPr>
        <w:t>angio</w:t>
      </w:r>
      <w:proofErr w:type="spellEnd"/>
      <w:r w:rsidR="009E3255" w:rsidRPr="009E3255">
        <w:rPr>
          <w:sz w:val="20"/>
        </w:rPr>
        <w:t>-œdèmes</w:t>
      </w:r>
      <w:r w:rsidR="009E3255">
        <w:rPr>
          <w:sz w:val="20"/>
        </w:rPr>
        <w:t>.</w:t>
      </w:r>
    </w:p>
    <w:p w:rsidR="00FC1C7A" w:rsidRDefault="00EF61B8" w:rsidP="00FC1C7A">
      <w:pPr>
        <w:spacing w:after="0"/>
        <w:rPr>
          <w:sz w:val="20"/>
        </w:rPr>
      </w:pPr>
      <w:r w:rsidRPr="00F05000">
        <w:rPr>
          <w:b/>
          <w:sz w:val="20"/>
        </w:rPr>
        <w:t>Antagonistes de l’aldostérone</w:t>
      </w:r>
      <w:r w:rsidR="009E3255">
        <w:rPr>
          <w:b/>
          <w:sz w:val="20"/>
        </w:rPr>
        <w:t xml:space="preserve"> – </w:t>
      </w:r>
      <w:proofErr w:type="spellStart"/>
      <w:r w:rsidR="009E3255">
        <w:rPr>
          <w:b/>
          <w:sz w:val="20"/>
        </w:rPr>
        <w:t>spironolacton</w:t>
      </w:r>
      <w:r w:rsidR="00181A1C">
        <w:rPr>
          <w:b/>
          <w:sz w:val="20"/>
        </w:rPr>
        <w:t>e</w:t>
      </w:r>
      <w:proofErr w:type="spellEnd"/>
      <w:r w:rsidR="009E3255">
        <w:rPr>
          <w:b/>
          <w:sz w:val="20"/>
        </w:rPr>
        <w:t xml:space="preserve">, </w:t>
      </w:r>
      <w:proofErr w:type="spellStart"/>
      <w:r w:rsidR="009E3255">
        <w:rPr>
          <w:b/>
          <w:sz w:val="20"/>
        </w:rPr>
        <w:t>éplérénone</w:t>
      </w:r>
      <w:proofErr w:type="spellEnd"/>
      <w:r w:rsidR="00F05000">
        <w:rPr>
          <w:sz w:val="20"/>
        </w:rPr>
        <w:t> </w:t>
      </w:r>
      <w:r w:rsidR="00F05000" w:rsidRPr="009E3255">
        <w:rPr>
          <w:sz w:val="20"/>
          <w:szCs w:val="20"/>
        </w:rPr>
        <w:t>:</w:t>
      </w:r>
      <w:r w:rsidR="009E3255" w:rsidRPr="009E3255">
        <w:rPr>
          <w:sz w:val="20"/>
        </w:rPr>
        <w:t xml:space="preserve"> </w:t>
      </w:r>
      <w:r w:rsidR="009E3255">
        <w:rPr>
          <w:sz w:val="20"/>
        </w:rPr>
        <w:t xml:space="preserve">dysfonction VG diminue flux plasmatique rénale et active le SRAA (aldostérone plasmatique peut augmenter de &gt;20x). Les </w:t>
      </w:r>
      <w:r w:rsidR="009E3255" w:rsidRPr="009E3255">
        <w:rPr>
          <w:sz w:val="20"/>
        </w:rPr>
        <w:t>antagonist</w:t>
      </w:r>
      <w:r w:rsidR="009E3255">
        <w:rPr>
          <w:sz w:val="20"/>
        </w:rPr>
        <w:t>e</w:t>
      </w:r>
      <w:r w:rsidR="0094212B">
        <w:rPr>
          <w:sz w:val="20"/>
        </w:rPr>
        <w:t>s</w:t>
      </w:r>
      <w:r w:rsidR="009E3255">
        <w:rPr>
          <w:sz w:val="20"/>
        </w:rPr>
        <w:t xml:space="preserve"> du récepteur à l’aldostérone induisent une </w:t>
      </w:r>
      <w:r w:rsidR="009E3255" w:rsidRPr="009E3255">
        <w:rPr>
          <w:sz w:val="20"/>
        </w:rPr>
        <w:t xml:space="preserve">diminution de la réabsorption rénale distale </w:t>
      </w:r>
      <w:r w:rsidR="009E3255">
        <w:rPr>
          <w:sz w:val="20"/>
        </w:rPr>
        <w:t>de sodium</w:t>
      </w:r>
      <w:r w:rsidR="0094212B">
        <w:rPr>
          <w:sz w:val="20"/>
        </w:rPr>
        <w:t>. Ils peuvent aussi agir sur autr</w:t>
      </w:r>
      <w:r w:rsidR="009E3255" w:rsidRPr="009E3255">
        <w:rPr>
          <w:sz w:val="20"/>
        </w:rPr>
        <w:t xml:space="preserve">es récepteurs </w:t>
      </w:r>
      <w:proofErr w:type="spellStart"/>
      <w:r w:rsidR="00FC1C7A">
        <w:rPr>
          <w:sz w:val="20"/>
        </w:rPr>
        <w:t>minéralo</w:t>
      </w:r>
      <w:r w:rsidR="00FC1C7A" w:rsidRPr="009E3255">
        <w:rPr>
          <w:sz w:val="20"/>
        </w:rPr>
        <w:t>corticoïdes</w:t>
      </w:r>
      <w:proofErr w:type="spellEnd"/>
      <w:r w:rsidR="0094212B">
        <w:rPr>
          <w:sz w:val="20"/>
        </w:rPr>
        <w:t>.</w:t>
      </w:r>
      <w:r w:rsidR="00FC1C7A">
        <w:rPr>
          <w:sz w:val="20"/>
        </w:rPr>
        <w:t xml:space="preserve"> Problèmes :</w:t>
      </w:r>
    </w:p>
    <w:p w:rsidR="00FC1C7A" w:rsidRPr="00FC1C7A" w:rsidRDefault="00FC1C7A" w:rsidP="00FC1C7A">
      <w:pPr>
        <w:pStyle w:val="ListParagraph"/>
        <w:numPr>
          <w:ilvl w:val="0"/>
          <w:numId w:val="12"/>
        </w:numPr>
        <w:spacing w:after="0"/>
        <w:rPr>
          <w:sz w:val="20"/>
        </w:rPr>
      </w:pPr>
      <w:r w:rsidRPr="00FC1C7A">
        <w:rPr>
          <w:sz w:val="20"/>
        </w:rPr>
        <w:t>Augmentation de kaliémie &gt;6mM</w:t>
      </w:r>
      <w:r>
        <w:rPr>
          <w:sz w:val="20"/>
        </w:rPr>
        <w:t xml:space="preserve"> : monitoring de kaliémie et créatinine particulièrement important si traitement concomitant avec </w:t>
      </w:r>
      <w:proofErr w:type="spellStart"/>
      <w:r>
        <w:rPr>
          <w:sz w:val="20"/>
        </w:rPr>
        <w:t>digoxine</w:t>
      </w:r>
      <w:proofErr w:type="spellEnd"/>
      <w:r>
        <w:rPr>
          <w:sz w:val="20"/>
        </w:rPr>
        <w:t>.</w:t>
      </w:r>
    </w:p>
    <w:p w:rsidR="00FC1C7A" w:rsidRDefault="00FC1C7A" w:rsidP="00FC1C7A">
      <w:pPr>
        <w:pStyle w:val="ListParagraph"/>
        <w:numPr>
          <w:ilvl w:val="0"/>
          <w:numId w:val="12"/>
        </w:numPr>
        <w:rPr>
          <w:sz w:val="20"/>
        </w:rPr>
      </w:pPr>
      <w:r>
        <w:rPr>
          <w:sz w:val="20"/>
        </w:rPr>
        <w:t>G</w:t>
      </w:r>
      <w:r w:rsidRPr="00FC1C7A">
        <w:rPr>
          <w:sz w:val="20"/>
        </w:rPr>
        <w:t>ynécomastie</w:t>
      </w:r>
      <w:r>
        <w:rPr>
          <w:sz w:val="20"/>
        </w:rPr>
        <w:t xml:space="preserve"> (surtout avec </w:t>
      </w:r>
      <w:proofErr w:type="spellStart"/>
      <w:r>
        <w:rPr>
          <w:sz w:val="20"/>
        </w:rPr>
        <w:t>spironolactone</w:t>
      </w:r>
      <w:proofErr w:type="spellEnd"/>
      <w:r>
        <w:rPr>
          <w:sz w:val="20"/>
        </w:rPr>
        <w:t>)</w:t>
      </w:r>
    </w:p>
    <w:p w:rsidR="00181A1C" w:rsidRPr="00181A1C" w:rsidRDefault="00181A1C" w:rsidP="00181A1C">
      <w:pPr>
        <w:rPr>
          <w:sz w:val="20"/>
        </w:rPr>
      </w:pPr>
      <w:r>
        <w:rPr>
          <w:sz w:val="20"/>
        </w:rPr>
        <w:t xml:space="preserve">Ces médicaments diminuent la morbidité et </w:t>
      </w:r>
      <w:r w:rsidRPr="00181A1C">
        <w:rPr>
          <w:sz w:val="20"/>
        </w:rPr>
        <w:t>la mortalité chez les patients avec ICG sous traitement standard</w:t>
      </w:r>
      <w:r>
        <w:rPr>
          <w:sz w:val="20"/>
        </w:rPr>
        <w:t>, aussi i</w:t>
      </w:r>
      <w:r w:rsidRPr="00181A1C">
        <w:rPr>
          <w:sz w:val="20"/>
        </w:rPr>
        <w:t>ndi</w:t>
      </w:r>
      <w:r>
        <w:rPr>
          <w:sz w:val="20"/>
        </w:rPr>
        <w:t>qué</w:t>
      </w:r>
      <w:r w:rsidRPr="00181A1C">
        <w:rPr>
          <w:sz w:val="20"/>
        </w:rPr>
        <w:t>s pour patients avec IC</w:t>
      </w:r>
      <w:r>
        <w:rPr>
          <w:sz w:val="20"/>
        </w:rPr>
        <w:t xml:space="preserve">G qui sont </w:t>
      </w:r>
      <w:r w:rsidRPr="00181A1C">
        <w:rPr>
          <w:sz w:val="20"/>
        </w:rPr>
        <w:t>symptomatiques malgré traitement standard.</w:t>
      </w:r>
    </w:p>
    <w:p w:rsidR="00DF52A4" w:rsidRDefault="00DF52A4">
      <w:pPr>
        <w:rPr>
          <w:b/>
          <w:sz w:val="20"/>
          <w:u w:val="single"/>
        </w:rPr>
      </w:pPr>
      <w:r>
        <w:rPr>
          <w:b/>
          <w:sz w:val="20"/>
          <w:u w:val="single"/>
        </w:rPr>
        <w:br w:type="page"/>
      </w:r>
    </w:p>
    <w:p w:rsidR="00EF61B8" w:rsidRDefault="00EF61B8" w:rsidP="00DC2F6F">
      <w:pPr>
        <w:spacing w:after="0"/>
        <w:rPr>
          <w:b/>
          <w:sz w:val="20"/>
        </w:rPr>
      </w:pPr>
      <w:r w:rsidRPr="00EF61B8">
        <w:rPr>
          <w:b/>
          <w:sz w:val="20"/>
          <w:u w:val="single"/>
        </w:rPr>
        <w:lastRenderedPageBreak/>
        <w:t>Antagonistes β adrénergiques</w:t>
      </w:r>
      <w:r>
        <w:rPr>
          <w:b/>
          <w:sz w:val="20"/>
        </w:rPr>
        <w:t> :</w:t>
      </w:r>
      <w:r w:rsidR="00DC2F6F">
        <w:rPr>
          <w:b/>
          <w:sz w:val="20"/>
        </w:rPr>
        <w:t xml:space="preserve"> </w:t>
      </w:r>
      <w:r w:rsidR="00DC2F6F" w:rsidRPr="00DC2F6F">
        <w:rPr>
          <w:sz w:val="20"/>
        </w:rPr>
        <w:t xml:space="preserve">pour le </w:t>
      </w:r>
      <w:proofErr w:type="spellStart"/>
      <w:r w:rsidR="00DC2F6F" w:rsidRPr="00DC2F6F">
        <w:rPr>
          <w:sz w:val="20"/>
        </w:rPr>
        <w:t>ttt</w:t>
      </w:r>
      <w:proofErr w:type="spellEnd"/>
      <w:r w:rsidR="00DC2F6F" w:rsidRPr="00DC2F6F">
        <w:rPr>
          <w:sz w:val="20"/>
        </w:rPr>
        <w:t xml:space="preserve"> l’IC modérée à sévère en plus du </w:t>
      </w:r>
      <w:proofErr w:type="spellStart"/>
      <w:r w:rsidR="00DC2F6F" w:rsidRPr="00DC2F6F">
        <w:rPr>
          <w:sz w:val="20"/>
        </w:rPr>
        <w:t>ttt</w:t>
      </w:r>
      <w:proofErr w:type="spellEnd"/>
      <w:r w:rsidR="00DC2F6F" w:rsidRPr="00DC2F6F">
        <w:rPr>
          <w:sz w:val="20"/>
        </w:rPr>
        <w:t xml:space="preserve"> standard par IEC</w:t>
      </w:r>
      <w:r w:rsidR="00DC2F6F">
        <w:rPr>
          <w:sz w:val="20"/>
        </w:rPr>
        <w:t>A et</w:t>
      </w:r>
      <w:r w:rsidR="00DC2F6F" w:rsidRPr="00DC2F6F">
        <w:rPr>
          <w:sz w:val="20"/>
        </w:rPr>
        <w:t xml:space="preserve"> diurétiques</w:t>
      </w:r>
    </w:p>
    <w:p w:rsidR="00DC2F6F" w:rsidRPr="00DC2F6F" w:rsidRDefault="00DC2F6F" w:rsidP="00DC2F6F">
      <w:pPr>
        <w:pStyle w:val="ListParagraph"/>
        <w:numPr>
          <w:ilvl w:val="0"/>
          <w:numId w:val="12"/>
        </w:numPr>
        <w:spacing w:after="0"/>
        <w:rPr>
          <w:sz w:val="20"/>
        </w:rPr>
      </w:pPr>
      <w:proofErr w:type="spellStart"/>
      <w:r w:rsidRPr="00DC2F6F">
        <w:rPr>
          <w:sz w:val="20"/>
        </w:rPr>
        <w:t>Métoprolol</w:t>
      </w:r>
      <w:proofErr w:type="spellEnd"/>
      <w:r w:rsidRPr="00DC2F6F">
        <w:rPr>
          <w:sz w:val="20"/>
        </w:rPr>
        <w:t xml:space="preserve"> : antagoniste β1 sélectif, pas d’activité sympathomimétique intrinsèque </w:t>
      </w:r>
    </w:p>
    <w:p w:rsidR="00DC2F6F" w:rsidRPr="00DC2F6F" w:rsidRDefault="00DC2F6F" w:rsidP="00DC2F6F">
      <w:pPr>
        <w:pStyle w:val="ListParagraph"/>
        <w:numPr>
          <w:ilvl w:val="0"/>
          <w:numId w:val="12"/>
        </w:numPr>
        <w:rPr>
          <w:sz w:val="20"/>
        </w:rPr>
      </w:pPr>
      <w:proofErr w:type="spellStart"/>
      <w:r w:rsidRPr="00DC2F6F">
        <w:rPr>
          <w:sz w:val="20"/>
        </w:rPr>
        <w:t>Carvedilol</w:t>
      </w:r>
      <w:proofErr w:type="spellEnd"/>
      <w:r w:rsidRPr="00DC2F6F">
        <w:rPr>
          <w:sz w:val="20"/>
        </w:rPr>
        <w:t xml:space="preserve"> : antagoniste β1,</w:t>
      </w:r>
      <w:r>
        <w:rPr>
          <w:sz w:val="20"/>
        </w:rPr>
        <w:t xml:space="preserve"> </w:t>
      </w:r>
      <w:r w:rsidRPr="00DC2F6F">
        <w:rPr>
          <w:sz w:val="20"/>
        </w:rPr>
        <w:t xml:space="preserve">β2, α1, agoniste inverse avec activité antiproliférative </w:t>
      </w:r>
    </w:p>
    <w:p w:rsidR="00C45ABC" w:rsidRDefault="00C45ABC" w:rsidP="00EF61B8">
      <w:pPr>
        <w:rPr>
          <w:sz w:val="20"/>
        </w:rPr>
      </w:pPr>
      <w:r w:rsidRPr="00C45ABC">
        <w:rPr>
          <w:sz w:val="20"/>
        </w:rPr>
        <w:t>Problèmes : péjoration des symptômes (dyspné</w:t>
      </w:r>
      <w:r>
        <w:rPr>
          <w:sz w:val="20"/>
        </w:rPr>
        <w:t xml:space="preserve">e, fatigue, œdème, prise poids), </w:t>
      </w:r>
      <w:r w:rsidRPr="00C45ABC">
        <w:rPr>
          <w:sz w:val="20"/>
        </w:rPr>
        <w:t>diminution de l</w:t>
      </w:r>
      <w:r>
        <w:rPr>
          <w:sz w:val="20"/>
        </w:rPr>
        <w:t>a fréquence cardiaque (&lt;50/min), hypotension.</w:t>
      </w:r>
    </w:p>
    <w:p w:rsidR="00C45ABC" w:rsidRPr="00C45ABC" w:rsidRDefault="00C45ABC" w:rsidP="00C45ABC">
      <w:pPr>
        <w:rPr>
          <w:sz w:val="20"/>
        </w:rPr>
      </w:pPr>
      <w:r>
        <w:rPr>
          <w:sz w:val="20"/>
        </w:rPr>
        <w:t>Efficacité :</w:t>
      </w:r>
      <w:r w:rsidRPr="00C45ABC">
        <w:t xml:space="preserve"> </w:t>
      </w:r>
      <w:r>
        <w:rPr>
          <w:sz w:val="20"/>
        </w:rPr>
        <w:t>c</w:t>
      </w:r>
      <w:r w:rsidRPr="00C45ABC">
        <w:rPr>
          <w:sz w:val="20"/>
        </w:rPr>
        <w:t>ertains β-bloquants a</w:t>
      </w:r>
      <w:r>
        <w:rPr>
          <w:sz w:val="20"/>
        </w:rPr>
        <w:t>u</w:t>
      </w:r>
      <w:r w:rsidRPr="00C45ABC">
        <w:rPr>
          <w:sz w:val="20"/>
        </w:rPr>
        <w:t xml:space="preserve">gmentent la survie et diminuent le nombre d’hospitalisations dues à l’IC faible à modérée : </w:t>
      </w:r>
      <w:proofErr w:type="spellStart"/>
      <w:r w:rsidRPr="00C45ABC">
        <w:rPr>
          <w:sz w:val="20"/>
        </w:rPr>
        <w:t>carvedilol</w:t>
      </w:r>
      <w:proofErr w:type="spellEnd"/>
      <w:r>
        <w:rPr>
          <w:sz w:val="20"/>
        </w:rPr>
        <w:t xml:space="preserve"> plus efficace que</w:t>
      </w:r>
      <w:r w:rsidRPr="00C45ABC">
        <w:rPr>
          <w:sz w:val="20"/>
        </w:rPr>
        <w:t xml:space="preserve"> </w:t>
      </w:r>
      <w:proofErr w:type="spellStart"/>
      <w:r w:rsidRPr="00C45ABC">
        <w:rPr>
          <w:sz w:val="20"/>
        </w:rPr>
        <w:t>métoprolol</w:t>
      </w:r>
      <w:proofErr w:type="spellEnd"/>
    </w:p>
    <w:p w:rsidR="005A025A" w:rsidRDefault="005A025A" w:rsidP="00EF61B8">
      <w:pPr>
        <w:rPr>
          <w:sz w:val="20"/>
        </w:rPr>
      </w:pPr>
      <w:proofErr w:type="spellStart"/>
      <w:r w:rsidRPr="00EF61B8">
        <w:rPr>
          <w:b/>
          <w:sz w:val="20"/>
          <w:u w:val="single"/>
        </w:rPr>
        <w:t>Digitaliques</w:t>
      </w:r>
      <w:proofErr w:type="spellEnd"/>
      <w:r w:rsidR="00E73D5E" w:rsidRPr="00EF61B8">
        <w:rPr>
          <w:b/>
          <w:sz w:val="20"/>
          <w:u w:val="single"/>
        </w:rPr>
        <w:t> </w:t>
      </w:r>
      <w:r w:rsidR="00EF61B8" w:rsidRPr="00EF61B8">
        <w:rPr>
          <w:b/>
          <w:sz w:val="20"/>
          <w:u w:val="single"/>
        </w:rPr>
        <w:t>– la</w:t>
      </w:r>
      <w:r w:rsidR="00E73D5E" w:rsidRPr="00EF61B8">
        <w:rPr>
          <w:b/>
          <w:sz w:val="20"/>
          <w:u w:val="single"/>
        </w:rPr>
        <w:t xml:space="preserve"> </w:t>
      </w:r>
      <w:proofErr w:type="spellStart"/>
      <w:r w:rsidRPr="00EF61B8">
        <w:rPr>
          <w:b/>
          <w:sz w:val="20"/>
          <w:highlight w:val="yellow"/>
          <w:u w:val="single"/>
        </w:rPr>
        <w:t>Digoxine</w:t>
      </w:r>
      <w:proofErr w:type="spellEnd"/>
      <w:r w:rsidR="00EF61B8" w:rsidRPr="00EF61B8">
        <w:rPr>
          <w:sz w:val="20"/>
        </w:rPr>
        <w:t> </w:t>
      </w:r>
      <w:r w:rsidR="00EF61B8">
        <w:rPr>
          <w:sz w:val="20"/>
        </w:rPr>
        <w:t>:</w:t>
      </w:r>
      <w:r w:rsidRPr="00EF61B8">
        <w:rPr>
          <w:sz w:val="20"/>
        </w:rPr>
        <w:t> (g</w:t>
      </w:r>
      <w:r w:rsidR="00E73D5E" w:rsidRPr="00EF61B8">
        <w:rPr>
          <w:sz w:val="20"/>
        </w:rPr>
        <w:t>lycoside de la digitale)</w:t>
      </w:r>
      <w:r w:rsidRPr="00EF61B8">
        <w:rPr>
          <w:sz w:val="20"/>
        </w:rPr>
        <w:t xml:space="preserve"> inhibe la N</w:t>
      </w:r>
      <w:r w:rsidR="00E73D5E" w:rsidRPr="00EF61B8">
        <w:rPr>
          <w:sz w:val="20"/>
        </w:rPr>
        <w:t>a/</w:t>
      </w:r>
      <w:r w:rsidRPr="00EF61B8">
        <w:rPr>
          <w:sz w:val="20"/>
        </w:rPr>
        <w:t>K-</w:t>
      </w:r>
      <w:proofErr w:type="spellStart"/>
      <w:r w:rsidRPr="00EF61B8">
        <w:rPr>
          <w:sz w:val="20"/>
        </w:rPr>
        <w:t>ATPase</w:t>
      </w:r>
      <w:proofErr w:type="spellEnd"/>
      <w:r w:rsidRPr="00EF61B8">
        <w:rPr>
          <w:sz w:val="20"/>
        </w:rPr>
        <w:t xml:space="preserve">. Ceci provoque une accumulation de calcium intracellulaire, a donc un effet </w:t>
      </w:r>
      <w:proofErr w:type="spellStart"/>
      <w:r w:rsidRPr="00EF61B8">
        <w:rPr>
          <w:sz w:val="20"/>
        </w:rPr>
        <w:t>inotrope</w:t>
      </w:r>
      <w:proofErr w:type="spellEnd"/>
      <w:r w:rsidRPr="00EF61B8">
        <w:rPr>
          <w:sz w:val="20"/>
        </w:rPr>
        <w:t xml:space="preserve"> positif et augmente le débit sanguin.</w:t>
      </w:r>
      <w:r w:rsidR="007A2032">
        <w:rPr>
          <w:sz w:val="20"/>
        </w:rPr>
        <w:t xml:space="preserve"> Ceci augmente la perfusion périphérique, la pression pulmonaire, la diurèse…</w:t>
      </w:r>
      <w:r w:rsidRPr="00EF61B8">
        <w:rPr>
          <w:sz w:val="20"/>
        </w:rPr>
        <w:t xml:space="preserve">Mais la </w:t>
      </w:r>
      <w:proofErr w:type="spellStart"/>
      <w:r w:rsidRPr="00EF61B8">
        <w:rPr>
          <w:sz w:val="20"/>
        </w:rPr>
        <w:t>digoxine</w:t>
      </w:r>
      <w:proofErr w:type="spellEnd"/>
      <w:r w:rsidRPr="00EF61B8">
        <w:rPr>
          <w:sz w:val="20"/>
        </w:rPr>
        <w:t xml:space="preserve"> a aussi un effet vagal parasympathique : elle diminue la conduction AV</w:t>
      </w:r>
      <w:r w:rsidR="007A2032">
        <w:rPr>
          <w:sz w:val="20"/>
        </w:rPr>
        <w:t>, ce qui peut causer une bradycardie, voire mêm</w:t>
      </w:r>
      <w:r w:rsidR="00827DF7">
        <w:rPr>
          <w:sz w:val="20"/>
        </w:rPr>
        <w:t>e des arythmies ventriculaires/b</w:t>
      </w:r>
      <w:r w:rsidR="007A2032">
        <w:rPr>
          <w:sz w:val="20"/>
        </w:rPr>
        <w:t>loc AV</w:t>
      </w:r>
      <w:r w:rsidRPr="00EF61B8">
        <w:rPr>
          <w:sz w:val="20"/>
        </w:rPr>
        <w:t>. On l’emploie pour l’insuffisance cardiaque aigue et surtout pour la fibrillation atriale</w:t>
      </w:r>
      <w:r w:rsidR="007A2032">
        <w:rPr>
          <w:sz w:val="20"/>
        </w:rPr>
        <w:t>.</w:t>
      </w:r>
    </w:p>
    <w:p w:rsidR="007A2032" w:rsidRDefault="007A2032" w:rsidP="007A2032">
      <w:pPr>
        <w:rPr>
          <w:sz w:val="20"/>
        </w:rPr>
      </w:pPr>
      <w:r>
        <w:rPr>
          <w:sz w:val="20"/>
        </w:rPr>
        <w:t>Pharmacocinétique : T ½ vie = 36 heures, é</w:t>
      </w:r>
      <w:r w:rsidRPr="007A2032">
        <w:rPr>
          <w:sz w:val="20"/>
        </w:rPr>
        <w:t>limination rénale proportionnelle à la filtration glomérulaire</w:t>
      </w:r>
      <w:r>
        <w:rPr>
          <w:sz w:val="20"/>
        </w:rPr>
        <w:t xml:space="preserve"> (donc attention si insuffisance rénale !)</w:t>
      </w:r>
    </w:p>
    <w:p w:rsidR="007A2032" w:rsidRDefault="007A2032" w:rsidP="00AE44B5">
      <w:pPr>
        <w:spacing w:after="0"/>
      </w:pPr>
      <w:r>
        <w:rPr>
          <w:sz w:val="20"/>
        </w:rPr>
        <w:t>Problèmes :</w:t>
      </w:r>
    </w:p>
    <w:p w:rsidR="007A2032" w:rsidRDefault="007A2032" w:rsidP="00AE44B5">
      <w:pPr>
        <w:pStyle w:val="ListParagraph"/>
        <w:numPr>
          <w:ilvl w:val="0"/>
          <w:numId w:val="12"/>
        </w:numPr>
        <w:spacing w:after="0"/>
        <w:rPr>
          <w:sz w:val="20"/>
        </w:rPr>
      </w:pPr>
      <w:r>
        <w:rPr>
          <w:sz w:val="20"/>
        </w:rPr>
        <w:t>Marge thérapeutique étroite</w:t>
      </w:r>
      <w:r w:rsidR="00AE44B5">
        <w:rPr>
          <w:sz w:val="20"/>
        </w:rPr>
        <w:t xml:space="preserve">, avec comme effets 2° </w:t>
      </w:r>
      <w:r w:rsidRPr="00AE44B5">
        <w:rPr>
          <w:sz w:val="20"/>
        </w:rPr>
        <w:t xml:space="preserve">arythmies, troubles gastro-intestinaux, neurologiques (désorientation, </w:t>
      </w:r>
      <w:r w:rsidR="00AE44B5">
        <w:rPr>
          <w:sz w:val="20"/>
        </w:rPr>
        <w:t>troubles de la vision colorée).</w:t>
      </w:r>
    </w:p>
    <w:p w:rsidR="00AE44B5" w:rsidRPr="00AE44B5" w:rsidRDefault="00AE44B5" w:rsidP="00EF61B8">
      <w:pPr>
        <w:pStyle w:val="ListParagraph"/>
        <w:numPr>
          <w:ilvl w:val="0"/>
          <w:numId w:val="12"/>
        </w:numPr>
        <w:spacing w:after="0"/>
        <w:rPr>
          <w:sz w:val="20"/>
        </w:rPr>
      </w:pPr>
      <w:r>
        <w:rPr>
          <w:sz w:val="20"/>
        </w:rPr>
        <w:t>Interactions médicamenteuses avec anti-arythmiques (</w:t>
      </w:r>
      <w:proofErr w:type="spellStart"/>
      <w:r>
        <w:rPr>
          <w:sz w:val="20"/>
        </w:rPr>
        <w:t>vérapamil</w:t>
      </w:r>
      <w:proofErr w:type="spellEnd"/>
      <w:r>
        <w:rPr>
          <w:sz w:val="20"/>
        </w:rPr>
        <w:t xml:space="preserve">, </w:t>
      </w:r>
      <w:proofErr w:type="spellStart"/>
      <w:r>
        <w:rPr>
          <w:sz w:val="20"/>
        </w:rPr>
        <w:t>amiodarone</w:t>
      </w:r>
      <w:proofErr w:type="spellEnd"/>
      <w:r>
        <w:rPr>
          <w:sz w:val="20"/>
        </w:rPr>
        <w:t xml:space="preserve">, </w:t>
      </w:r>
      <w:proofErr w:type="spellStart"/>
      <w:r>
        <w:rPr>
          <w:sz w:val="20"/>
        </w:rPr>
        <w:t>quinidine</w:t>
      </w:r>
      <w:proofErr w:type="spellEnd"/>
      <w:r>
        <w:rPr>
          <w:sz w:val="20"/>
        </w:rPr>
        <w:t>), hyperkaliémie (compétition pour récepteur) et autres. Toujours vérifier.</w:t>
      </w:r>
    </w:p>
    <w:p w:rsidR="00AE44B5" w:rsidRDefault="00AE44B5" w:rsidP="00AE44B5">
      <w:pPr>
        <w:spacing w:after="0"/>
        <w:rPr>
          <w:sz w:val="20"/>
        </w:rPr>
      </w:pPr>
    </w:p>
    <w:p w:rsidR="007A2032" w:rsidRDefault="007A2032" w:rsidP="00DF52A4">
      <w:pPr>
        <w:spacing w:after="0"/>
        <w:rPr>
          <w:sz w:val="20"/>
        </w:rPr>
      </w:pPr>
      <w:r>
        <w:rPr>
          <w:sz w:val="20"/>
        </w:rPr>
        <w:t>Efficacité :</w:t>
      </w:r>
      <w:r w:rsidR="00DF52A4" w:rsidRPr="00DF52A4">
        <w:t xml:space="preserve"> </w:t>
      </w:r>
      <w:r w:rsidR="00DF52A4" w:rsidRPr="00DF52A4">
        <w:rPr>
          <w:sz w:val="20"/>
        </w:rPr>
        <w:t>diminue le risq</w:t>
      </w:r>
      <w:r w:rsidR="00DF52A4">
        <w:rPr>
          <w:sz w:val="20"/>
        </w:rPr>
        <w:t xml:space="preserve">ue d’hospitalisation lié à l’IC </w:t>
      </w:r>
      <w:r w:rsidR="00DF52A4" w:rsidRPr="00DF52A4">
        <w:rPr>
          <w:color w:val="FF0000"/>
          <w:sz w:val="20"/>
        </w:rPr>
        <w:t>mais n’augmente pas la survie</w:t>
      </w:r>
      <w:r w:rsidR="00DF52A4" w:rsidRPr="00DF52A4">
        <w:rPr>
          <w:sz w:val="20"/>
        </w:rPr>
        <w:t xml:space="preserve">. </w:t>
      </w:r>
      <w:r w:rsidR="00DF52A4">
        <w:rPr>
          <w:sz w:val="20"/>
        </w:rPr>
        <w:t>Indications si</w:t>
      </w:r>
      <w:r w:rsidR="00DF52A4" w:rsidRPr="00DF52A4">
        <w:rPr>
          <w:sz w:val="20"/>
        </w:rPr>
        <w:t xml:space="preserve"> péjoration d’une insuffisan</w:t>
      </w:r>
      <w:r w:rsidR="00DF52A4">
        <w:rPr>
          <w:sz w:val="20"/>
        </w:rPr>
        <w:t xml:space="preserve">ce cardiaque malgré un </w:t>
      </w:r>
      <w:proofErr w:type="spellStart"/>
      <w:r w:rsidR="00DF52A4">
        <w:rPr>
          <w:sz w:val="20"/>
        </w:rPr>
        <w:t>ttt</w:t>
      </w:r>
      <w:proofErr w:type="spellEnd"/>
      <w:r w:rsidR="00DF52A4">
        <w:rPr>
          <w:sz w:val="20"/>
        </w:rPr>
        <w:t xml:space="preserve"> avec diurétiques, ACE, β-bloquants, ainsi que p</w:t>
      </w:r>
      <w:r w:rsidR="00DF52A4" w:rsidRPr="00DF52A4">
        <w:rPr>
          <w:sz w:val="20"/>
        </w:rPr>
        <w:t xml:space="preserve">atients avec IC et fibrillation auriculaire. </w:t>
      </w:r>
      <w:r w:rsidR="00DF52A4" w:rsidRPr="00DF52A4">
        <w:rPr>
          <w:sz w:val="20"/>
        </w:rPr>
        <w:cr/>
      </w:r>
    </w:p>
    <w:p w:rsidR="00235840" w:rsidRDefault="006700A6" w:rsidP="00DF52A4">
      <w:pPr>
        <w:spacing w:after="0"/>
        <w:rPr>
          <w:sz w:val="20"/>
        </w:rPr>
      </w:pPr>
      <w:r w:rsidRPr="006700A6">
        <w:rPr>
          <w:b/>
          <w:sz w:val="20"/>
          <w:u w:val="single"/>
        </w:rPr>
        <w:t>Insuffisance cardiaque décompensée</w:t>
      </w:r>
      <w:r w:rsidR="000E6107">
        <w:rPr>
          <w:sz w:val="20"/>
        </w:rPr>
        <w:t xml:space="preserve"> : </w:t>
      </w:r>
    </w:p>
    <w:p w:rsidR="006700A6" w:rsidRPr="00235840" w:rsidRDefault="00235840" w:rsidP="00DF52A4">
      <w:pPr>
        <w:spacing w:after="0"/>
        <w:rPr>
          <w:b/>
          <w:sz w:val="20"/>
        </w:rPr>
      </w:pPr>
      <w:r w:rsidRPr="00235840">
        <w:rPr>
          <w:b/>
          <w:sz w:val="20"/>
        </w:rPr>
        <w:t>A</w:t>
      </w:r>
      <w:r w:rsidR="000E6107" w:rsidRPr="00235840">
        <w:rPr>
          <w:b/>
          <w:sz w:val="20"/>
        </w:rPr>
        <w:t>gonistes dopaminergiques et β adrénergiques</w:t>
      </w:r>
    </w:p>
    <w:p w:rsidR="00235840" w:rsidRPr="00235840" w:rsidRDefault="000E6107" w:rsidP="00235840">
      <w:pPr>
        <w:pStyle w:val="ListParagraph"/>
        <w:numPr>
          <w:ilvl w:val="0"/>
          <w:numId w:val="12"/>
        </w:numPr>
        <w:spacing w:after="0"/>
        <w:rPr>
          <w:sz w:val="20"/>
        </w:rPr>
      </w:pPr>
      <w:r>
        <w:rPr>
          <w:sz w:val="20"/>
        </w:rPr>
        <w:t>Dopamine :</w:t>
      </w:r>
      <w:r w:rsidR="00235840" w:rsidRPr="00235840">
        <w:t xml:space="preserve"> </w:t>
      </w:r>
    </w:p>
    <w:p w:rsidR="00235840" w:rsidRDefault="00235840" w:rsidP="00235840">
      <w:pPr>
        <w:pStyle w:val="ListParagraph"/>
        <w:numPr>
          <w:ilvl w:val="0"/>
          <w:numId w:val="18"/>
        </w:numPr>
        <w:spacing w:after="0"/>
        <w:rPr>
          <w:sz w:val="20"/>
        </w:rPr>
      </w:pPr>
      <w:r w:rsidRPr="00235840">
        <w:rPr>
          <w:sz w:val="20"/>
        </w:rPr>
        <w:t>agoniste dopaminergique</w:t>
      </w:r>
      <w:r>
        <w:rPr>
          <w:sz w:val="20"/>
        </w:rPr>
        <w:t xml:space="preserve"> des récepteurs</w:t>
      </w:r>
      <w:r w:rsidRPr="00235840">
        <w:rPr>
          <w:sz w:val="20"/>
        </w:rPr>
        <w:t xml:space="preserve"> D1 et D2, </w:t>
      </w:r>
      <w:r>
        <w:rPr>
          <w:sz w:val="20"/>
        </w:rPr>
        <w:t xml:space="preserve">ainsi que </w:t>
      </w:r>
      <w:r w:rsidRPr="00235840">
        <w:rPr>
          <w:sz w:val="20"/>
        </w:rPr>
        <w:t xml:space="preserve">β adrénergique </w:t>
      </w:r>
    </w:p>
    <w:p w:rsidR="00235840" w:rsidRDefault="00235840" w:rsidP="00235840">
      <w:pPr>
        <w:pStyle w:val="ListParagraph"/>
        <w:numPr>
          <w:ilvl w:val="0"/>
          <w:numId w:val="18"/>
        </w:numPr>
        <w:spacing w:after="0"/>
        <w:rPr>
          <w:sz w:val="20"/>
        </w:rPr>
      </w:pPr>
      <w:r w:rsidRPr="00235840">
        <w:rPr>
          <w:sz w:val="20"/>
        </w:rPr>
        <w:t xml:space="preserve">à doses faibles: effet vasodilatateur, ↑la perfusion rénale, ↑contractilité cardiaque </w:t>
      </w:r>
    </w:p>
    <w:p w:rsidR="000E6107" w:rsidRPr="00235840" w:rsidRDefault="00235840" w:rsidP="00235840">
      <w:pPr>
        <w:pStyle w:val="ListParagraph"/>
        <w:numPr>
          <w:ilvl w:val="0"/>
          <w:numId w:val="18"/>
        </w:numPr>
        <w:spacing w:after="0"/>
        <w:rPr>
          <w:sz w:val="20"/>
        </w:rPr>
      </w:pPr>
      <w:r w:rsidRPr="00235840">
        <w:rPr>
          <w:sz w:val="20"/>
        </w:rPr>
        <w:t>à doses élevées: vasoconstriction périphérique (effet α adrénergique)</w:t>
      </w:r>
    </w:p>
    <w:p w:rsidR="000E6107" w:rsidRDefault="000E6107" w:rsidP="000E6107">
      <w:pPr>
        <w:pStyle w:val="ListParagraph"/>
        <w:numPr>
          <w:ilvl w:val="0"/>
          <w:numId w:val="12"/>
        </w:numPr>
        <w:spacing w:after="0"/>
        <w:rPr>
          <w:sz w:val="20"/>
        </w:rPr>
      </w:pPr>
      <w:proofErr w:type="spellStart"/>
      <w:r>
        <w:rPr>
          <w:sz w:val="20"/>
        </w:rPr>
        <w:t>Dobutamine</w:t>
      </w:r>
      <w:proofErr w:type="spellEnd"/>
      <w:r>
        <w:rPr>
          <w:sz w:val="20"/>
        </w:rPr>
        <w:t> :</w:t>
      </w:r>
    </w:p>
    <w:p w:rsidR="00235840" w:rsidRPr="00235840" w:rsidRDefault="00235840" w:rsidP="00235840">
      <w:pPr>
        <w:pStyle w:val="ListParagraph"/>
        <w:numPr>
          <w:ilvl w:val="0"/>
          <w:numId w:val="19"/>
        </w:numPr>
        <w:spacing w:after="0"/>
        <w:rPr>
          <w:sz w:val="20"/>
        </w:rPr>
      </w:pPr>
      <w:r>
        <w:rPr>
          <w:sz w:val="20"/>
        </w:rPr>
        <w:t>A</w:t>
      </w:r>
      <w:r w:rsidRPr="00235840">
        <w:rPr>
          <w:sz w:val="20"/>
        </w:rPr>
        <w:t xml:space="preserve">goniste adrénergique β1 et β2, agoniste partiel α1, pas d’effet dopaminergique </w:t>
      </w:r>
    </w:p>
    <w:p w:rsidR="00235840" w:rsidRPr="00235840" w:rsidRDefault="00235840" w:rsidP="00235840">
      <w:pPr>
        <w:pStyle w:val="ListParagraph"/>
        <w:numPr>
          <w:ilvl w:val="0"/>
          <w:numId w:val="19"/>
        </w:numPr>
        <w:spacing w:after="0"/>
        <w:rPr>
          <w:sz w:val="20"/>
        </w:rPr>
      </w:pPr>
      <w:r w:rsidRPr="00235840">
        <w:rPr>
          <w:sz w:val="20"/>
        </w:rPr>
        <w:t xml:space="preserve">Effet </w:t>
      </w:r>
      <w:proofErr w:type="spellStart"/>
      <w:r w:rsidRPr="00235840">
        <w:rPr>
          <w:sz w:val="20"/>
        </w:rPr>
        <w:t>inotrope</w:t>
      </w:r>
      <w:proofErr w:type="spellEnd"/>
      <w:r w:rsidRPr="00235840">
        <w:rPr>
          <w:sz w:val="20"/>
        </w:rPr>
        <w:t xml:space="preserve"> positif, augmentation de la fraction d’éjection systolique, effet vasodilatateur, peu d’effet sur la fréquence cardiaque</w:t>
      </w:r>
    </w:p>
    <w:p w:rsidR="00235840" w:rsidRPr="00235840" w:rsidRDefault="00235840" w:rsidP="00235840">
      <w:pPr>
        <w:spacing w:after="0"/>
        <w:rPr>
          <w:sz w:val="20"/>
        </w:rPr>
      </w:pPr>
      <w:r w:rsidRPr="00235840">
        <w:rPr>
          <w:b/>
          <w:sz w:val="20"/>
        </w:rPr>
        <w:t>IPDE</w:t>
      </w:r>
      <w:r>
        <w:rPr>
          <w:sz w:val="20"/>
        </w:rPr>
        <w:t xml:space="preserve"> : </w:t>
      </w:r>
      <w:proofErr w:type="spellStart"/>
      <w:r>
        <w:rPr>
          <w:sz w:val="20"/>
        </w:rPr>
        <w:t>milrinone</w:t>
      </w:r>
      <w:proofErr w:type="spellEnd"/>
    </w:p>
    <w:p w:rsidR="006700A6" w:rsidRDefault="006700A6" w:rsidP="00DF52A4">
      <w:pPr>
        <w:spacing w:after="0"/>
        <w:rPr>
          <w:sz w:val="20"/>
        </w:rPr>
      </w:pPr>
    </w:p>
    <w:p w:rsidR="006700A6" w:rsidRDefault="006700A6" w:rsidP="00DF52A4">
      <w:pPr>
        <w:spacing w:after="0"/>
        <w:rPr>
          <w:sz w:val="20"/>
        </w:rPr>
      </w:pPr>
      <w:r w:rsidRPr="006700A6">
        <w:rPr>
          <w:b/>
          <w:sz w:val="20"/>
          <w:u w:val="single"/>
        </w:rPr>
        <w:t>Bilan du plan thérapeutique de l’insuffisance cardiaque</w:t>
      </w:r>
      <w:r>
        <w:rPr>
          <w:sz w:val="20"/>
        </w:rPr>
        <w:t> :</w:t>
      </w:r>
    </w:p>
    <w:p w:rsidR="006700A6" w:rsidRDefault="006700A6" w:rsidP="006700A6">
      <w:pPr>
        <w:pStyle w:val="ListParagraph"/>
        <w:numPr>
          <w:ilvl w:val="0"/>
          <w:numId w:val="12"/>
        </w:numPr>
        <w:spacing w:after="0"/>
        <w:rPr>
          <w:sz w:val="20"/>
        </w:rPr>
      </w:pPr>
      <w:r>
        <w:rPr>
          <w:sz w:val="20"/>
        </w:rPr>
        <w:t>Si risque élevé mais pas de symptômes : prévention primaire par éducation, prévention, mode de vie</w:t>
      </w:r>
    </w:p>
    <w:p w:rsidR="006700A6" w:rsidRDefault="006700A6" w:rsidP="006700A6">
      <w:pPr>
        <w:pStyle w:val="ListParagraph"/>
        <w:numPr>
          <w:ilvl w:val="0"/>
          <w:numId w:val="12"/>
        </w:numPr>
        <w:spacing w:after="0"/>
        <w:rPr>
          <w:sz w:val="20"/>
        </w:rPr>
      </w:pPr>
      <w:r>
        <w:rPr>
          <w:sz w:val="20"/>
        </w:rPr>
        <w:t xml:space="preserve">Maladie </w:t>
      </w:r>
      <w:proofErr w:type="spellStart"/>
      <w:r>
        <w:rPr>
          <w:sz w:val="20"/>
        </w:rPr>
        <w:t>pré-clinique</w:t>
      </w:r>
      <w:proofErr w:type="spellEnd"/>
      <w:r>
        <w:rPr>
          <w:sz w:val="20"/>
        </w:rPr>
        <w:t xml:space="preserve"> : IECA pour tous patients, </w:t>
      </w:r>
      <w:r w:rsidRPr="00DC2F6F">
        <w:rPr>
          <w:sz w:val="20"/>
        </w:rPr>
        <w:t>β</w:t>
      </w:r>
      <w:r>
        <w:rPr>
          <w:sz w:val="20"/>
        </w:rPr>
        <w:t>-antagonistes ajoutés dans certains cas</w:t>
      </w:r>
    </w:p>
    <w:p w:rsidR="006700A6" w:rsidRDefault="006700A6" w:rsidP="006700A6">
      <w:pPr>
        <w:pStyle w:val="ListParagraph"/>
        <w:numPr>
          <w:ilvl w:val="0"/>
          <w:numId w:val="12"/>
        </w:numPr>
        <w:spacing w:after="0"/>
        <w:rPr>
          <w:sz w:val="20"/>
        </w:rPr>
      </w:pPr>
      <w:r>
        <w:rPr>
          <w:sz w:val="20"/>
        </w:rPr>
        <w:t>Maladie clinique :</w:t>
      </w:r>
      <w:r w:rsidRPr="006700A6">
        <w:rPr>
          <w:sz w:val="20"/>
        </w:rPr>
        <w:t xml:space="preserve"> </w:t>
      </w:r>
      <w:r>
        <w:rPr>
          <w:sz w:val="20"/>
        </w:rPr>
        <w:t xml:space="preserve">IECA et </w:t>
      </w:r>
      <w:r w:rsidRPr="00DC2F6F">
        <w:rPr>
          <w:sz w:val="20"/>
        </w:rPr>
        <w:t>β</w:t>
      </w:r>
      <w:r>
        <w:rPr>
          <w:sz w:val="20"/>
        </w:rPr>
        <w:t>-antagonistes pour tous patients</w:t>
      </w:r>
    </w:p>
    <w:p w:rsidR="006700A6" w:rsidRPr="006700A6" w:rsidRDefault="006700A6" w:rsidP="006700A6">
      <w:pPr>
        <w:pStyle w:val="ListParagraph"/>
        <w:numPr>
          <w:ilvl w:val="0"/>
          <w:numId w:val="12"/>
        </w:numPr>
        <w:spacing w:after="0"/>
        <w:rPr>
          <w:sz w:val="20"/>
        </w:rPr>
      </w:pPr>
      <w:r>
        <w:rPr>
          <w:sz w:val="20"/>
        </w:rPr>
        <w:t xml:space="preserve">Insuffisance cardiaque décompensée : </w:t>
      </w:r>
      <w:proofErr w:type="spellStart"/>
      <w:r>
        <w:rPr>
          <w:sz w:val="20"/>
        </w:rPr>
        <w:t>inotropes</w:t>
      </w:r>
      <w:proofErr w:type="spellEnd"/>
    </w:p>
    <w:sectPr w:rsidR="006700A6" w:rsidRPr="006700A6" w:rsidSect="00F66340">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353A" w:rsidRDefault="00C6353A" w:rsidP="00F66340">
      <w:pPr>
        <w:spacing w:after="0" w:line="240" w:lineRule="auto"/>
      </w:pPr>
      <w:r>
        <w:separator/>
      </w:r>
    </w:p>
  </w:endnote>
  <w:endnote w:type="continuationSeparator" w:id="0">
    <w:p w:rsidR="00C6353A" w:rsidRDefault="00C6353A" w:rsidP="00F663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9395095"/>
      <w:docPartObj>
        <w:docPartGallery w:val="Page Numbers (Bottom of Page)"/>
        <w:docPartUnique/>
      </w:docPartObj>
    </w:sdtPr>
    <w:sdtContent>
      <w:p w:rsidR="006700A6" w:rsidRPr="00F66340" w:rsidRDefault="000941BF">
        <w:pPr>
          <w:pStyle w:val="Footer"/>
          <w:jc w:val="right"/>
          <w:rPr>
            <w:sz w:val="18"/>
          </w:rPr>
        </w:pPr>
        <w:r w:rsidRPr="00F66340">
          <w:rPr>
            <w:sz w:val="18"/>
          </w:rPr>
          <w:fldChar w:fldCharType="begin"/>
        </w:r>
        <w:r w:rsidR="006700A6" w:rsidRPr="00F66340">
          <w:rPr>
            <w:sz w:val="18"/>
          </w:rPr>
          <w:instrText xml:space="preserve"> PAGE   \* MERGEFORMAT </w:instrText>
        </w:r>
        <w:r w:rsidRPr="00F66340">
          <w:rPr>
            <w:sz w:val="18"/>
          </w:rPr>
          <w:fldChar w:fldCharType="separate"/>
        </w:r>
        <w:r w:rsidR="00827DF7">
          <w:rPr>
            <w:noProof/>
            <w:sz w:val="18"/>
          </w:rPr>
          <w:t>3</w:t>
        </w:r>
        <w:r w:rsidRPr="00F66340">
          <w:rPr>
            <w:sz w:val="18"/>
          </w:rPr>
          <w:fldChar w:fldCharType="end"/>
        </w:r>
      </w:p>
    </w:sdtContent>
  </w:sdt>
  <w:p w:rsidR="006700A6" w:rsidRPr="00F66340" w:rsidRDefault="006700A6">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353A" w:rsidRDefault="00C6353A" w:rsidP="00F66340">
      <w:pPr>
        <w:spacing w:after="0" w:line="240" w:lineRule="auto"/>
      </w:pPr>
      <w:r>
        <w:separator/>
      </w:r>
    </w:p>
  </w:footnote>
  <w:footnote w:type="continuationSeparator" w:id="0">
    <w:p w:rsidR="00C6353A" w:rsidRDefault="00C6353A" w:rsidP="00F6634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81458"/>
    <w:multiLevelType w:val="hybridMultilevel"/>
    <w:tmpl w:val="4880BE10"/>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4957E55"/>
    <w:multiLevelType w:val="hybridMultilevel"/>
    <w:tmpl w:val="10307CBE"/>
    <w:lvl w:ilvl="0" w:tplc="25F8073A">
      <w:start w:val="1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nsid w:val="093D0C05"/>
    <w:multiLevelType w:val="hybridMultilevel"/>
    <w:tmpl w:val="B20E376C"/>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C223375"/>
    <w:multiLevelType w:val="hybridMultilevel"/>
    <w:tmpl w:val="862261F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1D718BC"/>
    <w:multiLevelType w:val="hybridMultilevel"/>
    <w:tmpl w:val="051AFDBE"/>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ED92686"/>
    <w:multiLevelType w:val="hybridMultilevel"/>
    <w:tmpl w:val="40F6A0C2"/>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296554D5"/>
    <w:multiLevelType w:val="hybridMultilevel"/>
    <w:tmpl w:val="73BEBC5A"/>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374F1C23"/>
    <w:multiLevelType w:val="hybridMultilevel"/>
    <w:tmpl w:val="353A5204"/>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C793174"/>
    <w:multiLevelType w:val="hybridMultilevel"/>
    <w:tmpl w:val="EC2611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42FB6A3E"/>
    <w:multiLevelType w:val="hybridMultilevel"/>
    <w:tmpl w:val="F0BE2CB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nsid w:val="4BBA5EB9"/>
    <w:multiLevelType w:val="hybridMultilevel"/>
    <w:tmpl w:val="3F5AB676"/>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4D23710C"/>
    <w:multiLevelType w:val="hybridMultilevel"/>
    <w:tmpl w:val="385A46D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5493504E"/>
    <w:multiLevelType w:val="hybridMultilevel"/>
    <w:tmpl w:val="759E9868"/>
    <w:lvl w:ilvl="0" w:tplc="25F8073A">
      <w:start w:val="1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56E13C0E"/>
    <w:multiLevelType w:val="hybridMultilevel"/>
    <w:tmpl w:val="550C2344"/>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697B62E8"/>
    <w:multiLevelType w:val="hybridMultilevel"/>
    <w:tmpl w:val="6CE0611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6B2B304A"/>
    <w:multiLevelType w:val="hybridMultilevel"/>
    <w:tmpl w:val="9F3C54C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784D6743"/>
    <w:multiLevelType w:val="hybridMultilevel"/>
    <w:tmpl w:val="2ED8A548"/>
    <w:lvl w:ilvl="0" w:tplc="07709EB0">
      <w:start w:val="1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nsid w:val="79AE4A1C"/>
    <w:multiLevelType w:val="hybridMultilevel"/>
    <w:tmpl w:val="C39CC8F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7D6727F4"/>
    <w:multiLevelType w:val="hybridMultilevel"/>
    <w:tmpl w:val="F618B366"/>
    <w:lvl w:ilvl="0" w:tplc="25F8073A">
      <w:start w:val="17"/>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6"/>
  </w:num>
  <w:num w:numId="5">
    <w:abstractNumId w:val="5"/>
  </w:num>
  <w:num w:numId="6">
    <w:abstractNumId w:val="2"/>
  </w:num>
  <w:num w:numId="7">
    <w:abstractNumId w:val="13"/>
  </w:num>
  <w:num w:numId="8">
    <w:abstractNumId w:val="10"/>
  </w:num>
  <w:num w:numId="9">
    <w:abstractNumId w:val="4"/>
  </w:num>
  <w:num w:numId="10">
    <w:abstractNumId w:val="7"/>
  </w:num>
  <w:num w:numId="11">
    <w:abstractNumId w:val="16"/>
  </w:num>
  <w:num w:numId="12">
    <w:abstractNumId w:val="18"/>
  </w:num>
  <w:num w:numId="13">
    <w:abstractNumId w:val="1"/>
  </w:num>
  <w:num w:numId="14">
    <w:abstractNumId w:val="11"/>
  </w:num>
  <w:num w:numId="15">
    <w:abstractNumId w:val="15"/>
  </w:num>
  <w:num w:numId="16">
    <w:abstractNumId w:val="17"/>
  </w:num>
  <w:num w:numId="17">
    <w:abstractNumId w:val="3"/>
  </w:num>
  <w:num w:numId="18">
    <w:abstractNumId w:val="8"/>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A025A"/>
    <w:rsid w:val="00076860"/>
    <w:rsid w:val="000941BF"/>
    <w:rsid w:val="000E6107"/>
    <w:rsid w:val="00153A3E"/>
    <w:rsid w:val="00177900"/>
    <w:rsid w:val="00181A1C"/>
    <w:rsid w:val="00235840"/>
    <w:rsid w:val="00322A57"/>
    <w:rsid w:val="003304BB"/>
    <w:rsid w:val="00425A8D"/>
    <w:rsid w:val="004B706D"/>
    <w:rsid w:val="00524283"/>
    <w:rsid w:val="00543D40"/>
    <w:rsid w:val="005937F8"/>
    <w:rsid w:val="005A025A"/>
    <w:rsid w:val="005F4860"/>
    <w:rsid w:val="005F6A6A"/>
    <w:rsid w:val="00623760"/>
    <w:rsid w:val="006700A6"/>
    <w:rsid w:val="006B3B9A"/>
    <w:rsid w:val="007A2032"/>
    <w:rsid w:val="0081640E"/>
    <w:rsid w:val="00827DF7"/>
    <w:rsid w:val="00854708"/>
    <w:rsid w:val="00882A6B"/>
    <w:rsid w:val="008E63B4"/>
    <w:rsid w:val="0094212B"/>
    <w:rsid w:val="009845CF"/>
    <w:rsid w:val="009E3255"/>
    <w:rsid w:val="00A018FE"/>
    <w:rsid w:val="00A13990"/>
    <w:rsid w:val="00A3335E"/>
    <w:rsid w:val="00AE44B5"/>
    <w:rsid w:val="00C4362A"/>
    <w:rsid w:val="00C45ABC"/>
    <w:rsid w:val="00C6353A"/>
    <w:rsid w:val="00DC12D2"/>
    <w:rsid w:val="00DC2F6F"/>
    <w:rsid w:val="00DF52A4"/>
    <w:rsid w:val="00E73D5E"/>
    <w:rsid w:val="00EB380D"/>
    <w:rsid w:val="00ED7B2A"/>
    <w:rsid w:val="00EF61B8"/>
    <w:rsid w:val="00F05000"/>
    <w:rsid w:val="00F66340"/>
    <w:rsid w:val="00FC1C7A"/>
    <w:rsid w:val="00FC6CA5"/>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28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25A"/>
    <w:pPr>
      <w:ind w:left="720"/>
      <w:contextualSpacing/>
    </w:pPr>
  </w:style>
  <w:style w:type="paragraph" w:styleId="BalloonText">
    <w:name w:val="Balloon Text"/>
    <w:basedOn w:val="Normal"/>
    <w:link w:val="BalloonTextChar"/>
    <w:uiPriority w:val="99"/>
    <w:semiHidden/>
    <w:unhideWhenUsed/>
    <w:rsid w:val="005A02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25A"/>
    <w:rPr>
      <w:rFonts w:ascii="Tahoma" w:hAnsi="Tahoma" w:cs="Tahoma"/>
      <w:sz w:val="16"/>
      <w:szCs w:val="16"/>
    </w:rPr>
  </w:style>
  <w:style w:type="table" w:styleId="TableGrid">
    <w:name w:val="Table Grid"/>
    <w:basedOn w:val="TableNormal"/>
    <w:uiPriority w:val="59"/>
    <w:rsid w:val="00E73D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66340"/>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66340"/>
  </w:style>
  <w:style w:type="paragraph" w:styleId="Footer">
    <w:name w:val="footer"/>
    <w:basedOn w:val="Normal"/>
    <w:link w:val="FooterChar"/>
    <w:uiPriority w:val="99"/>
    <w:unhideWhenUsed/>
    <w:rsid w:val="00F663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6340"/>
  </w:style>
  <w:style w:type="character" w:styleId="PlaceholderText">
    <w:name w:val="Placeholder Text"/>
    <w:basedOn w:val="DefaultParagraphFont"/>
    <w:uiPriority w:val="99"/>
    <w:semiHidden/>
    <w:rsid w:val="00A018FE"/>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1458</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24</cp:revision>
  <dcterms:created xsi:type="dcterms:W3CDTF">2013-10-04T14:28:00Z</dcterms:created>
  <dcterms:modified xsi:type="dcterms:W3CDTF">2014-07-21T09:49:00Z</dcterms:modified>
</cp:coreProperties>
</file>