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120" w:rsidRPr="00EE1662" w:rsidRDefault="00EE1662" w:rsidP="00EE1662">
      <w:pPr>
        <w:jc w:val="center"/>
        <w:rPr>
          <w:b/>
        </w:rPr>
      </w:pPr>
      <w:r w:rsidRPr="00EE1662">
        <w:rPr>
          <w:b/>
        </w:rPr>
        <w:t>État confusionnel</w:t>
      </w:r>
    </w:p>
    <w:p w:rsidR="00EE1662" w:rsidRPr="005F7F80" w:rsidRDefault="00EE1662">
      <w:pPr>
        <w:rPr>
          <w:sz w:val="20"/>
          <w:szCs w:val="20"/>
        </w:rPr>
      </w:pPr>
      <w:r w:rsidRPr="005F7F80">
        <w:rPr>
          <w:b/>
          <w:sz w:val="20"/>
          <w:szCs w:val="20"/>
          <w:u w:val="single"/>
        </w:rPr>
        <w:t>Introduction</w:t>
      </w:r>
      <w:r w:rsidRPr="005F7F80">
        <w:rPr>
          <w:b/>
          <w:sz w:val="20"/>
          <w:szCs w:val="20"/>
        </w:rPr>
        <w:t xml:space="preserve"> </w:t>
      </w:r>
      <w:r w:rsidRPr="005F7F80">
        <w:rPr>
          <w:sz w:val="20"/>
          <w:szCs w:val="20"/>
        </w:rPr>
        <w:t>:</w:t>
      </w:r>
    </w:p>
    <w:p w:rsidR="00EE1662" w:rsidRPr="005F7F80" w:rsidRDefault="00EE1662" w:rsidP="00EE1662">
      <w:pPr>
        <w:rPr>
          <w:sz w:val="20"/>
          <w:szCs w:val="20"/>
        </w:rPr>
      </w:pPr>
      <w:r w:rsidRPr="005F7F80">
        <w:rPr>
          <w:b/>
          <w:sz w:val="20"/>
          <w:szCs w:val="20"/>
        </w:rPr>
        <w:t>Neurologie du comportement</w:t>
      </w:r>
      <w:r w:rsidRPr="005F7F80">
        <w:rPr>
          <w:sz w:val="20"/>
          <w:szCs w:val="20"/>
        </w:rPr>
        <w:t> : sous-spécialité de la neurologie qui s’intéresse à l’évaluation et au traitement des troubles cognitifs, du comportement et affectifs associés à la pathologie cérébrale. Ex de symptômes impliqués : démence, aphasie, problème de mémoire, changement de personnalité et l’état confusionnel….</w:t>
      </w:r>
    </w:p>
    <w:p w:rsidR="00EE1662" w:rsidRPr="005F7F80" w:rsidRDefault="00EE1662" w:rsidP="00EE1662">
      <w:pPr>
        <w:rPr>
          <w:sz w:val="20"/>
          <w:szCs w:val="20"/>
        </w:rPr>
      </w:pPr>
      <w:r w:rsidRPr="005F7F80">
        <w:rPr>
          <w:b/>
          <w:sz w:val="20"/>
          <w:szCs w:val="20"/>
        </w:rPr>
        <w:t>Définition de l’état confusionnel</w:t>
      </w:r>
      <w:r w:rsidRPr="005F7F80">
        <w:rPr>
          <w:sz w:val="20"/>
          <w:szCs w:val="20"/>
        </w:rPr>
        <w:t> (selon 10</w:t>
      </w:r>
      <w:r w:rsidRPr="005F7F80">
        <w:rPr>
          <w:sz w:val="20"/>
          <w:szCs w:val="20"/>
          <w:vertAlign w:val="superscript"/>
        </w:rPr>
        <w:t>ème</w:t>
      </w:r>
      <w:r w:rsidRPr="005F7F80">
        <w:rPr>
          <w:sz w:val="20"/>
          <w:szCs w:val="20"/>
        </w:rPr>
        <w:t xml:space="preserve"> révision de la classification des maladies) : syndrome cérébral organique </w:t>
      </w:r>
      <w:r w:rsidRPr="005F7F80">
        <w:rPr>
          <w:color w:val="FF0000"/>
          <w:sz w:val="20"/>
          <w:szCs w:val="20"/>
        </w:rPr>
        <w:t>sans étiologie spécifique</w:t>
      </w:r>
      <w:r w:rsidRPr="005F7F80">
        <w:rPr>
          <w:sz w:val="20"/>
          <w:szCs w:val="20"/>
        </w:rPr>
        <w:t xml:space="preserve">, caractérisé par la présence </w:t>
      </w:r>
      <w:r w:rsidRPr="005F7F80">
        <w:rPr>
          <w:color w:val="FF0000"/>
          <w:sz w:val="20"/>
          <w:szCs w:val="20"/>
        </w:rPr>
        <w:t>simultanée</w:t>
      </w:r>
      <w:r w:rsidRPr="005F7F80">
        <w:rPr>
          <w:sz w:val="20"/>
          <w:szCs w:val="20"/>
        </w:rPr>
        <w:t xml:space="preserve"> de perturbations de la conscience et de l’attention, de la perception, de l’idéation, de la mémoire, du comportement psychomoteur, des émotions, et du rythme veille-sommeil. La durée est variable et le degré de gravité varie de léger à très sévère.</w:t>
      </w:r>
    </w:p>
    <w:p w:rsidR="005F7F80" w:rsidRPr="005F7F80" w:rsidRDefault="005F7F80" w:rsidP="005F7F80">
      <w:pPr>
        <w:spacing w:after="0"/>
        <w:rPr>
          <w:sz w:val="20"/>
          <w:szCs w:val="20"/>
        </w:rPr>
      </w:pPr>
      <w:r w:rsidRPr="005F7F80">
        <w:rPr>
          <w:sz w:val="20"/>
          <w:szCs w:val="20"/>
        </w:rPr>
        <w:t>On trouve un état confusionnel en cas de :</w:t>
      </w:r>
    </w:p>
    <w:p w:rsidR="005F7F80" w:rsidRPr="005F7F80" w:rsidRDefault="005F7F80" w:rsidP="005F7F80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5F7F80">
        <w:rPr>
          <w:sz w:val="20"/>
          <w:szCs w:val="20"/>
        </w:rPr>
        <w:t xml:space="preserve"> Delirium, non induit par l'alcool et d'autres substances psycho-actives : aigu/subaigu</w:t>
      </w:r>
    </w:p>
    <w:p w:rsidR="005F7F80" w:rsidRPr="005F7F80" w:rsidRDefault="00686E84" w:rsidP="005F7F80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noProof/>
          <w:sz w:val="20"/>
          <w:szCs w:val="20"/>
          <w:lang w:eastAsia="fr-C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71.5pt;margin-top:9.25pt;width:210.75pt;height:36pt;z-index:251658240">
            <v:textbox>
              <w:txbxContent>
                <w:p w:rsidR="00810574" w:rsidRPr="005F7F80" w:rsidRDefault="00810574" w:rsidP="005F7F80">
                  <w:pPr>
                    <w:jc w:val="center"/>
                    <w:rPr>
                      <w:sz w:val="20"/>
                    </w:rPr>
                  </w:pPr>
                  <w:r w:rsidRPr="005F7F80">
                    <w:rPr>
                      <w:sz w:val="20"/>
                    </w:rPr>
                    <w:t>Cause la plus fréquente d’état confusionnel : infections urinaires chez les personnes âgées !</w:t>
                  </w:r>
                </w:p>
              </w:txbxContent>
            </v:textbox>
          </v:shape>
        </w:pict>
      </w:r>
      <w:r w:rsidR="005F7F80" w:rsidRPr="005F7F80">
        <w:rPr>
          <w:rFonts w:hint="eastAsia"/>
          <w:sz w:val="20"/>
          <w:szCs w:val="20"/>
        </w:rPr>
        <w:t>é</w:t>
      </w:r>
      <w:r w:rsidR="005F7F80" w:rsidRPr="005F7F80">
        <w:rPr>
          <w:sz w:val="20"/>
          <w:szCs w:val="20"/>
        </w:rPr>
        <w:t>tat confusionnel (non alcoolique)</w:t>
      </w:r>
    </w:p>
    <w:p w:rsidR="005F7F80" w:rsidRPr="005F7F80" w:rsidRDefault="005F7F80" w:rsidP="005F7F8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F7F80">
        <w:rPr>
          <w:sz w:val="20"/>
          <w:szCs w:val="20"/>
        </w:rPr>
        <w:t>psychose infectieuse</w:t>
      </w:r>
    </w:p>
    <w:p w:rsidR="005F7F80" w:rsidRPr="005F7F80" w:rsidRDefault="005F7F80" w:rsidP="005F7F8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F7F80">
        <w:rPr>
          <w:sz w:val="20"/>
          <w:szCs w:val="20"/>
        </w:rPr>
        <w:t>syndrome cérébral</w:t>
      </w:r>
    </w:p>
    <w:p w:rsidR="005F7F80" w:rsidRPr="005F7F80" w:rsidRDefault="005F7F80" w:rsidP="005F7F8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F7F80">
        <w:rPr>
          <w:sz w:val="20"/>
          <w:szCs w:val="20"/>
        </w:rPr>
        <w:t>Syndrome psycho-organique</w:t>
      </w:r>
    </w:p>
    <w:p w:rsidR="005F7F80" w:rsidRPr="005F7F80" w:rsidRDefault="005F7F80" w:rsidP="005F7F8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F7F80">
        <w:rPr>
          <w:sz w:val="20"/>
          <w:szCs w:val="20"/>
        </w:rPr>
        <w:t>Autres troubles mentaux dus à une lésion cérébrale et un dysfonctionnement cérébral ou à une affection somatique.</w:t>
      </w:r>
    </w:p>
    <w:p w:rsidR="005F7F80" w:rsidRDefault="005F7F80" w:rsidP="005F7F8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F7F80">
        <w:rPr>
          <w:sz w:val="20"/>
          <w:szCs w:val="20"/>
        </w:rPr>
        <w:t>Delirium tremens à l'occasion d'un sevrage en alcool : agitation avec fièvre, tremblements des membres, onirisme (rêve) </w:t>
      </w:r>
      <w:r>
        <w:rPr>
          <w:sz w:val="20"/>
          <w:szCs w:val="20"/>
        </w:rPr>
        <w:t>et trouble de la conscience (</w:t>
      </w:r>
      <w:r w:rsidRPr="005F7F80">
        <w:rPr>
          <w:sz w:val="20"/>
          <w:szCs w:val="20"/>
        </w:rPr>
        <w:t>propre</w:t>
      </w:r>
      <w:r>
        <w:rPr>
          <w:sz w:val="20"/>
          <w:szCs w:val="20"/>
        </w:rPr>
        <w:t>s</w:t>
      </w:r>
      <w:r w:rsidRPr="005F7F80">
        <w:rPr>
          <w:sz w:val="20"/>
          <w:szCs w:val="20"/>
        </w:rPr>
        <w:t xml:space="preserve"> à l'intoxication alcoolique</w:t>
      </w:r>
      <w:r>
        <w:rPr>
          <w:sz w:val="20"/>
          <w:szCs w:val="20"/>
        </w:rPr>
        <w:t>)</w:t>
      </w:r>
    </w:p>
    <w:p w:rsidR="00C623B2" w:rsidRPr="00C623B2" w:rsidRDefault="00C623B2" w:rsidP="00983F5E">
      <w:pPr>
        <w:spacing w:after="0"/>
        <w:rPr>
          <w:sz w:val="20"/>
          <w:szCs w:val="20"/>
        </w:rPr>
      </w:pPr>
    </w:p>
    <w:p w:rsidR="00983F5E" w:rsidRDefault="00686E84" w:rsidP="00983F5E">
      <w:pPr>
        <w:spacing w:after="0"/>
        <w:rPr>
          <w:sz w:val="20"/>
          <w:szCs w:val="20"/>
        </w:rPr>
      </w:pPr>
      <w:r w:rsidRPr="00686E84">
        <w:rPr>
          <w:b/>
          <w:noProof/>
          <w:sz w:val="20"/>
          <w:szCs w:val="20"/>
          <w:u w:val="single"/>
          <w:lang w:eastAsia="fr-CH"/>
        </w:rPr>
        <w:pict>
          <v:shape id="_x0000_s1027" type="#_x0000_t202" style="position:absolute;margin-left:318.6pt;margin-top:2.9pt;width:178.05pt;height:45.2pt;z-index:251659264">
            <v:textbox>
              <w:txbxContent>
                <w:p w:rsidR="00810574" w:rsidRPr="00983F5E" w:rsidRDefault="00810574" w:rsidP="00983F5E">
                  <w:pPr>
                    <w:jc w:val="center"/>
                    <w:rPr>
                      <w:sz w:val="18"/>
                      <w:szCs w:val="20"/>
                    </w:rPr>
                  </w:pPr>
                  <w:r w:rsidRPr="00983F5E">
                    <w:rPr>
                      <w:sz w:val="18"/>
                      <w:szCs w:val="20"/>
                    </w:rPr>
                    <w:t xml:space="preserve">La </w:t>
                  </w:r>
                  <w:proofErr w:type="spellStart"/>
                  <w:r w:rsidRPr="00983F5E">
                    <w:rPr>
                      <w:sz w:val="18"/>
                      <w:szCs w:val="20"/>
                    </w:rPr>
                    <w:t>surmédication</w:t>
                  </w:r>
                  <w:proofErr w:type="spellEnd"/>
                  <w:r w:rsidRPr="00983F5E">
                    <w:rPr>
                      <w:sz w:val="18"/>
                      <w:szCs w:val="20"/>
                    </w:rPr>
                    <w:t xml:space="preserve"> est un des facteurs de risques principaux d’état confusionnel pour personnes âgées</w:t>
                  </w:r>
                </w:p>
                <w:p w:rsidR="00810574" w:rsidRPr="00983F5E" w:rsidRDefault="00810574">
                  <w:pPr>
                    <w:rPr>
                      <w:sz w:val="20"/>
                    </w:rPr>
                  </w:pPr>
                </w:p>
              </w:txbxContent>
            </v:textbox>
          </v:shape>
        </w:pict>
      </w:r>
      <w:r w:rsidR="00983F5E" w:rsidRPr="00983F5E">
        <w:rPr>
          <w:b/>
          <w:sz w:val="20"/>
          <w:szCs w:val="20"/>
          <w:u w:val="single"/>
        </w:rPr>
        <w:t>Épidémiologie</w:t>
      </w:r>
      <w:r w:rsidR="00983F5E">
        <w:rPr>
          <w:sz w:val="20"/>
          <w:szCs w:val="20"/>
        </w:rPr>
        <w:t> : l’état confusionnel affecte</w:t>
      </w:r>
    </w:p>
    <w:p w:rsidR="00983F5E" w:rsidRDefault="00983F5E" w:rsidP="00983F5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983F5E">
        <w:rPr>
          <w:sz w:val="20"/>
          <w:szCs w:val="20"/>
        </w:rPr>
        <w:t>1/3 des patient</w:t>
      </w:r>
      <w:r>
        <w:rPr>
          <w:sz w:val="20"/>
          <w:szCs w:val="20"/>
        </w:rPr>
        <w:t>s âgés qui arrivent aux urgences</w:t>
      </w:r>
    </w:p>
    <w:p w:rsidR="00983F5E" w:rsidRDefault="00983F5E" w:rsidP="00983F5E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1/3-1/2 des patients hospitalisés avec une fracture du col du fémur</w:t>
      </w:r>
    </w:p>
    <w:p w:rsidR="00983F5E" w:rsidRDefault="00983F5E" w:rsidP="00983F5E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80% des personnes aux soins intensifs</w:t>
      </w:r>
    </w:p>
    <w:p w:rsidR="001D6B0E" w:rsidRDefault="001D6B0E" w:rsidP="00983F5E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40% unités de long séjour (soins palliatifs)</w:t>
      </w:r>
    </w:p>
    <w:p w:rsidR="001D6B0E" w:rsidRPr="00983F5E" w:rsidRDefault="001D6B0E" w:rsidP="001D6B0E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Postop</w:t>
      </w:r>
      <w:proofErr w:type="spellEnd"/>
      <w:r>
        <w:rPr>
          <w:sz w:val="20"/>
          <w:szCs w:val="20"/>
        </w:rPr>
        <w:t> : 26% ont statut mental préopératoire normal, 56% ont diagnostic de démence préopératoire</w:t>
      </w:r>
    </w:p>
    <w:p w:rsidR="001D6B0E" w:rsidRDefault="001D6B0E" w:rsidP="00983F5E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20% unités de réhabilitation : noter que l’état confusionnel est théoriquement aigu, mais 64% de ces patients auront un état confusionnel stable ou péjoré après 1 semaine !</w:t>
      </w:r>
    </w:p>
    <w:p w:rsidR="005B3386" w:rsidRPr="005B3386" w:rsidRDefault="00D772BF" w:rsidP="005B3386">
      <w:pPr>
        <w:rPr>
          <w:sz w:val="20"/>
          <w:szCs w:val="20"/>
        </w:rPr>
      </w:pPr>
      <w:r>
        <w:rPr>
          <w:b/>
          <w:sz w:val="20"/>
          <w:szCs w:val="20"/>
          <w:u w:val="single"/>
        </w:rPr>
        <w:t>Physiopathologie</w:t>
      </w:r>
      <w:r w:rsidR="00720A16">
        <w:rPr>
          <w:sz w:val="20"/>
          <w:szCs w:val="20"/>
        </w:rPr>
        <w:t> :</w:t>
      </w:r>
      <w:r w:rsidR="005B3386" w:rsidRPr="005B3386">
        <w:t xml:space="preserve"> </w:t>
      </w:r>
      <w:r w:rsidR="005B3386">
        <w:rPr>
          <w:sz w:val="20"/>
          <w:szCs w:val="20"/>
        </w:rPr>
        <w:t>t</w:t>
      </w:r>
      <w:r w:rsidR="005B3386" w:rsidRPr="005B3386">
        <w:rPr>
          <w:sz w:val="20"/>
          <w:szCs w:val="20"/>
        </w:rPr>
        <w:t>out ce qui amène à un dysfonctionnement cérébral global (modification « chimique »)</w:t>
      </w:r>
      <w:r w:rsidR="005B3386">
        <w:rPr>
          <w:sz w:val="20"/>
          <w:szCs w:val="20"/>
        </w:rPr>
        <w:t xml:space="preserve">. Chez la personne âgée, les causes principales sont </w:t>
      </w:r>
      <w:r w:rsidR="005B3386" w:rsidRPr="005B3386">
        <w:rPr>
          <w:sz w:val="20"/>
          <w:szCs w:val="20"/>
        </w:rPr>
        <w:t xml:space="preserve">une </w:t>
      </w:r>
      <w:r w:rsidR="005B3386" w:rsidRPr="006D6B35">
        <w:rPr>
          <w:sz w:val="20"/>
          <w:szCs w:val="20"/>
          <w:highlight w:val="yellow"/>
        </w:rPr>
        <w:t>réserve cognitive</w:t>
      </w:r>
      <w:r w:rsidR="005B3386" w:rsidRPr="005B3386">
        <w:rPr>
          <w:sz w:val="20"/>
          <w:szCs w:val="20"/>
        </w:rPr>
        <w:t xml:space="preserve"> diminuée et un déficit en </w:t>
      </w:r>
      <w:proofErr w:type="spellStart"/>
      <w:r w:rsidR="005B3386">
        <w:rPr>
          <w:sz w:val="20"/>
          <w:szCs w:val="20"/>
        </w:rPr>
        <w:t>ACh</w:t>
      </w:r>
      <w:proofErr w:type="spellEnd"/>
      <w:r w:rsidR="005B3386">
        <w:rPr>
          <w:sz w:val="20"/>
          <w:szCs w:val="20"/>
        </w:rPr>
        <w:t xml:space="preserve"> (</w:t>
      </w:r>
      <w:r w:rsidR="005B3386" w:rsidRPr="005B3386">
        <w:rPr>
          <w:sz w:val="20"/>
          <w:szCs w:val="20"/>
        </w:rPr>
        <w:t xml:space="preserve">ex </w:t>
      </w:r>
      <w:r w:rsidR="005B3386">
        <w:rPr>
          <w:sz w:val="20"/>
          <w:szCs w:val="20"/>
        </w:rPr>
        <w:t>d</w:t>
      </w:r>
      <w:r w:rsidR="005B3386" w:rsidRPr="005B3386">
        <w:rPr>
          <w:sz w:val="20"/>
          <w:szCs w:val="20"/>
        </w:rPr>
        <w:t xml:space="preserve">émence à corps de </w:t>
      </w:r>
      <w:proofErr w:type="spellStart"/>
      <w:r w:rsidR="005B3386">
        <w:rPr>
          <w:sz w:val="20"/>
          <w:szCs w:val="20"/>
        </w:rPr>
        <w:t>Lewy</w:t>
      </w:r>
      <w:proofErr w:type="spellEnd"/>
      <w:r w:rsidR="005B3386">
        <w:rPr>
          <w:sz w:val="20"/>
          <w:szCs w:val="20"/>
        </w:rPr>
        <w:t>). La réserve cognitive est la résistance de la pensée à une lésion cérébrale. Notons que ce qui augment</w:t>
      </w:r>
      <w:r w:rsidR="00E663E8">
        <w:rPr>
          <w:sz w:val="20"/>
          <w:szCs w:val="20"/>
        </w:rPr>
        <w:t>e</w:t>
      </w:r>
      <w:r w:rsidR="005B3386">
        <w:rPr>
          <w:sz w:val="20"/>
          <w:szCs w:val="20"/>
        </w:rPr>
        <w:t xml:space="preserve"> la dopamine peut diminuer l’</w:t>
      </w:r>
      <w:proofErr w:type="spellStart"/>
      <w:r w:rsidR="00C623B2">
        <w:rPr>
          <w:sz w:val="20"/>
          <w:szCs w:val="20"/>
        </w:rPr>
        <w:t>ACh</w:t>
      </w:r>
      <w:proofErr w:type="spellEnd"/>
      <w:r w:rsidR="00C623B2">
        <w:rPr>
          <w:sz w:val="20"/>
          <w:szCs w:val="20"/>
        </w:rPr>
        <w:t xml:space="preserve"> (donc aboutir à un état confusionnel).</w:t>
      </w:r>
    </w:p>
    <w:p w:rsidR="00720A16" w:rsidRDefault="00C623B2" w:rsidP="00C623B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Causes toxiques :</w:t>
      </w:r>
    </w:p>
    <w:p w:rsidR="00C623B2" w:rsidRDefault="00C623B2" w:rsidP="00C623B2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C623B2">
        <w:rPr>
          <w:sz w:val="20"/>
          <w:szCs w:val="20"/>
        </w:rPr>
        <w:t xml:space="preserve">alcool : ivresse, </w:t>
      </w:r>
      <w:r>
        <w:rPr>
          <w:sz w:val="20"/>
          <w:szCs w:val="20"/>
        </w:rPr>
        <w:t>de</w:t>
      </w:r>
      <w:r w:rsidRPr="00C623B2">
        <w:rPr>
          <w:sz w:val="20"/>
          <w:szCs w:val="20"/>
        </w:rPr>
        <w:t>lirium tremens</w:t>
      </w:r>
      <w:r>
        <w:rPr>
          <w:sz w:val="20"/>
          <w:szCs w:val="20"/>
        </w:rPr>
        <w:t>, sevrage brutal</w:t>
      </w:r>
    </w:p>
    <w:p w:rsidR="00C623B2" w:rsidRPr="00C623B2" w:rsidRDefault="00C623B2" w:rsidP="00C623B2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C623B2">
        <w:rPr>
          <w:sz w:val="20"/>
          <w:szCs w:val="20"/>
        </w:rPr>
        <w:t xml:space="preserve">intoxication </w:t>
      </w:r>
      <w:proofErr w:type="spellStart"/>
      <w:r w:rsidRPr="00C623B2">
        <w:rPr>
          <w:sz w:val="20"/>
          <w:szCs w:val="20"/>
        </w:rPr>
        <w:t>psychoactive</w:t>
      </w:r>
      <w:proofErr w:type="spellEnd"/>
      <w:r w:rsidRPr="00C623B2">
        <w:rPr>
          <w:sz w:val="20"/>
          <w:szCs w:val="20"/>
        </w:rPr>
        <w:t>: éther à forte dose, solvant, hallucinogène</w:t>
      </w:r>
      <w:r w:rsidR="001D7A19">
        <w:rPr>
          <w:sz w:val="20"/>
          <w:szCs w:val="20"/>
        </w:rPr>
        <w:t xml:space="preserve">s, amphétamines, </w:t>
      </w:r>
      <w:proofErr w:type="spellStart"/>
      <w:r w:rsidR="001D7A19">
        <w:rPr>
          <w:sz w:val="20"/>
          <w:szCs w:val="20"/>
        </w:rPr>
        <w:t>can</w:t>
      </w:r>
      <w:r w:rsidRPr="00C623B2">
        <w:rPr>
          <w:sz w:val="20"/>
          <w:szCs w:val="20"/>
        </w:rPr>
        <w:t>abino</w:t>
      </w:r>
      <w:r w:rsidR="008C213C">
        <w:rPr>
          <w:sz w:val="20"/>
          <w:szCs w:val="20"/>
        </w:rPr>
        <w:t>ï</w:t>
      </w:r>
      <w:r w:rsidRPr="00C623B2">
        <w:rPr>
          <w:sz w:val="20"/>
          <w:szCs w:val="20"/>
        </w:rPr>
        <w:t>des</w:t>
      </w:r>
      <w:proofErr w:type="spellEnd"/>
      <w:r w:rsidR="00F806C0">
        <w:rPr>
          <w:sz w:val="20"/>
          <w:szCs w:val="20"/>
        </w:rPr>
        <w:t>,</w:t>
      </w:r>
      <w:r w:rsidRPr="00C623B2">
        <w:rPr>
          <w:sz w:val="20"/>
          <w:szCs w:val="20"/>
        </w:rPr>
        <w:t xml:space="preserve"> barbituriques, opiacées.</w:t>
      </w:r>
    </w:p>
    <w:p w:rsidR="00C623B2" w:rsidRPr="00C623B2" w:rsidRDefault="00C623B2" w:rsidP="00C623B2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i</w:t>
      </w:r>
      <w:r w:rsidRPr="00C623B2">
        <w:rPr>
          <w:sz w:val="20"/>
          <w:szCs w:val="20"/>
        </w:rPr>
        <w:t>ntoxication professionnelle ou accidentelle: oxyde de carbone, plomb, arsenic.</w:t>
      </w:r>
    </w:p>
    <w:p w:rsidR="00C623B2" w:rsidRPr="00C623B2" w:rsidRDefault="00C623B2" w:rsidP="00C623B2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intoxication médicamenteuse : o</w:t>
      </w:r>
      <w:r w:rsidRPr="00C623B2">
        <w:rPr>
          <w:sz w:val="20"/>
          <w:szCs w:val="20"/>
        </w:rPr>
        <w:t>piacés (</w:t>
      </w:r>
      <w:proofErr w:type="spellStart"/>
      <w:r>
        <w:rPr>
          <w:sz w:val="20"/>
          <w:szCs w:val="20"/>
        </w:rPr>
        <w:t>Odds</w:t>
      </w:r>
      <w:proofErr w:type="spellEnd"/>
      <w:r>
        <w:rPr>
          <w:sz w:val="20"/>
          <w:szCs w:val="20"/>
        </w:rPr>
        <w:t xml:space="preserve"> Ratio</w:t>
      </w:r>
      <w:r w:rsidRPr="00C623B2">
        <w:rPr>
          <w:sz w:val="20"/>
          <w:szCs w:val="20"/>
        </w:rPr>
        <w:t xml:space="preserve"> 2.5), benzodiazépines (OR 3), </w:t>
      </w:r>
      <w:proofErr w:type="spellStart"/>
      <w:r w:rsidRPr="00C623B2">
        <w:rPr>
          <w:sz w:val="20"/>
          <w:szCs w:val="20"/>
        </w:rPr>
        <w:t>Dihydropyrid</w:t>
      </w:r>
      <w:r>
        <w:rPr>
          <w:sz w:val="20"/>
          <w:szCs w:val="20"/>
        </w:rPr>
        <w:t>ines</w:t>
      </w:r>
      <w:proofErr w:type="spellEnd"/>
      <w:r>
        <w:rPr>
          <w:sz w:val="20"/>
          <w:szCs w:val="20"/>
        </w:rPr>
        <w:t xml:space="preserve"> (OR 2.4), anti-Hist. </w:t>
      </w:r>
      <w:proofErr w:type="spellStart"/>
      <w:r>
        <w:rPr>
          <w:sz w:val="20"/>
          <w:szCs w:val="20"/>
        </w:rPr>
        <w:t>Odds</w:t>
      </w:r>
      <w:proofErr w:type="spellEnd"/>
      <w:r>
        <w:rPr>
          <w:sz w:val="20"/>
          <w:szCs w:val="20"/>
        </w:rPr>
        <w:t xml:space="preserve"> ratio = risque par rapport au sujet normal</w:t>
      </w:r>
    </w:p>
    <w:p w:rsidR="00C623B2" w:rsidRDefault="00C623B2" w:rsidP="00C623B2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C623B2">
        <w:rPr>
          <w:sz w:val="20"/>
          <w:szCs w:val="20"/>
        </w:rPr>
        <w:t xml:space="preserve">Carentielles </w:t>
      </w:r>
      <w:r>
        <w:rPr>
          <w:sz w:val="20"/>
          <w:szCs w:val="20"/>
        </w:rPr>
        <w:t xml:space="preserve">: </w:t>
      </w:r>
      <w:r w:rsidRPr="00C623B2">
        <w:rPr>
          <w:sz w:val="20"/>
          <w:szCs w:val="20"/>
        </w:rPr>
        <w:t>Wernicke –Korsakoff</w:t>
      </w:r>
      <w:r>
        <w:rPr>
          <w:sz w:val="20"/>
          <w:szCs w:val="20"/>
        </w:rPr>
        <w:t xml:space="preserve"> par carence en VitB1</w:t>
      </w:r>
      <w:r w:rsidRPr="00C623B2">
        <w:rPr>
          <w:sz w:val="20"/>
          <w:szCs w:val="20"/>
        </w:rPr>
        <w:t xml:space="preserve"> (amnésie prédomine)</w:t>
      </w:r>
    </w:p>
    <w:p w:rsidR="00C623B2" w:rsidRPr="00C623B2" w:rsidRDefault="00C623B2" w:rsidP="00C623B2">
      <w:pPr>
        <w:pStyle w:val="ListParagraph"/>
        <w:ind w:left="1440"/>
        <w:rPr>
          <w:sz w:val="20"/>
          <w:szCs w:val="20"/>
        </w:rPr>
      </w:pPr>
    </w:p>
    <w:p w:rsidR="00D772BF" w:rsidRDefault="00D772B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C623B2" w:rsidRDefault="00C623B2" w:rsidP="00C623B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Causes toxiques endogènes :</w:t>
      </w:r>
    </w:p>
    <w:p w:rsidR="00C623B2" w:rsidRPr="00C623B2" w:rsidRDefault="00C623B2" w:rsidP="00C623B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C623B2">
        <w:rPr>
          <w:sz w:val="20"/>
          <w:szCs w:val="20"/>
        </w:rPr>
        <w:t>Troubles métaboliques : hyper ou déshydratation, hyponatrémie, troubles glucidiques (hypoglycémie), troubles cardiologiques et respiratoires, causes rénales, hépatiques</w:t>
      </w:r>
      <w:r>
        <w:rPr>
          <w:sz w:val="20"/>
          <w:szCs w:val="20"/>
        </w:rPr>
        <w:t>, p</w:t>
      </w:r>
      <w:r w:rsidRPr="00C623B2">
        <w:rPr>
          <w:sz w:val="20"/>
          <w:szCs w:val="20"/>
        </w:rPr>
        <w:t>ancréatites</w:t>
      </w:r>
    </w:p>
    <w:p w:rsidR="00C623B2" w:rsidRDefault="00C623B2" w:rsidP="00C623B2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Troubles endocriniens :</w:t>
      </w:r>
      <w:r w:rsidR="001D10E1">
        <w:rPr>
          <w:sz w:val="20"/>
          <w:szCs w:val="20"/>
        </w:rPr>
        <w:t xml:space="preserve"> hypo/hyperthyroïdie, insuffisance surrénale</w:t>
      </w:r>
      <w:r w:rsidR="00E663E8">
        <w:rPr>
          <w:sz w:val="20"/>
          <w:szCs w:val="20"/>
        </w:rPr>
        <w:t xml:space="preserve"> </w:t>
      </w:r>
      <w:r w:rsidR="00E663E8" w:rsidRPr="00C623B2">
        <w:rPr>
          <w:sz w:val="20"/>
          <w:szCs w:val="20"/>
        </w:rPr>
        <w:t>(Addison)</w:t>
      </w:r>
      <w:r w:rsidR="001D10E1">
        <w:rPr>
          <w:sz w:val="20"/>
          <w:szCs w:val="20"/>
        </w:rPr>
        <w:t>.</w:t>
      </w:r>
    </w:p>
    <w:p w:rsidR="00C623B2" w:rsidRDefault="00C623B2" w:rsidP="00C623B2">
      <w:pPr>
        <w:pStyle w:val="ListParagraph"/>
        <w:ind w:left="1440"/>
        <w:rPr>
          <w:sz w:val="20"/>
          <w:szCs w:val="20"/>
        </w:rPr>
      </w:pPr>
    </w:p>
    <w:p w:rsidR="00C623B2" w:rsidRDefault="00C623B2" w:rsidP="00C623B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Causes neurologiques :</w:t>
      </w:r>
    </w:p>
    <w:p w:rsidR="001D10E1" w:rsidRDefault="001D10E1" w:rsidP="001D10E1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Encéphalite (herpès)</w:t>
      </w:r>
    </w:p>
    <w:p w:rsidR="001D10E1" w:rsidRDefault="001D10E1" w:rsidP="001D10E1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Hypertension intracrânienne ou encép</w:t>
      </w:r>
      <w:r w:rsidR="008C213C">
        <w:rPr>
          <w:sz w:val="20"/>
          <w:szCs w:val="20"/>
        </w:rPr>
        <w:t>halopathies hypertensives</w:t>
      </w:r>
    </w:p>
    <w:p w:rsidR="00F806C0" w:rsidRDefault="00F806C0" w:rsidP="001D10E1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Épilepsie à expression confusionnelle</w:t>
      </w:r>
    </w:p>
    <w:p w:rsidR="00D772BF" w:rsidRDefault="00D772BF" w:rsidP="001D10E1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Traumatisme, tumeur, AVC</w:t>
      </w:r>
    </w:p>
    <w:p w:rsidR="00D772BF" w:rsidRPr="001D10E1" w:rsidRDefault="00D772BF" w:rsidP="00D772BF">
      <w:pPr>
        <w:pStyle w:val="ListParagraph"/>
        <w:ind w:left="1440"/>
        <w:rPr>
          <w:sz w:val="20"/>
          <w:szCs w:val="20"/>
        </w:rPr>
      </w:pPr>
    </w:p>
    <w:p w:rsidR="00C623B2" w:rsidRDefault="00C623B2" w:rsidP="00C623B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Causes infectieuses :</w:t>
      </w:r>
    </w:p>
    <w:p w:rsidR="00D772BF" w:rsidRDefault="00D772BF" w:rsidP="00D772B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Infections urinaires</w:t>
      </w:r>
    </w:p>
    <w:p w:rsidR="00D772BF" w:rsidRDefault="00D772BF" w:rsidP="00D772B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Septicémies : typhoïde, brucellose, syphilis, paludisme, sida, rickettsiose, TB…</w:t>
      </w:r>
    </w:p>
    <w:p w:rsidR="00D772BF" w:rsidRDefault="00D772BF" w:rsidP="00D772BF">
      <w:pPr>
        <w:spacing w:after="0"/>
        <w:rPr>
          <w:sz w:val="20"/>
          <w:szCs w:val="20"/>
        </w:rPr>
      </w:pPr>
      <w:r w:rsidRPr="00D772BF">
        <w:rPr>
          <w:b/>
          <w:sz w:val="20"/>
          <w:szCs w:val="20"/>
          <w:u w:val="single"/>
        </w:rPr>
        <w:t>Clinique</w:t>
      </w:r>
      <w:r>
        <w:rPr>
          <w:sz w:val="20"/>
          <w:szCs w:val="20"/>
        </w:rPr>
        <w:t xml:space="preserve"> : </w:t>
      </w:r>
    </w:p>
    <w:p w:rsidR="00D772BF" w:rsidRDefault="00D772BF" w:rsidP="00D772BF">
      <w:pPr>
        <w:spacing w:after="0"/>
        <w:rPr>
          <w:sz w:val="20"/>
          <w:szCs w:val="20"/>
        </w:rPr>
      </w:pPr>
    </w:p>
    <w:p w:rsidR="00D772BF" w:rsidRDefault="00D772BF" w:rsidP="00D772BF">
      <w:pPr>
        <w:spacing w:after="0"/>
        <w:rPr>
          <w:sz w:val="20"/>
          <w:szCs w:val="20"/>
        </w:rPr>
      </w:pPr>
      <w:r w:rsidRPr="00C623B2">
        <w:rPr>
          <w:b/>
          <w:sz w:val="20"/>
          <w:szCs w:val="20"/>
        </w:rPr>
        <w:t>Critères cliniques</w:t>
      </w:r>
      <w:r>
        <w:rPr>
          <w:b/>
          <w:sz w:val="20"/>
          <w:szCs w:val="20"/>
        </w:rPr>
        <w:t xml:space="preserve"> de l’état confusionnel</w:t>
      </w:r>
      <w:r w:rsidRPr="00C623B2">
        <w:rPr>
          <w:sz w:val="20"/>
          <w:szCs w:val="20"/>
        </w:rPr>
        <w:t xml:space="preserve"> : </w:t>
      </w:r>
    </w:p>
    <w:p w:rsidR="00D772BF" w:rsidRPr="00C623B2" w:rsidRDefault="00D772BF" w:rsidP="00D772BF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</w:t>
      </w:r>
      <w:r w:rsidRPr="00C623B2">
        <w:rPr>
          <w:sz w:val="20"/>
          <w:szCs w:val="20"/>
        </w:rPr>
        <w:t xml:space="preserve">erturbation de l'état de conscience, avec réduction de la capacité d'attention et de concentration. </w:t>
      </w:r>
    </w:p>
    <w:p w:rsidR="00D772BF" w:rsidRPr="00C623B2" w:rsidRDefault="00D772BF" w:rsidP="00D772BF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623B2">
        <w:rPr>
          <w:sz w:val="20"/>
          <w:szCs w:val="20"/>
        </w:rPr>
        <w:t xml:space="preserve">Modification de l'état cognitif (troubles de la mémoire, désorientation spatio-temporelle, trouble du langage) ou développement d'altération de la perception (fausses reconnaissances, illusions, hallucinations) ne pouvant être expliquée par une démence préexistante. </w:t>
      </w:r>
    </w:p>
    <w:p w:rsidR="00D772BF" w:rsidRPr="00C623B2" w:rsidRDefault="00D772BF" w:rsidP="00D772BF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623B2">
        <w:rPr>
          <w:sz w:val="20"/>
          <w:szCs w:val="20"/>
        </w:rPr>
        <w:t>Développement des symptômes sur une période courte de quelques heures, voire quelques jours, flu</w:t>
      </w:r>
      <w:r>
        <w:rPr>
          <w:sz w:val="20"/>
          <w:szCs w:val="20"/>
        </w:rPr>
        <w:t>ctuants au cours de la journée.</w:t>
      </w:r>
    </w:p>
    <w:p w:rsidR="00D772BF" w:rsidRPr="00C623B2" w:rsidRDefault="00D772BF" w:rsidP="00D772BF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623B2">
        <w:rPr>
          <w:sz w:val="20"/>
          <w:szCs w:val="20"/>
        </w:rPr>
        <w:t>Mise en évidence (</w:t>
      </w:r>
      <w:r w:rsidR="00551755">
        <w:rPr>
          <w:sz w:val="20"/>
          <w:szCs w:val="20"/>
        </w:rPr>
        <w:t xml:space="preserve">par </w:t>
      </w:r>
      <w:r w:rsidRPr="00C623B2">
        <w:rPr>
          <w:sz w:val="20"/>
          <w:szCs w:val="20"/>
        </w:rPr>
        <w:t>anamnèse, statut, examens) d'une perturbation due aux conséquences physiologiques directes d'une affection médicale.</w:t>
      </w:r>
    </w:p>
    <w:p w:rsidR="00D772BF" w:rsidRDefault="00D772BF" w:rsidP="00D772BF">
      <w:pPr>
        <w:spacing w:after="0"/>
        <w:rPr>
          <w:sz w:val="20"/>
          <w:szCs w:val="20"/>
        </w:rPr>
      </w:pPr>
    </w:p>
    <w:p w:rsidR="00D772BF" w:rsidRDefault="00D772BF" w:rsidP="00334E52">
      <w:pPr>
        <w:spacing w:after="0"/>
        <w:rPr>
          <w:sz w:val="20"/>
          <w:szCs w:val="20"/>
        </w:rPr>
      </w:pPr>
      <w:r w:rsidRPr="00C623B2">
        <w:rPr>
          <w:sz w:val="20"/>
          <w:szCs w:val="20"/>
        </w:rPr>
        <w:t xml:space="preserve">Ces critères </w:t>
      </w:r>
      <w:r w:rsidR="00551755">
        <w:rPr>
          <w:sz w:val="20"/>
          <w:szCs w:val="20"/>
        </w:rPr>
        <w:t xml:space="preserve">sont </w:t>
      </w:r>
      <w:r w:rsidRPr="00C623B2">
        <w:rPr>
          <w:sz w:val="20"/>
          <w:szCs w:val="20"/>
        </w:rPr>
        <w:t>souvent associés à des perturbations du sommeil, de l'activité psychomotrice (agitation</w:t>
      </w:r>
      <w:r>
        <w:rPr>
          <w:sz w:val="20"/>
          <w:szCs w:val="20"/>
        </w:rPr>
        <w:t xml:space="preserve"> </w:t>
      </w:r>
      <w:r w:rsidRPr="00C623B2">
        <w:rPr>
          <w:sz w:val="20"/>
          <w:szCs w:val="20"/>
        </w:rPr>
        <w:t>ou léthargie) ou des émotions (anxiété, peur, dépression, irritation, euphorie, apathie).</w:t>
      </w:r>
    </w:p>
    <w:p w:rsidR="00334E52" w:rsidRDefault="00334E52" w:rsidP="00334E52">
      <w:pPr>
        <w:spacing w:after="0"/>
        <w:rPr>
          <w:sz w:val="20"/>
          <w:szCs w:val="20"/>
        </w:rPr>
      </w:pPr>
    </w:p>
    <w:p w:rsidR="00D772BF" w:rsidRDefault="00411395" w:rsidP="00411395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 xml:space="preserve">Différenciation </w:t>
      </w:r>
      <w:r w:rsidR="00D772BF" w:rsidRPr="00411395">
        <w:rPr>
          <w:b/>
          <w:sz w:val="20"/>
          <w:szCs w:val="20"/>
        </w:rPr>
        <w:t>delirium</w:t>
      </w:r>
      <w:r w:rsidR="0004434C">
        <w:rPr>
          <w:b/>
          <w:sz w:val="20"/>
          <w:szCs w:val="20"/>
        </w:rPr>
        <w:t xml:space="preserve"> (état confusionnel)</w:t>
      </w:r>
      <w:r>
        <w:rPr>
          <w:b/>
          <w:sz w:val="20"/>
          <w:szCs w:val="20"/>
        </w:rPr>
        <w:t xml:space="preserve"> vs</w:t>
      </w:r>
      <w:r w:rsidR="00D772BF" w:rsidRPr="00411395">
        <w:rPr>
          <w:b/>
          <w:sz w:val="20"/>
          <w:szCs w:val="20"/>
        </w:rPr>
        <w:t xml:space="preserve"> démence</w:t>
      </w:r>
      <w:r w:rsidR="00D772BF">
        <w:rPr>
          <w:sz w:val="20"/>
          <w:szCs w:val="20"/>
        </w:rPr>
        <w:t> (</w:t>
      </w:r>
      <w:r w:rsidR="00D772BF" w:rsidRPr="00D772BF">
        <w:rPr>
          <w:color w:val="FF0000"/>
          <w:sz w:val="20"/>
          <w:szCs w:val="20"/>
        </w:rPr>
        <w:t>important !</w:t>
      </w:r>
      <w:r w:rsidR="00D772BF">
        <w:rPr>
          <w:sz w:val="20"/>
          <w:szCs w:val="20"/>
        </w:rPr>
        <w:t>) :</w:t>
      </w:r>
    </w:p>
    <w:tbl>
      <w:tblPr>
        <w:tblStyle w:val="TableGrid"/>
        <w:tblW w:w="9537" w:type="dxa"/>
        <w:tblLook w:val="04A0"/>
      </w:tblPr>
      <w:tblGrid>
        <w:gridCol w:w="2235"/>
        <w:gridCol w:w="3402"/>
        <w:gridCol w:w="3900"/>
      </w:tblGrid>
      <w:tr w:rsidR="00D772BF" w:rsidTr="00411395">
        <w:trPr>
          <w:trHeight w:val="250"/>
        </w:trPr>
        <w:tc>
          <w:tcPr>
            <w:tcW w:w="2235" w:type="dxa"/>
          </w:tcPr>
          <w:p w:rsidR="00D772BF" w:rsidRDefault="00D772BF" w:rsidP="00D772BF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:rsidR="00D772BF" w:rsidRPr="00411395" w:rsidRDefault="00D772BF" w:rsidP="00411395">
            <w:pPr>
              <w:jc w:val="center"/>
              <w:rPr>
                <w:b/>
                <w:sz w:val="20"/>
                <w:szCs w:val="20"/>
              </w:rPr>
            </w:pPr>
            <w:r w:rsidRPr="00411395">
              <w:rPr>
                <w:b/>
                <w:sz w:val="20"/>
                <w:szCs w:val="20"/>
              </w:rPr>
              <w:t>Delirium</w:t>
            </w:r>
          </w:p>
        </w:tc>
        <w:tc>
          <w:tcPr>
            <w:tcW w:w="3900" w:type="dxa"/>
          </w:tcPr>
          <w:p w:rsidR="00D772BF" w:rsidRPr="00411395" w:rsidRDefault="00411395" w:rsidP="0041139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</w:t>
            </w:r>
            <w:r w:rsidR="00D772BF" w:rsidRPr="00411395">
              <w:rPr>
                <w:b/>
                <w:sz w:val="20"/>
                <w:szCs w:val="20"/>
              </w:rPr>
              <w:t>émence</w:t>
            </w:r>
          </w:p>
        </w:tc>
      </w:tr>
      <w:tr w:rsidR="00D772BF" w:rsidTr="00411395">
        <w:trPr>
          <w:trHeight w:val="250"/>
        </w:trPr>
        <w:tc>
          <w:tcPr>
            <w:tcW w:w="2235" w:type="dxa"/>
          </w:tcPr>
          <w:p w:rsidR="00D772BF" w:rsidRPr="00411395" w:rsidRDefault="00D772BF" w:rsidP="00D772BF">
            <w:pPr>
              <w:rPr>
                <w:b/>
                <w:sz w:val="20"/>
                <w:szCs w:val="20"/>
              </w:rPr>
            </w:pPr>
            <w:r w:rsidRPr="00411395">
              <w:rPr>
                <w:b/>
                <w:sz w:val="20"/>
                <w:szCs w:val="20"/>
              </w:rPr>
              <w:t>Début</w:t>
            </w:r>
          </w:p>
        </w:tc>
        <w:tc>
          <w:tcPr>
            <w:tcW w:w="3402" w:type="dxa"/>
          </w:tcPr>
          <w:p w:rsidR="00D772BF" w:rsidRDefault="00411395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Aigu</w:t>
            </w:r>
          </w:p>
        </w:tc>
        <w:tc>
          <w:tcPr>
            <w:tcW w:w="3900" w:type="dxa"/>
          </w:tcPr>
          <w:p w:rsidR="00D772BF" w:rsidRDefault="0004434C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Insidieux</w:t>
            </w:r>
          </w:p>
        </w:tc>
      </w:tr>
      <w:tr w:rsidR="00D772BF" w:rsidTr="00411395">
        <w:trPr>
          <w:trHeight w:val="264"/>
        </w:trPr>
        <w:tc>
          <w:tcPr>
            <w:tcW w:w="2235" w:type="dxa"/>
          </w:tcPr>
          <w:p w:rsidR="00D772BF" w:rsidRPr="00411395" w:rsidRDefault="00D772BF" w:rsidP="00D772BF">
            <w:pPr>
              <w:rPr>
                <w:b/>
                <w:sz w:val="20"/>
                <w:szCs w:val="20"/>
              </w:rPr>
            </w:pPr>
            <w:r w:rsidRPr="00411395">
              <w:rPr>
                <w:b/>
                <w:sz w:val="20"/>
                <w:szCs w:val="20"/>
              </w:rPr>
              <w:t>Évolution</w:t>
            </w:r>
          </w:p>
        </w:tc>
        <w:tc>
          <w:tcPr>
            <w:tcW w:w="3402" w:type="dxa"/>
          </w:tcPr>
          <w:p w:rsidR="00D772BF" w:rsidRDefault="00411395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Fluctuations</w:t>
            </w:r>
          </w:p>
        </w:tc>
        <w:tc>
          <w:tcPr>
            <w:tcW w:w="3900" w:type="dxa"/>
          </w:tcPr>
          <w:p w:rsidR="00D772BF" w:rsidRDefault="00411395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Progressive</w:t>
            </w:r>
          </w:p>
        </w:tc>
      </w:tr>
      <w:tr w:rsidR="00D772BF" w:rsidTr="00411395">
        <w:trPr>
          <w:trHeight w:val="250"/>
        </w:trPr>
        <w:tc>
          <w:tcPr>
            <w:tcW w:w="2235" w:type="dxa"/>
          </w:tcPr>
          <w:p w:rsidR="00D772BF" w:rsidRPr="00411395" w:rsidRDefault="00D772BF" w:rsidP="00D772BF">
            <w:pPr>
              <w:rPr>
                <w:b/>
                <w:sz w:val="20"/>
                <w:szCs w:val="20"/>
              </w:rPr>
            </w:pPr>
            <w:r w:rsidRPr="00411395">
              <w:rPr>
                <w:b/>
                <w:sz w:val="20"/>
                <w:szCs w:val="20"/>
              </w:rPr>
              <w:t>État de conscience</w:t>
            </w:r>
          </w:p>
        </w:tc>
        <w:tc>
          <w:tcPr>
            <w:tcW w:w="3402" w:type="dxa"/>
          </w:tcPr>
          <w:p w:rsidR="00D772BF" w:rsidRDefault="00411395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Diminué</w:t>
            </w:r>
          </w:p>
        </w:tc>
        <w:tc>
          <w:tcPr>
            <w:tcW w:w="3900" w:type="dxa"/>
          </w:tcPr>
          <w:p w:rsidR="00D772BF" w:rsidRDefault="00411395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Conservé</w:t>
            </w:r>
          </w:p>
        </w:tc>
      </w:tr>
      <w:tr w:rsidR="00D772BF" w:rsidTr="00411395">
        <w:trPr>
          <w:trHeight w:val="250"/>
        </w:trPr>
        <w:tc>
          <w:tcPr>
            <w:tcW w:w="2235" w:type="dxa"/>
          </w:tcPr>
          <w:p w:rsidR="00D772BF" w:rsidRPr="00411395" w:rsidRDefault="00D772BF" w:rsidP="00D772BF">
            <w:pPr>
              <w:rPr>
                <w:b/>
                <w:sz w:val="20"/>
                <w:szCs w:val="20"/>
              </w:rPr>
            </w:pPr>
            <w:r w:rsidRPr="00411395">
              <w:rPr>
                <w:b/>
                <w:sz w:val="20"/>
                <w:szCs w:val="20"/>
              </w:rPr>
              <w:t>Attention</w:t>
            </w:r>
          </w:p>
        </w:tc>
        <w:tc>
          <w:tcPr>
            <w:tcW w:w="3402" w:type="dxa"/>
          </w:tcPr>
          <w:p w:rsidR="00D772BF" w:rsidRDefault="00411395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Altéré, fluctuations</w:t>
            </w:r>
          </w:p>
        </w:tc>
        <w:tc>
          <w:tcPr>
            <w:tcW w:w="3900" w:type="dxa"/>
          </w:tcPr>
          <w:p w:rsidR="00D772BF" w:rsidRDefault="00411395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Intacte</w:t>
            </w:r>
          </w:p>
        </w:tc>
      </w:tr>
      <w:tr w:rsidR="00D772BF" w:rsidTr="00411395">
        <w:trPr>
          <w:trHeight w:val="264"/>
        </w:trPr>
        <w:tc>
          <w:tcPr>
            <w:tcW w:w="2235" w:type="dxa"/>
          </w:tcPr>
          <w:p w:rsidR="00D772BF" w:rsidRPr="00411395" w:rsidRDefault="00D772BF" w:rsidP="00D772BF">
            <w:pPr>
              <w:rPr>
                <w:b/>
                <w:sz w:val="20"/>
                <w:szCs w:val="20"/>
              </w:rPr>
            </w:pPr>
            <w:r w:rsidRPr="00411395">
              <w:rPr>
                <w:b/>
                <w:sz w:val="20"/>
                <w:szCs w:val="20"/>
              </w:rPr>
              <w:t>Mémoire</w:t>
            </w:r>
          </w:p>
        </w:tc>
        <w:tc>
          <w:tcPr>
            <w:tcW w:w="3402" w:type="dxa"/>
          </w:tcPr>
          <w:p w:rsidR="00D772BF" w:rsidRDefault="00411395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Court terme perturbée</w:t>
            </w:r>
          </w:p>
        </w:tc>
        <w:tc>
          <w:tcPr>
            <w:tcW w:w="3900" w:type="dxa"/>
          </w:tcPr>
          <w:p w:rsidR="00D772BF" w:rsidRDefault="00411395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Court terme perturbée</w:t>
            </w:r>
          </w:p>
        </w:tc>
      </w:tr>
      <w:tr w:rsidR="00D772BF" w:rsidTr="00411395">
        <w:trPr>
          <w:trHeight w:val="250"/>
        </w:trPr>
        <w:tc>
          <w:tcPr>
            <w:tcW w:w="2235" w:type="dxa"/>
          </w:tcPr>
          <w:p w:rsidR="00D772BF" w:rsidRPr="00411395" w:rsidRDefault="00D772BF" w:rsidP="00D772BF">
            <w:pPr>
              <w:rPr>
                <w:b/>
                <w:sz w:val="20"/>
                <w:szCs w:val="20"/>
              </w:rPr>
            </w:pPr>
            <w:r w:rsidRPr="00411395">
              <w:rPr>
                <w:b/>
                <w:sz w:val="20"/>
                <w:szCs w:val="20"/>
              </w:rPr>
              <w:t>Hallucinations</w:t>
            </w:r>
          </w:p>
        </w:tc>
        <w:tc>
          <w:tcPr>
            <w:tcW w:w="3402" w:type="dxa"/>
          </w:tcPr>
          <w:p w:rsidR="00D772BF" w:rsidRDefault="00411395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Fréquentes, surtout visuelles</w:t>
            </w:r>
          </w:p>
        </w:tc>
        <w:tc>
          <w:tcPr>
            <w:tcW w:w="3900" w:type="dxa"/>
          </w:tcPr>
          <w:p w:rsidR="00D772BF" w:rsidRDefault="00411395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Souvent absentes</w:t>
            </w:r>
          </w:p>
        </w:tc>
      </w:tr>
      <w:tr w:rsidR="00D772BF" w:rsidTr="00411395">
        <w:trPr>
          <w:trHeight w:val="278"/>
        </w:trPr>
        <w:tc>
          <w:tcPr>
            <w:tcW w:w="2235" w:type="dxa"/>
          </w:tcPr>
          <w:p w:rsidR="00D772BF" w:rsidRPr="00411395" w:rsidRDefault="00D772BF" w:rsidP="00D772BF">
            <w:pPr>
              <w:rPr>
                <w:b/>
                <w:sz w:val="20"/>
                <w:szCs w:val="20"/>
              </w:rPr>
            </w:pPr>
            <w:r w:rsidRPr="00411395">
              <w:rPr>
                <w:b/>
                <w:sz w:val="20"/>
                <w:szCs w:val="20"/>
              </w:rPr>
              <w:t>Activité psychomotrice</w:t>
            </w:r>
          </w:p>
        </w:tc>
        <w:tc>
          <w:tcPr>
            <w:tcW w:w="3402" w:type="dxa"/>
          </w:tcPr>
          <w:p w:rsidR="00D772BF" w:rsidRDefault="00411395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Imprévisible (augmenté ou diminué)</w:t>
            </w:r>
          </w:p>
        </w:tc>
        <w:tc>
          <w:tcPr>
            <w:tcW w:w="3900" w:type="dxa"/>
          </w:tcPr>
          <w:p w:rsidR="00D772BF" w:rsidRDefault="00411395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Habituellement normale</w:t>
            </w:r>
          </w:p>
        </w:tc>
      </w:tr>
      <w:tr w:rsidR="00D772BF" w:rsidTr="00411395">
        <w:trPr>
          <w:trHeight w:val="278"/>
        </w:trPr>
        <w:tc>
          <w:tcPr>
            <w:tcW w:w="2235" w:type="dxa"/>
          </w:tcPr>
          <w:p w:rsidR="00D772BF" w:rsidRPr="00411395" w:rsidRDefault="00D772BF" w:rsidP="00D772BF">
            <w:pPr>
              <w:rPr>
                <w:b/>
                <w:sz w:val="20"/>
                <w:szCs w:val="20"/>
              </w:rPr>
            </w:pPr>
            <w:r w:rsidRPr="00411395">
              <w:rPr>
                <w:b/>
                <w:sz w:val="20"/>
                <w:szCs w:val="20"/>
              </w:rPr>
              <w:t>Langage</w:t>
            </w:r>
          </w:p>
        </w:tc>
        <w:tc>
          <w:tcPr>
            <w:tcW w:w="3402" w:type="dxa"/>
          </w:tcPr>
          <w:p w:rsidR="00D772BF" w:rsidRDefault="00411395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Incohérent</w:t>
            </w:r>
          </w:p>
        </w:tc>
        <w:tc>
          <w:tcPr>
            <w:tcW w:w="3900" w:type="dxa"/>
          </w:tcPr>
          <w:p w:rsidR="00D772BF" w:rsidRDefault="00411395" w:rsidP="004113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Préservé mais manque de mot</w:t>
            </w:r>
          </w:p>
        </w:tc>
      </w:tr>
    </w:tbl>
    <w:p w:rsidR="00D772BF" w:rsidRDefault="00D772BF" w:rsidP="0004434C">
      <w:pPr>
        <w:spacing w:after="0"/>
        <w:rPr>
          <w:sz w:val="20"/>
          <w:szCs w:val="20"/>
        </w:rPr>
      </w:pPr>
    </w:p>
    <w:p w:rsidR="00D772BF" w:rsidRDefault="00BE3629" w:rsidP="0004434C">
      <w:pPr>
        <w:spacing w:after="0"/>
        <w:rPr>
          <w:sz w:val="20"/>
          <w:szCs w:val="20"/>
        </w:rPr>
      </w:pPr>
      <w:r w:rsidRPr="00BE3629">
        <w:rPr>
          <w:b/>
          <w:sz w:val="20"/>
          <w:szCs w:val="20"/>
        </w:rPr>
        <w:t>Exemples</w:t>
      </w:r>
      <w:r>
        <w:rPr>
          <w:sz w:val="20"/>
          <w:szCs w:val="20"/>
        </w:rPr>
        <w:t> :</w:t>
      </w:r>
    </w:p>
    <w:p w:rsidR="00BE3629" w:rsidRDefault="00BE3629" w:rsidP="00BE3629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État confusionnel classique :  baisse de concentration et d’attention, troubles de mémoire, altération de perception (hallucinations), période courte.</w:t>
      </w:r>
    </w:p>
    <w:p w:rsidR="00BE3629" w:rsidRDefault="00BE3629" w:rsidP="00BE362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Aphasie de Wernicke : fluent, troubles de compréhension, manque du mot, </w:t>
      </w:r>
      <w:r w:rsidRPr="00551755">
        <w:rPr>
          <w:sz w:val="20"/>
          <w:szCs w:val="20"/>
          <w:highlight w:val="yellow"/>
        </w:rPr>
        <w:t>paraphasies phonémiques</w:t>
      </w:r>
      <w:r w:rsidR="00551755">
        <w:rPr>
          <w:sz w:val="20"/>
          <w:szCs w:val="20"/>
        </w:rPr>
        <w:t xml:space="preserve"> (transformation de la forme phonologique du mot par ajout/délétion/inversion. Ex </w:t>
      </w:r>
      <w:proofErr w:type="spellStart"/>
      <w:r w:rsidR="00551755">
        <w:rPr>
          <w:sz w:val="20"/>
          <w:szCs w:val="20"/>
        </w:rPr>
        <w:t>sapon</w:t>
      </w:r>
      <w:proofErr w:type="spellEnd"/>
      <w:r w:rsidR="00551755">
        <w:rPr>
          <w:sz w:val="20"/>
          <w:szCs w:val="20"/>
        </w:rPr>
        <w:t xml:space="preserve"> au lieu de sapin)</w:t>
      </w:r>
      <w:r>
        <w:rPr>
          <w:sz w:val="20"/>
          <w:szCs w:val="20"/>
        </w:rPr>
        <w:t>, jargon, pas de troubles de l’attention.</w:t>
      </w:r>
    </w:p>
    <w:p w:rsidR="00BE3629" w:rsidRDefault="00BE3629" w:rsidP="00BE362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Ictus amnésique</w:t>
      </w:r>
      <w:r w:rsidR="0004434C">
        <w:rPr>
          <w:sz w:val="20"/>
          <w:szCs w:val="20"/>
        </w:rPr>
        <w:t xml:space="preserve"> en régression</w:t>
      </w:r>
      <w:r>
        <w:rPr>
          <w:sz w:val="20"/>
          <w:szCs w:val="20"/>
        </w:rPr>
        <w:t> :</w:t>
      </w:r>
      <w:r w:rsidR="0004434C">
        <w:rPr>
          <w:sz w:val="20"/>
          <w:szCs w:val="20"/>
        </w:rPr>
        <w:t xml:space="preserve"> pas d’hallucinations, désorientation dans le temps (heure, date), mémoire à court terme perturbée. Le patient n’est pas con</w:t>
      </w:r>
      <w:r w:rsidR="00551755">
        <w:rPr>
          <w:sz w:val="20"/>
          <w:szCs w:val="20"/>
        </w:rPr>
        <w:t>fus s’il peut soustraire de 7 en 7 depuis 100.</w:t>
      </w:r>
    </w:p>
    <w:p w:rsidR="00BE3629" w:rsidRDefault="00BE3629" w:rsidP="00BE362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État confusionnel sur </w:t>
      </w:r>
      <w:r w:rsidR="0004434C">
        <w:rPr>
          <w:sz w:val="20"/>
          <w:szCs w:val="20"/>
        </w:rPr>
        <w:t>antihistaminiques</w:t>
      </w:r>
      <w:r>
        <w:rPr>
          <w:sz w:val="20"/>
          <w:szCs w:val="20"/>
        </w:rPr>
        <w:t> </w:t>
      </w:r>
    </w:p>
    <w:p w:rsidR="0004434C" w:rsidRDefault="0004434C" w:rsidP="0004434C">
      <w:pPr>
        <w:spacing w:after="0"/>
        <w:rPr>
          <w:sz w:val="20"/>
          <w:szCs w:val="20"/>
        </w:rPr>
      </w:pPr>
      <w:r w:rsidRPr="0004434C">
        <w:rPr>
          <w:b/>
          <w:sz w:val="20"/>
          <w:szCs w:val="20"/>
        </w:rPr>
        <w:lastRenderedPageBreak/>
        <w:t xml:space="preserve">Confusion </w:t>
      </w:r>
      <w:proofErr w:type="spellStart"/>
      <w:r w:rsidRPr="0004434C">
        <w:rPr>
          <w:b/>
          <w:sz w:val="20"/>
          <w:szCs w:val="20"/>
        </w:rPr>
        <w:t>assessment</w:t>
      </w:r>
      <w:proofErr w:type="spellEnd"/>
      <w:r w:rsidRPr="0004434C">
        <w:rPr>
          <w:b/>
          <w:sz w:val="20"/>
          <w:szCs w:val="20"/>
        </w:rPr>
        <w:t xml:space="preserve"> </w:t>
      </w:r>
      <w:proofErr w:type="spellStart"/>
      <w:r w:rsidRPr="0004434C">
        <w:rPr>
          <w:b/>
          <w:sz w:val="20"/>
          <w:szCs w:val="20"/>
        </w:rPr>
        <w:t>method</w:t>
      </w:r>
      <w:proofErr w:type="spellEnd"/>
      <w:r w:rsidRPr="0004434C">
        <w:rPr>
          <w:b/>
          <w:sz w:val="20"/>
          <w:szCs w:val="20"/>
        </w:rPr>
        <w:t> (CAM)</w:t>
      </w:r>
      <w:r w:rsidRPr="0004434C">
        <w:rPr>
          <w:sz w:val="20"/>
          <w:szCs w:val="20"/>
        </w:rPr>
        <w:t> :  le diagnos</w:t>
      </w:r>
      <w:r>
        <w:rPr>
          <w:sz w:val="20"/>
          <w:szCs w:val="20"/>
        </w:rPr>
        <w:t>tic nécessite les critères 1-2 + 3 ou 4.</w:t>
      </w:r>
      <w:r w:rsidR="007011F7" w:rsidRPr="007011F7">
        <w:rPr>
          <w:sz w:val="20"/>
          <w:szCs w:val="20"/>
        </w:rPr>
        <w:t xml:space="preserve"> </w:t>
      </w:r>
      <w:r w:rsidR="007011F7">
        <w:rPr>
          <w:sz w:val="20"/>
          <w:szCs w:val="20"/>
        </w:rPr>
        <w:t>Très bonnes sensibilité et spécificité (&gt;90%) pour autant que l’examinateur soit expérimenté.</w:t>
      </w:r>
    </w:p>
    <w:p w:rsidR="0004434C" w:rsidRPr="0004434C" w:rsidRDefault="0004434C" w:rsidP="0004434C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04434C">
        <w:rPr>
          <w:sz w:val="20"/>
          <w:szCs w:val="20"/>
        </w:rPr>
        <w:t>Apparition aigue et symptomatologie fluctuante</w:t>
      </w:r>
    </w:p>
    <w:p w:rsidR="0004434C" w:rsidRPr="0004434C" w:rsidRDefault="0004434C" w:rsidP="0004434C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4434C">
        <w:rPr>
          <w:sz w:val="20"/>
          <w:szCs w:val="20"/>
        </w:rPr>
        <w:t>Inattention</w:t>
      </w:r>
    </w:p>
    <w:p w:rsidR="0004434C" w:rsidRPr="0004434C" w:rsidRDefault="0004434C" w:rsidP="0004434C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4434C">
        <w:rPr>
          <w:sz w:val="20"/>
          <w:szCs w:val="20"/>
        </w:rPr>
        <w:t>Pensée désorganisée</w:t>
      </w:r>
    </w:p>
    <w:p w:rsidR="0004434C" w:rsidRDefault="0004434C" w:rsidP="0004434C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4434C">
        <w:rPr>
          <w:sz w:val="20"/>
          <w:szCs w:val="20"/>
        </w:rPr>
        <w:t>Altération du niveau de conscience</w:t>
      </w:r>
    </w:p>
    <w:p w:rsidR="0004434C" w:rsidRDefault="007011F7" w:rsidP="0004434C">
      <w:pPr>
        <w:rPr>
          <w:sz w:val="20"/>
          <w:szCs w:val="20"/>
        </w:rPr>
      </w:pPr>
      <w:proofErr w:type="spellStart"/>
      <w:r w:rsidRPr="007011F7">
        <w:rPr>
          <w:b/>
          <w:sz w:val="20"/>
          <w:szCs w:val="20"/>
        </w:rPr>
        <w:t>Neuroimagerie</w:t>
      </w:r>
      <w:proofErr w:type="spellEnd"/>
      <w:r>
        <w:rPr>
          <w:sz w:val="20"/>
          <w:szCs w:val="20"/>
        </w:rPr>
        <w:t> : surtout utilisé pour exclure une cause focale.</w:t>
      </w:r>
      <w:r w:rsidR="00F6621A">
        <w:rPr>
          <w:sz w:val="20"/>
          <w:szCs w:val="20"/>
        </w:rPr>
        <w:t xml:space="preserve"> Certaines études ont trouvé une association entre l’atrophie corticale/l’élargissement ventriculaire/lésions de la substance blanche et la survenue des états confusionnels.</w:t>
      </w:r>
    </w:p>
    <w:p w:rsidR="00F6621A" w:rsidRDefault="00F6621A" w:rsidP="00504BA7">
      <w:pPr>
        <w:spacing w:after="0"/>
        <w:rPr>
          <w:sz w:val="20"/>
          <w:szCs w:val="20"/>
        </w:rPr>
      </w:pPr>
      <w:r w:rsidRPr="00F6621A">
        <w:rPr>
          <w:b/>
          <w:sz w:val="20"/>
          <w:szCs w:val="20"/>
          <w:u w:val="single"/>
        </w:rPr>
        <w:t>Prise en charge</w:t>
      </w:r>
      <w:r>
        <w:rPr>
          <w:sz w:val="20"/>
          <w:szCs w:val="20"/>
        </w:rPr>
        <w:t> :</w:t>
      </w:r>
    </w:p>
    <w:p w:rsidR="00504BA7" w:rsidRDefault="00504BA7" w:rsidP="00504BA7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Si trouble de vigilance chez jeune (&lt; 75 ans) : on cherche plutôt des causes neurologiques. Faire scanner et instaurer une surveillance (mesure du score de Glasgow).</w:t>
      </w:r>
    </w:p>
    <w:p w:rsidR="007011F7" w:rsidRDefault="00504BA7" w:rsidP="001D6B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04BA7">
        <w:rPr>
          <w:sz w:val="20"/>
          <w:szCs w:val="20"/>
        </w:rPr>
        <w:t>Si confusion chez un patient  âgé </w:t>
      </w:r>
      <w:r>
        <w:rPr>
          <w:sz w:val="20"/>
          <w:szCs w:val="20"/>
        </w:rPr>
        <w:t xml:space="preserve">(&gt; 75 ans) </w:t>
      </w:r>
      <w:r w:rsidRPr="00504BA7">
        <w:rPr>
          <w:sz w:val="20"/>
          <w:szCs w:val="20"/>
        </w:rPr>
        <w:t>:</w:t>
      </w:r>
      <w:r>
        <w:rPr>
          <w:sz w:val="20"/>
          <w:szCs w:val="20"/>
        </w:rPr>
        <w:t xml:space="preserve"> chercher causes métaboliques, iatrogènes et infectieuses.</w:t>
      </w:r>
    </w:p>
    <w:p w:rsidR="00504BA7" w:rsidRDefault="00504BA7" w:rsidP="001D6B0E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Si moindre doute ou suspicion d’une </w:t>
      </w:r>
      <w:r w:rsidR="0050697F">
        <w:rPr>
          <w:sz w:val="20"/>
          <w:szCs w:val="20"/>
        </w:rPr>
        <w:t>maladie de Korsakoff</w:t>
      </w:r>
      <w:r>
        <w:rPr>
          <w:sz w:val="20"/>
          <w:szCs w:val="20"/>
        </w:rPr>
        <w:t>, administrer de la vitB1.</w:t>
      </w:r>
    </w:p>
    <w:p w:rsidR="0050697F" w:rsidRDefault="0050697F" w:rsidP="0050697F">
      <w:pPr>
        <w:rPr>
          <w:sz w:val="20"/>
          <w:szCs w:val="20"/>
        </w:rPr>
      </w:pPr>
      <w:r w:rsidRPr="0050697F">
        <w:rPr>
          <w:b/>
          <w:sz w:val="20"/>
          <w:szCs w:val="20"/>
          <w:u w:val="single"/>
        </w:rPr>
        <w:t>2 pathologies qui peuvent apparaître par un état confusionnel</w:t>
      </w:r>
      <w:r>
        <w:rPr>
          <w:sz w:val="20"/>
          <w:szCs w:val="20"/>
        </w:rPr>
        <w:t> :</w:t>
      </w:r>
    </w:p>
    <w:p w:rsidR="00504BA7" w:rsidRDefault="0050697F" w:rsidP="0050697F">
      <w:pPr>
        <w:spacing w:after="0"/>
        <w:rPr>
          <w:sz w:val="20"/>
          <w:szCs w:val="20"/>
        </w:rPr>
      </w:pPr>
      <w:r w:rsidRPr="0050697F">
        <w:rPr>
          <w:b/>
          <w:sz w:val="20"/>
          <w:szCs w:val="20"/>
        </w:rPr>
        <w:t>1. Gayet Wernicke (Korsakoff)</w:t>
      </w:r>
      <w:r w:rsidRPr="0050697F">
        <w:rPr>
          <w:sz w:val="20"/>
          <w:szCs w:val="20"/>
        </w:rPr>
        <w:t xml:space="preserve"> : </w:t>
      </w:r>
      <w:r w:rsidR="00FB0EF8">
        <w:rPr>
          <w:sz w:val="20"/>
          <w:szCs w:val="20"/>
        </w:rPr>
        <w:t xml:space="preserve">des </w:t>
      </w:r>
      <w:r>
        <w:rPr>
          <w:sz w:val="20"/>
          <w:szCs w:val="20"/>
        </w:rPr>
        <w:t xml:space="preserve">modèles sur rats associent la maladie à des lésions du thalamus et du diencéphale. Les lésions se manifestent par une présence accrue de granulocytes et libération importante d’histamine dans ces zones, voire aussi œdème </w:t>
      </w:r>
      <w:proofErr w:type="spellStart"/>
      <w:r>
        <w:rPr>
          <w:sz w:val="20"/>
          <w:szCs w:val="20"/>
        </w:rPr>
        <w:t>périvasculaire</w:t>
      </w:r>
      <w:proofErr w:type="spellEnd"/>
      <w:r>
        <w:rPr>
          <w:sz w:val="20"/>
          <w:szCs w:val="20"/>
        </w:rPr>
        <w:t xml:space="preserve"> et zones de nécrose. Triade classique :</w:t>
      </w:r>
    </w:p>
    <w:p w:rsidR="0050697F" w:rsidRPr="0050697F" w:rsidRDefault="0050697F" w:rsidP="0050697F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Troubles de la vigilance, état confusionnel, apathie, hallucination (80%). DD avec sevrage</w:t>
      </w:r>
    </w:p>
    <w:p w:rsidR="0050697F" w:rsidRDefault="0050697F" w:rsidP="0050697F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D</w:t>
      </w:r>
      <w:r w:rsidRPr="0050697F">
        <w:rPr>
          <w:sz w:val="20"/>
          <w:szCs w:val="20"/>
        </w:rPr>
        <w:t>ysfonction oculomotrice</w:t>
      </w:r>
      <w:r>
        <w:rPr>
          <w:sz w:val="20"/>
          <w:szCs w:val="20"/>
        </w:rPr>
        <w:t> :</w:t>
      </w:r>
      <w:r w:rsidR="00551755">
        <w:rPr>
          <w:sz w:val="20"/>
          <w:szCs w:val="20"/>
        </w:rPr>
        <w:t xml:space="preserve"> </w:t>
      </w:r>
      <w:r>
        <w:rPr>
          <w:sz w:val="20"/>
          <w:szCs w:val="20"/>
        </w:rPr>
        <w:t>parésie de l’abduction bilatérale +/- nystagmus (20-50%)</w:t>
      </w:r>
    </w:p>
    <w:p w:rsidR="0050697F" w:rsidRDefault="0050697F" w:rsidP="0050697F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Troubles de l’équilibre (40%)</w:t>
      </w:r>
    </w:p>
    <w:p w:rsidR="00FB0EF8" w:rsidRPr="00FB0EF8" w:rsidRDefault="00FB0EF8" w:rsidP="00FB0EF8">
      <w:pPr>
        <w:rPr>
          <w:sz w:val="20"/>
          <w:szCs w:val="20"/>
        </w:rPr>
      </w:pPr>
      <w:r>
        <w:rPr>
          <w:sz w:val="20"/>
          <w:szCs w:val="20"/>
        </w:rPr>
        <w:t xml:space="preserve">L’encéphalopathie de Gayet-Wernicke (Korsakoff) est très souvent liée à une carence nutritive. On la trouve fréquemment aussi chez les alcooliques, car beaucoup arrêter de s’alimenter au profit de la boisson (ce qui cause une dénutrition. Administrer </w:t>
      </w:r>
      <w:proofErr w:type="spellStart"/>
      <w:r>
        <w:rPr>
          <w:sz w:val="20"/>
          <w:szCs w:val="20"/>
        </w:rPr>
        <w:t>VitB</w:t>
      </w:r>
      <w:proofErr w:type="spellEnd"/>
      <w:r>
        <w:rPr>
          <w:sz w:val="20"/>
          <w:szCs w:val="20"/>
        </w:rPr>
        <w:t> iv tout de suit</w:t>
      </w:r>
      <w:r w:rsidR="00551755">
        <w:rPr>
          <w:sz w:val="20"/>
          <w:szCs w:val="20"/>
        </w:rPr>
        <w:t>e</w:t>
      </w:r>
      <w:r>
        <w:rPr>
          <w:sz w:val="20"/>
          <w:szCs w:val="20"/>
        </w:rPr>
        <w:t>!).</w:t>
      </w:r>
    </w:p>
    <w:p w:rsidR="0050697F" w:rsidRDefault="00FB0EF8" w:rsidP="0050697F">
      <w:pPr>
        <w:rPr>
          <w:sz w:val="20"/>
          <w:szCs w:val="20"/>
        </w:rPr>
      </w:pPr>
      <w:r w:rsidRPr="00FB0EF8">
        <w:rPr>
          <w:b/>
          <w:sz w:val="20"/>
          <w:szCs w:val="20"/>
        </w:rPr>
        <w:t>2. Encéphalopathie hépatique</w:t>
      </w:r>
      <w:r>
        <w:rPr>
          <w:sz w:val="20"/>
          <w:szCs w:val="20"/>
        </w:rPr>
        <w:t> :</w:t>
      </w:r>
      <w:r w:rsidR="00810574">
        <w:rPr>
          <w:sz w:val="20"/>
          <w:szCs w:val="20"/>
        </w:rPr>
        <w:t xml:space="preserve"> syndrome caractérisé par une dysfonction du SNC due à une insuffisance hépatique, y compris sur shunt porto-cave.</w:t>
      </w:r>
    </w:p>
    <w:p w:rsidR="0046343C" w:rsidRDefault="0046343C" w:rsidP="0046343C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Stade 0 : examen clinique normal. On utilise comme épreuves psychométriques le </w:t>
      </w:r>
      <w:proofErr w:type="spellStart"/>
      <w:r>
        <w:rPr>
          <w:sz w:val="20"/>
          <w:szCs w:val="20"/>
        </w:rPr>
        <w:t>trail</w:t>
      </w:r>
      <w:proofErr w:type="spellEnd"/>
      <w:r>
        <w:rPr>
          <w:sz w:val="20"/>
          <w:szCs w:val="20"/>
        </w:rPr>
        <w:t xml:space="preserve"> A et B (A = relier nombres 1-25 dans l’ordre, B = relier nombres et lettres dans l’ordre), code, temps de réaction visuels simples ou auditifs.</w:t>
      </w:r>
    </w:p>
    <w:p w:rsidR="0070401B" w:rsidRDefault="0070401B" w:rsidP="0070401B">
      <w:pPr>
        <w:pStyle w:val="ListParagraph"/>
        <w:rPr>
          <w:sz w:val="20"/>
          <w:szCs w:val="20"/>
        </w:rPr>
      </w:pPr>
    </w:p>
    <w:p w:rsidR="0046343C" w:rsidRDefault="0046343C" w:rsidP="0046343C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Stade 1 :</w:t>
      </w:r>
    </w:p>
    <w:p w:rsidR="0046343C" w:rsidRDefault="0046343C" w:rsidP="0046343C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Altération du sommeil</w:t>
      </w:r>
    </w:p>
    <w:p w:rsidR="0046343C" w:rsidRDefault="0046343C" w:rsidP="0046343C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 xml:space="preserve">Attention diminuée (digit </w:t>
      </w:r>
      <w:proofErr w:type="spellStart"/>
      <w:r>
        <w:rPr>
          <w:sz w:val="20"/>
          <w:szCs w:val="20"/>
        </w:rPr>
        <w:t>span</w:t>
      </w:r>
      <w:proofErr w:type="spellEnd"/>
      <w:r>
        <w:rPr>
          <w:sz w:val="20"/>
          <w:szCs w:val="20"/>
        </w:rPr>
        <w:t> : le patient doit répéter série de chiffres après médecin)</w:t>
      </w:r>
    </w:p>
    <w:p w:rsidR="0070401B" w:rsidRDefault="0070401B" w:rsidP="0070401B">
      <w:pPr>
        <w:pStyle w:val="ListParagraph"/>
        <w:ind w:left="1440"/>
        <w:rPr>
          <w:sz w:val="20"/>
          <w:szCs w:val="20"/>
        </w:rPr>
      </w:pPr>
    </w:p>
    <w:p w:rsidR="0046343C" w:rsidRDefault="0046343C" w:rsidP="0046343C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Stade 2 :</w:t>
      </w:r>
    </w:p>
    <w:p w:rsidR="0046343C" w:rsidRDefault="0046343C" w:rsidP="0046343C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 xml:space="preserve">Troubles de la </w:t>
      </w:r>
      <w:r w:rsidR="00FC19AD">
        <w:rPr>
          <w:sz w:val="20"/>
          <w:szCs w:val="20"/>
        </w:rPr>
        <w:t>vigilance</w:t>
      </w:r>
    </w:p>
    <w:p w:rsidR="0046343C" w:rsidRDefault="0046343C" w:rsidP="0046343C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Désorientation temporelle</w:t>
      </w:r>
    </w:p>
    <w:p w:rsidR="000D6C89" w:rsidRDefault="000D6C89" w:rsidP="000D6C89">
      <w:pPr>
        <w:pStyle w:val="ListParagraph"/>
        <w:ind w:left="1440"/>
        <w:rPr>
          <w:sz w:val="20"/>
          <w:szCs w:val="20"/>
        </w:rPr>
      </w:pPr>
    </w:p>
    <w:p w:rsidR="00C657FA" w:rsidRDefault="000D6C89" w:rsidP="00C657FA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0D6C89">
        <w:rPr>
          <w:sz w:val="20"/>
          <w:szCs w:val="20"/>
        </w:rPr>
        <w:t>Stade 3 : délirium ou état confusionnel</w:t>
      </w:r>
    </w:p>
    <w:p w:rsidR="00C657FA" w:rsidRPr="00C657FA" w:rsidRDefault="00C657FA" w:rsidP="00C657FA">
      <w:pPr>
        <w:pStyle w:val="ListParagraph"/>
        <w:rPr>
          <w:sz w:val="20"/>
          <w:szCs w:val="20"/>
        </w:rPr>
      </w:pPr>
    </w:p>
    <w:p w:rsidR="00C657FA" w:rsidRPr="0070401B" w:rsidRDefault="00C657FA" w:rsidP="00C657FA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Stade 4 :</w:t>
      </w:r>
    </w:p>
    <w:p w:rsidR="00C657FA" w:rsidRDefault="00551755" w:rsidP="00C657FA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</w:t>
      </w:r>
      <w:r w:rsidR="00C657FA" w:rsidRPr="00FC19AD">
        <w:rPr>
          <w:sz w:val="20"/>
          <w:szCs w:val="20"/>
        </w:rPr>
        <w:t>oma</w:t>
      </w:r>
    </w:p>
    <w:p w:rsidR="00C657FA" w:rsidRDefault="00C657FA" w:rsidP="00C657FA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FC19AD">
        <w:rPr>
          <w:sz w:val="20"/>
          <w:szCs w:val="20"/>
        </w:rPr>
        <w:t>Hypertonie de décérébratio</w:t>
      </w:r>
      <w:r>
        <w:rPr>
          <w:sz w:val="20"/>
          <w:szCs w:val="20"/>
        </w:rPr>
        <w:t>n</w:t>
      </w:r>
    </w:p>
    <w:p w:rsidR="00C657FA" w:rsidRPr="00C657FA" w:rsidRDefault="00C657FA" w:rsidP="00C657FA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C657FA">
        <w:rPr>
          <w:sz w:val="20"/>
          <w:szCs w:val="20"/>
        </w:rPr>
        <w:t xml:space="preserve">Réflexes </w:t>
      </w:r>
      <w:proofErr w:type="spellStart"/>
      <w:r w:rsidRPr="00C657FA">
        <w:rPr>
          <w:sz w:val="20"/>
          <w:szCs w:val="20"/>
        </w:rPr>
        <w:t>oculocéphalogyres</w:t>
      </w:r>
      <w:proofErr w:type="spellEnd"/>
      <w:r w:rsidRPr="00C657FA">
        <w:rPr>
          <w:sz w:val="20"/>
          <w:szCs w:val="20"/>
        </w:rPr>
        <w:t xml:space="preserve"> brusques</w:t>
      </w:r>
    </w:p>
    <w:sectPr w:rsidR="00C657FA" w:rsidRPr="00C657FA" w:rsidSect="00551755">
      <w:footerReference w:type="default" r:id="rId7"/>
      <w:pgSz w:w="11906" w:h="16838"/>
      <w:pgMar w:top="1417" w:right="1417" w:bottom="993" w:left="1417" w:header="708" w:footer="4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24E4" w:rsidRDefault="00E824E4" w:rsidP="0004434C">
      <w:pPr>
        <w:spacing w:after="0" w:line="240" w:lineRule="auto"/>
      </w:pPr>
      <w:r>
        <w:separator/>
      </w:r>
    </w:p>
  </w:endnote>
  <w:endnote w:type="continuationSeparator" w:id="0">
    <w:p w:rsidR="00E824E4" w:rsidRDefault="00E824E4" w:rsidP="00044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5085256"/>
      <w:docPartObj>
        <w:docPartGallery w:val="Page Numbers (Bottom of Page)"/>
        <w:docPartUnique/>
      </w:docPartObj>
    </w:sdtPr>
    <w:sdtContent>
      <w:p w:rsidR="00810574" w:rsidRPr="0004434C" w:rsidRDefault="00686E84">
        <w:pPr>
          <w:pStyle w:val="Footer"/>
          <w:jc w:val="right"/>
          <w:rPr>
            <w:sz w:val="18"/>
          </w:rPr>
        </w:pPr>
        <w:r w:rsidRPr="0004434C">
          <w:rPr>
            <w:sz w:val="18"/>
          </w:rPr>
          <w:fldChar w:fldCharType="begin"/>
        </w:r>
        <w:r w:rsidR="00810574" w:rsidRPr="0004434C">
          <w:rPr>
            <w:sz w:val="18"/>
          </w:rPr>
          <w:instrText xml:space="preserve"> PAGE   \* MERGEFORMAT </w:instrText>
        </w:r>
        <w:r w:rsidRPr="0004434C">
          <w:rPr>
            <w:sz w:val="18"/>
          </w:rPr>
          <w:fldChar w:fldCharType="separate"/>
        </w:r>
        <w:r w:rsidR="00551755">
          <w:rPr>
            <w:noProof/>
            <w:sz w:val="18"/>
          </w:rPr>
          <w:t>3</w:t>
        </w:r>
        <w:r w:rsidRPr="0004434C">
          <w:rPr>
            <w:sz w:val="18"/>
          </w:rPr>
          <w:fldChar w:fldCharType="end"/>
        </w:r>
      </w:p>
    </w:sdtContent>
  </w:sdt>
  <w:p w:rsidR="00810574" w:rsidRPr="0004434C" w:rsidRDefault="00810574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24E4" w:rsidRDefault="00E824E4" w:rsidP="0004434C">
      <w:pPr>
        <w:spacing w:after="0" w:line="240" w:lineRule="auto"/>
      </w:pPr>
      <w:r>
        <w:separator/>
      </w:r>
    </w:p>
  </w:footnote>
  <w:footnote w:type="continuationSeparator" w:id="0">
    <w:p w:rsidR="00E824E4" w:rsidRDefault="00E824E4" w:rsidP="000443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6384C"/>
    <w:multiLevelType w:val="hybridMultilevel"/>
    <w:tmpl w:val="D8A28172"/>
    <w:lvl w:ilvl="0" w:tplc="07348F08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8AC352B"/>
    <w:multiLevelType w:val="hybridMultilevel"/>
    <w:tmpl w:val="01F4407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D215AE"/>
    <w:multiLevelType w:val="hybridMultilevel"/>
    <w:tmpl w:val="E2CA1148"/>
    <w:lvl w:ilvl="0" w:tplc="DD5CCE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6B5033"/>
    <w:multiLevelType w:val="hybridMultilevel"/>
    <w:tmpl w:val="E6EA5472"/>
    <w:lvl w:ilvl="0" w:tplc="07348F08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4494C99"/>
    <w:multiLevelType w:val="hybridMultilevel"/>
    <w:tmpl w:val="BF525894"/>
    <w:lvl w:ilvl="0" w:tplc="07348F08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61F2A3E"/>
    <w:multiLevelType w:val="hybridMultilevel"/>
    <w:tmpl w:val="48C65A32"/>
    <w:lvl w:ilvl="0" w:tplc="DD5CCE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EB3CD5"/>
    <w:multiLevelType w:val="hybridMultilevel"/>
    <w:tmpl w:val="0CF69CDE"/>
    <w:lvl w:ilvl="0" w:tplc="DD5CCE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287DB0"/>
    <w:multiLevelType w:val="hybridMultilevel"/>
    <w:tmpl w:val="295C0D8E"/>
    <w:lvl w:ilvl="0" w:tplc="07348F08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35E27AB"/>
    <w:multiLevelType w:val="hybridMultilevel"/>
    <w:tmpl w:val="08AACFAA"/>
    <w:lvl w:ilvl="0" w:tplc="07348F08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8C02760"/>
    <w:multiLevelType w:val="hybridMultilevel"/>
    <w:tmpl w:val="97F89E8C"/>
    <w:lvl w:ilvl="0" w:tplc="07348F08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B6C3C81"/>
    <w:multiLevelType w:val="hybridMultilevel"/>
    <w:tmpl w:val="DAB26C14"/>
    <w:lvl w:ilvl="0" w:tplc="07348F08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E97317D"/>
    <w:multiLevelType w:val="hybridMultilevel"/>
    <w:tmpl w:val="9DCC1CE2"/>
    <w:lvl w:ilvl="0" w:tplc="07348F08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2C01DC"/>
    <w:multiLevelType w:val="hybridMultilevel"/>
    <w:tmpl w:val="F4D65816"/>
    <w:lvl w:ilvl="0" w:tplc="07348F08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05F2A66"/>
    <w:multiLevelType w:val="hybridMultilevel"/>
    <w:tmpl w:val="99D4FEA4"/>
    <w:lvl w:ilvl="0" w:tplc="07348F08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EA26DED"/>
    <w:multiLevelType w:val="hybridMultilevel"/>
    <w:tmpl w:val="BD5CE6E0"/>
    <w:lvl w:ilvl="0" w:tplc="07348F08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13"/>
  </w:num>
  <w:num w:numId="5">
    <w:abstractNumId w:val="3"/>
  </w:num>
  <w:num w:numId="6">
    <w:abstractNumId w:val="9"/>
  </w:num>
  <w:num w:numId="7">
    <w:abstractNumId w:val="1"/>
  </w:num>
  <w:num w:numId="8">
    <w:abstractNumId w:val="6"/>
  </w:num>
  <w:num w:numId="9">
    <w:abstractNumId w:val="2"/>
  </w:num>
  <w:num w:numId="10">
    <w:abstractNumId w:val="14"/>
  </w:num>
  <w:num w:numId="11">
    <w:abstractNumId w:val="4"/>
  </w:num>
  <w:num w:numId="12">
    <w:abstractNumId w:val="11"/>
  </w:num>
  <w:num w:numId="13">
    <w:abstractNumId w:val="7"/>
  </w:num>
  <w:num w:numId="14">
    <w:abstractNumId w:val="10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E1662"/>
    <w:rsid w:val="0004434C"/>
    <w:rsid w:val="000D6C89"/>
    <w:rsid w:val="001D10E1"/>
    <w:rsid w:val="001D6B0E"/>
    <w:rsid w:val="001D7A19"/>
    <w:rsid w:val="00315BCE"/>
    <w:rsid w:val="00334E52"/>
    <w:rsid w:val="00411395"/>
    <w:rsid w:val="0046343C"/>
    <w:rsid w:val="00504BA7"/>
    <w:rsid w:val="0050697F"/>
    <w:rsid w:val="00551755"/>
    <w:rsid w:val="005B3386"/>
    <w:rsid w:val="005F7F80"/>
    <w:rsid w:val="00686E84"/>
    <w:rsid w:val="006D6B35"/>
    <w:rsid w:val="007011F7"/>
    <w:rsid w:val="0070401B"/>
    <w:rsid w:val="00720A16"/>
    <w:rsid w:val="00810574"/>
    <w:rsid w:val="00835120"/>
    <w:rsid w:val="008C213C"/>
    <w:rsid w:val="00983F5E"/>
    <w:rsid w:val="00BE3629"/>
    <w:rsid w:val="00C623B2"/>
    <w:rsid w:val="00C657FA"/>
    <w:rsid w:val="00D772BF"/>
    <w:rsid w:val="00E663E8"/>
    <w:rsid w:val="00E824E4"/>
    <w:rsid w:val="00EE1662"/>
    <w:rsid w:val="00F6621A"/>
    <w:rsid w:val="00F806C0"/>
    <w:rsid w:val="00FB0EF8"/>
    <w:rsid w:val="00FC19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1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F8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5F7F80"/>
  </w:style>
  <w:style w:type="character" w:styleId="Hyperlink">
    <w:name w:val="Hyperlink"/>
    <w:basedOn w:val="DefaultParagraphFont"/>
    <w:uiPriority w:val="99"/>
    <w:semiHidden/>
    <w:unhideWhenUsed/>
    <w:rsid w:val="005F7F80"/>
    <w:rPr>
      <w:color w:val="0000FF"/>
      <w:u w:val="single"/>
    </w:rPr>
  </w:style>
  <w:style w:type="table" w:styleId="TableGrid">
    <w:name w:val="Table Grid"/>
    <w:basedOn w:val="TableNormal"/>
    <w:uiPriority w:val="59"/>
    <w:rsid w:val="00D772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443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434C"/>
  </w:style>
  <w:style w:type="paragraph" w:styleId="Footer">
    <w:name w:val="footer"/>
    <w:basedOn w:val="Normal"/>
    <w:link w:val="FooterChar"/>
    <w:uiPriority w:val="99"/>
    <w:unhideWhenUsed/>
    <w:rsid w:val="000443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3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1200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14</cp:revision>
  <dcterms:created xsi:type="dcterms:W3CDTF">2014-02-20T17:11:00Z</dcterms:created>
  <dcterms:modified xsi:type="dcterms:W3CDTF">2014-09-11T10:13:00Z</dcterms:modified>
</cp:coreProperties>
</file>