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809" w:rsidRPr="00A752C4" w:rsidRDefault="00A752C4" w:rsidP="00A752C4">
      <w:pPr>
        <w:jc w:val="center"/>
        <w:rPr>
          <w:b/>
        </w:rPr>
      </w:pPr>
      <w:r w:rsidRPr="00A752C4">
        <w:rPr>
          <w:b/>
        </w:rPr>
        <w:t>Les modèles de compréhension en psychiatrie</w:t>
      </w:r>
    </w:p>
    <w:p w:rsidR="00A752C4" w:rsidRDefault="00A752C4" w:rsidP="00A752C4">
      <w:pPr>
        <w:spacing w:after="0"/>
        <w:rPr>
          <w:sz w:val="20"/>
        </w:rPr>
      </w:pPr>
      <w:r w:rsidRPr="00A752C4">
        <w:rPr>
          <w:b/>
          <w:sz w:val="20"/>
          <w:u w:val="single"/>
        </w:rPr>
        <w:t>Introduction</w:t>
      </w:r>
      <w:r w:rsidRPr="00A752C4">
        <w:rPr>
          <w:sz w:val="20"/>
        </w:rPr>
        <w:t> :</w:t>
      </w:r>
      <w:r>
        <w:rPr>
          <w:sz w:val="20"/>
        </w:rPr>
        <w:t xml:space="preserve"> notre société a connu 4 modèles de compréhension en psychiatrie. Ceux-ci sont listés ci-dessous avec les thérapies correspondantes employées pour soigner les problèmes psychiatriques.</w:t>
      </w:r>
    </w:p>
    <w:p w:rsidR="00A752C4" w:rsidRDefault="00A752C4" w:rsidP="00A752C4">
      <w:pPr>
        <w:pStyle w:val="ListParagraph"/>
        <w:numPr>
          <w:ilvl w:val="0"/>
          <w:numId w:val="1"/>
        </w:numPr>
        <w:spacing w:after="0"/>
        <w:rPr>
          <w:sz w:val="20"/>
        </w:rPr>
      </w:pPr>
      <w:r>
        <w:rPr>
          <w:sz w:val="20"/>
        </w:rPr>
        <w:t xml:space="preserve">Sacré : </w:t>
      </w:r>
      <w:r w:rsidRPr="002F4F46">
        <w:rPr>
          <w:sz w:val="20"/>
          <w:highlight w:val="yellow"/>
        </w:rPr>
        <w:t>chamanisme</w:t>
      </w:r>
      <w:r w:rsidR="002F4F46">
        <w:rPr>
          <w:sz w:val="20"/>
        </w:rPr>
        <w:t xml:space="preserve"> </w:t>
      </w:r>
      <w:r w:rsidR="002F4F46" w:rsidRPr="002F4F46">
        <w:rPr>
          <w:sz w:val="20"/>
        </w:rPr>
        <w:t>(pratique centrée sur la médiation entre les êtres humains et les esprits de la nature/âmes de personnes mortes, à naître ou de malades…)</w:t>
      </w:r>
      <w:r w:rsidRPr="002F4F46">
        <w:rPr>
          <w:sz w:val="20"/>
        </w:rPr>
        <w:t>,</w:t>
      </w:r>
      <w:r w:rsidRPr="002F4F46">
        <w:rPr>
          <w:sz w:val="18"/>
        </w:rPr>
        <w:t xml:space="preserve"> </w:t>
      </w:r>
      <w:r>
        <w:rPr>
          <w:sz w:val="20"/>
        </w:rPr>
        <w:t>exorcisme</w:t>
      </w:r>
    </w:p>
    <w:p w:rsidR="00A752C4" w:rsidRDefault="00A752C4" w:rsidP="00A752C4">
      <w:pPr>
        <w:pStyle w:val="ListParagraph"/>
        <w:numPr>
          <w:ilvl w:val="0"/>
          <w:numId w:val="1"/>
        </w:numPr>
        <w:rPr>
          <w:sz w:val="20"/>
        </w:rPr>
      </w:pPr>
      <w:r>
        <w:rPr>
          <w:sz w:val="20"/>
        </w:rPr>
        <w:t>Biologique : psychotropes, électrochocs (ont mauvaise presse, mais se font mieux aujourd’hui qu’avant et donc donnent d’assez bon résultats)</w:t>
      </w:r>
    </w:p>
    <w:p w:rsidR="00A752C4" w:rsidRDefault="00A752C4" w:rsidP="00A752C4">
      <w:pPr>
        <w:pStyle w:val="ListParagraph"/>
        <w:numPr>
          <w:ilvl w:val="0"/>
          <w:numId w:val="1"/>
        </w:numPr>
        <w:rPr>
          <w:sz w:val="20"/>
        </w:rPr>
      </w:pPr>
      <w:r>
        <w:rPr>
          <w:sz w:val="20"/>
        </w:rPr>
        <w:t>Psychologique : psychothérapies</w:t>
      </w:r>
    </w:p>
    <w:p w:rsidR="00A752C4" w:rsidRDefault="00A752C4" w:rsidP="00A752C4">
      <w:pPr>
        <w:pStyle w:val="ListParagraph"/>
        <w:numPr>
          <w:ilvl w:val="0"/>
          <w:numId w:val="1"/>
        </w:numPr>
        <w:rPr>
          <w:sz w:val="20"/>
        </w:rPr>
      </w:pPr>
      <w:r>
        <w:rPr>
          <w:sz w:val="20"/>
        </w:rPr>
        <w:t>Sociologique : modifications des structures sociales (macro ou micro)</w:t>
      </w:r>
    </w:p>
    <w:p w:rsidR="00A752C4" w:rsidRPr="00A752C4" w:rsidRDefault="00A752C4" w:rsidP="00BF323F">
      <w:pPr>
        <w:rPr>
          <w:sz w:val="20"/>
        </w:rPr>
      </w:pPr>
      <w:r w:rsidRPr="00A752C4">
        <w:rPr>
          <w:b/>
          <w:sz w:val="20"/>
          <w:u w:val="single"/>
        </w:rPr>
        <w:t>Modèle du sacré</w:t>
      </w:r>
      <w:r w:rsidRPr="00A752C4">
        <w:rPr>
          <w:sz w:val="20"/>
        </w:rPr>
        <w:t> :</w:t>
      </w:r>
      <w:r w:rsidR="00BF323F">
        <w:rPr>
          <w:sz w:val="20"/>
        </w:rPr>
        <w:t xml:space="preserve"> r</w:t>
      </w:r>
      <w:r w:rsidR="00BF323F" w:rsidRPr="00BF323F">
        <w:rPr>
          <w:sz w:val="20"/>
        </w:rPr>
        <w:t>envoie à des notions de faute, de possession, ou d’élection divine</w:t>
      </w:r>
      <w:r w:rsidR="00BF323F">
        <w:rPr>
          <w:sz w:val="20"/>
        </w:rPr>
        <w:t>. Beaucoup de patients psychotiques étaient exécutés au Moyen Âge parce qu’on interprétait leur maladie comme une rétribution divine, une intervention de Dieu pour les punir d’un crime. Ce modèle est p</w:t>
      </w:r>
      <w:r w:rsidR="00BF323F" w:rsidRPr="00BF323F">
        <w:rPr>
          <w:sz w:val="20"/>
        </w:rPr>
        <w:t>eu présent dans les conceptions contempor</w:t>
      </w:r>
      <w:r w:rsidR="00BF323F">
        <w:rPr>
          <w:sz w:val="20"/>
        </w:rPr>
        <w:t xml:space="preserve">aines des soignants en Occident. </w:t>
      </w:r>
      <w:r w:rsidR="00BF323F" w:rsidRPr="00BF323F">
        <w:rPr>
          <w:sz w:val="20"/>
        </w:rPr>
        <w:t xml:space="preserve">Par contre, présent chez passablement de patients ou de leurs proches, particulièrement en </w:t>
      </w:r>
      <w:r w:rsidR="00BF323F">
        <w:rPr>
          <w:sz w:val="20"/>
        </w:rPr>
        <w:t xml:space="preserve">psychiatrie transculturelle. </w:t>
      </w:r>
      <w:r w:rsidR="00BF323F" w:rsidRPr="00BF323F">
        <w:rPr>
          <w:sz w:val="20"/>
        </w:rPr>
        <w:t xml:space="preserve">Est probablement au fondement des processus de stigmatisation des maladies mentales, et de la culpabilité qui pèsent sur les proches. </w:t>
      </w:r>
      <w:r w:rsidR="00BF323F">
        <w:rPr>
          <w:sz w:val="20"/>
        </w:rPr>
        <w:t>Il est donc important de s</w:t>
      </w:r>
      <w:r w:rsidR="00BF323F" w:rsidRPr="00BF323F">
        <w:rPr>
          <w:sz w:val="20"/>
        </w:rPr>
        <w:t>e préoccuper des convictions religieuses des patient</w:t>
      </w:r>
      <w:r w:rsidR="00BF323F">
        <w:rPr>
          <w:sz w:val="20"/>
        </w:rPr>
        <w:t>s.</w:t>
      </w:r>
    </w:p>
    <w:p w:rsidR="00A752C4" w:rsidRPr="00A752C4" w:rsidRDefault="00A752C4" w:rsidP="00BF323F">
      <w:pPr>
        <w:rPr>
          <w:sz w:val="20"/>
        </w:rPr>
      </w:pPr>
      <w:r w:rsidRPr="00A752C4">
        <w:rPr>
          <w:b/>
          <w:sz w:val="20"/>
          <w:u w:val="single"/>
        </w:rPr>
        <w:t>Modèle biologique</w:t>
      </w:r>
      <w:r w:rsidRPr="00A752C4">
        <w:rPr>
          <w:sz w:val="20"/>
        </w:rPr>
        <w:t> :</w:t>
      </w:r>
      <w:r w:rsidR="00BF323F">
        <w:rPr>
          <w:sz w:val="20"/>
        </w:rPr>
        <w:t xml:space="preserve"> </w:t>
      </w:r>
      <w:r w:rsidR="00BF323F" w:rsidRPr="00BF323F">
        <w:rPr>
          <w:sz w:val="20"/>
        </w:rPr>
        <w:t xml:space="preserve">toutes les manifestations du psychisme (émotions, pensées, sentiments, actions, …) </w:t>
      </w:r>
      <w:r w:rsidR="00BF323F">
        <w:rPr>
          <w:sz w:val="20"/>
        </w:rPr>
        <w:t>p</w:t>
      </w:r>
      <w:r w:rsidR="00BF323F" w:rsidRPr="00BF323F">
        <w:rPr>
          <w:sz w:val="20"/>
        </w:rPr>
        <w:t>euvent être r</w:t>
      </w:r>
      <w:r w:rsidR="00BF323F">
        <w:rPr>
          <w:sz w:val="20"/>
        </w:rPr>
        <w:t xml:space="preserve">éduites à la physiologie du SNC. On écarte le concept de « l’âme ». </w:t>
      </w:r>
      <w:r w:rsidR="00BF323F" w:rsidRPr="00BF323F">
        <w:rPr>
          <w:sz w:val="20"/>
        </w:rPr>
        <w:t xml:space="preserve">Les pathologies </w:t>
      </w:r>
      <w:r w:rsidR="00BF323F">
        <w:rPr>
          <w:sz w:val="20"/>
        </w:rPr>
        <w:t>p</w:t>
      </w:r>
      <w:r w:rsidR="00BF323F" w:rsidRPr="00BF323F">
        <w:rPr>
          <w:sz w:val="20"/>
        </w:rPr>
        <w:t xml:space="preserve">sychiatriques sont donc liées à des dysfonctionnements du cerveau (problèmes de </w:t>
      </w:r>
      <w:proofErr w:type="spellStart"/>
      <w:r w:rsidR="00BF323F" w:rsidRPr="00BF323F">
        <w:rPr>
          <w:sz w:val="20"/>
        </w:rPr>
        <w:t>neuro-transmetteurs</w:t>
      </w:r>
      <w:proofErr w:type="spellEnd"/>
      <w:r w:rsidR="00BF323F" w:rsidRPr="00BF323F">
        <w:rPr>
          <w:sz w:val="20"/>
        </w:rPr>
        <w:t xml:space="preserve">, de connections intracérébrales, de récepteurs </w:t>
      </w:r>
      <w:r w:rsidR="00BF323F">
        <w:rPr>
          <w:sz w:val="20"/>
        </w:rPr>
        <w:t>synaptiques…). Du coup l</w:t>
      </w:r>
      <w:r w:rsidR="00BF323F" w:rsidRPr="00BF323F">
        <w:rPr>
          <w:sz w:val="20"/>
        </w:rPr>
        <w:t xml:space="preserve">es diagnostics </w:t>
      </w:r>
      <w:r w:rsidR="00BF323F">
        <w:rPr>
          <w:sz w:val="20"/>
        </w:rPr>
        <w:t>peu</w:t>
      </w:r>
      <w:r w:rsidR="00BF323F" w:rsidRPr="00BF323F">
        <w:rPr>
          <w:sz w:val="20"/>
        </w:rPr>
        <w:t xml:space="preserve">vent </w:t>
      </w:r>
      <w:r w:rsidR="00BF323F">
        <w:rPr>
          <w:sz w:val="20"/>
        </w:rPr>
        <w:t xml:space="preserve">(doivent) </w:t>
      </w:r>
      <w:r w:rsidR="00BF323F" w:rsidRPr="00BF323F">
        <w:rPr>
          <w:sz w:val="20"/>
        </w:rPr>
        <w:t>se poser sur la base de l’id</w:t>
      </w:r>
      <w:r w:rsidR="00BF323F">
        <w:rPr>
          <w:sz w:val="20"/>
        </w:rPr>
        <w:t>entification de ces mécanismes. Nous estimons à présent que l’aspect biologique de la psychiatrie est indéniable et importante, mais ne suffit pas.</w:t>
      </w:r>
      <w:r w:rsidR="007D79A7">
        <w:rPr>
          <w:sz w:val="20"/>
        </w:rPr>
        <w:t xml:space="preserve"> </w:t>
      </w:r>
      <w:r w:rsidR="0063785A">
        <w:rPr>
          <w:sz w:val="20"/>
        </w:rPr>
        <w:t xml:space="preserve">D’autres facteurs peuvent être </w:t>
      </w:r>
      <w:r w:rsidR="007D79A7">
        <w:rPr>
          <w:sz w:val="20"/>
        </w:rPr>
        <w:t>cause d</w:t>
      </w:r>
      <w:r w:rsidR="0063785A">
        <w:rPr>
          <w:sz w:val="20"/>
        </w:rPr>
        <w:t>e</w:t>
      </w:r>
      <w:r w:rsidR="007D79A7">
        <w:rPr>
          <w:sz w:val="20"/>
        </w:rPr>
        <w:t xml:space="preserve"> mal-être chez le patient.</w:t>
      </w:r>
    </w:p>
    <w:p w:rsidR="00A752C4" w:rsidRPr="00A752C4" w:rsidRDefault="00A752C4" w:rsidP="007D79A7">
      <w:pPr>
        <w:rPr>
          <w:sz w:val="20"/>
        </w:rPr>
      </w:pPr>
      <w:r w:rsidRPr="00A752C4">
        <w:rPr>
          <w:b/>
          <w:sz w:val="20"/>
          <w:u w:val="single"/>
        </w:rPr>
        <w:t>Modèle sociologique</w:t>
      </w:r>
      <w:r w:rsidRPr="00A752C4">
        <w:rPr>
          <w:sz w:val="20"/>
        </w:rPr>
        <w:t> :</w:t>
      </w:r>
      <w:r w:rsidR="00BF323F">
        <w:rPr>
          <w:sz w:val="20"/>
        </w:rPr>
        <w:t xml:space="preserve"> </w:t>
      </w:r>
      <w:r w:rsidR="007D79A7" w:rsidRPr="007D79A7">
        <w:rPr>
          <w:sz w:val="20"/>
        </w:rPr>
        <w:t xml:space="preserve">ce sont les conditions sociales (collectives et/ou individuelles) qui définissent la </w:t>
      </w:r>
      <w:r w:rsidR="007D79A7">
        <w:rPr>
          <w:sz w:val="20"/>
        </w:rPr>
        <w:t>d</w:t>
      </w:r>
      <w:r w:rsidR="007D79A7" w:rsidRPr="007D79A7">
        <w:rPr>
          <w:sz w:val="20"/>
        </w:rPr>
        <w:t xml:space="preserve">éviance, ou qui conduisent </w:t>
      </w:r>
      <w:r w:rsidR="007D79A7">
        <w:rPr>
          <w:sz w:val="20"/>
        </w:rPr>
        <w:t xml:space="preserve">l’individu à la déviance. </w:t>
      </w:r>
      <w:r w:rsidR="007D79A7" w:rsidRPr="007D79A7">
        <w:rPr>
          <w:sz w:val="20"/>
        </w:rPr>
        <w:t>Les « fous » sont l</w:t>
      </w:r>
      <w:r w:rsidR="007D79A7">
        <w:rPr>
          <w:sz w:val="20"/>
        </w:rPr>
        <w:t xml:space="preserve">es sages d’une société malade. </w:t>
      </w:r>
      <w:r w:rsidR="007D79A7" w:rsidRPr="007D79A7">
        <w:rPr>
          <w:sz w:val="20"/>
        </w:rPr>
        <w:t xml:space="preserve">De nombreuses enquêtes épidémiologiques ont démontré le rôle de facteurs sociaux comme </w:t>
      </w:r>
      <w:proofErr w:type="spellStart"/>
      <w:r w:rsidR="007D79A7" w:rsidRPr="007D79A7">
        <w:rPr>
          <w:sz w:val="20"/>
        </w:rPr>
        <w:t>co</w:t>
      </w:r>
      <w:proofErr w:type="spellEnd"/>
      <w:r w:rsidR="007D79A7">
        <w:rPr>
          <w:sz w:val="20"/>
        </w:rPr>
        <w:t>-</w:t>
      </w:r>
      <w:r w:rsidR="007D79A7" w:rsidRPr="007D79A7">
        <w:rPr>
          <w:sz w:val="20"/>
        </w:rPr>
        <w:t>déterminants des troubles mentaux (p.ex. acculturation</w:t>
      </w:r>
      <w:r w:rsidR="007D79A7">
        <w:rPr>
          <w:sz w:val="20"/>
        </w:rPr>
        <w:t>, émigration, chômage, genre). En effet, c</w:t>
      </w:r>
      <w:r w:rsidR="007D79A7" w:rsidRPr="007D79A7">
        <w:rPr>
          <w:sz w:val="20"/>
        </w:rPr>
        <w:t xml:space="preserve">ertaines pathologies ont des prévalences très différentes d’une culture à l’autre (p.ex. : la </w:t>
      </w:r>
      <w:r w:rsidR="007D79A7">
        <w:rPr>
          <w:sz w:val="20"/>
        </w:rPr>
        <w:t xml:space="preserve">boulimie). </w:t>
      </w:r>
      <w:r w:rsidR="007D79A7" w:rsidRPr="007D79A7">
        <w:rPr>
          <w:sz w:val="20"/>
        </w:rPr>
        <w:t xml:space="preserve">Certaines pathologies « émergent » dans des conditions sociologiques données (p.ex. : « </w:t>
      </w:r>
      <w:proofErr w:type="spellStart"/>
      <w:r w:rsidR="007D79A7" w:rsidRPr="007D79A7">
        <w:rPr>
          <w:sz w:val="20"/>
        </w:rPr>
        <w:t>burn</w:t>
      </w:r>
      <w:proofErr w:type="spellEnd"/>
      <w:r w:rsidR="007D79A7">
        <w:rPr>
          <w:sz w:val="20"/>
        </w:rPr>
        <w:t xml:space="preserve">-out», </w:t>
      </w:r>
      <w:proofErr w:type="spellStart"/>
      <w:r w:rsidR="007D79A7">
        <w:rPr>
          <w:sz w:val="20"/>
        </w:rPr>
        <w:t>mobbing</w:t>
      </w:r>
      <w:proofErr w:type="spellEnd"/>
      <w:r w:rsidR="007D79A7">
        <w:rPr>
          <w:sz w:val="20"/>
        </w:rPr>
        <w:t xml:space="preserve">). </w:t>
      </w:r>
      <w:r w:rsidR="007D79A7" w:rsidRPr="007D79A7">
        <w:rPr>
          <w:sz w:val="20"/>
        </w:rPr>
        <w:t xml:space="preserve">Importance des aspects culturels de stigmatisation </w:t>
      </w:r>
      <w:r w:rsidR="007D79A7">
        <w:rPr>
          <w:sz w:val="20"/>
        </w:rPr>
        <w:t>des malades mentaux (ex avant on disait « il est nul en ortho », maintenant on pose diagnostic de dyslexie). La famille joue notamment un rôle importante dans l’évolution/fréquence/gravité des symptômes, l’efficacité des traitements, les risques de rechute.</w:t>
      </w:r>
    </w:p>
    <w:p w:rsidR="007D79A7" w:rsidRPr="007D79A7" w:rsidRDefault="00A752C4" w:rsidP="007D79A7">
      <w:pPr>
        <w:rPr>
          <w:sz w:val="20"/>
        </w:rPr>
      </w:pPr>
      <w:r w:rsidRPr="00A752C4">
        <w:rPr>
          <w:b/>
          <w:sz w:val="20"/>
          <w:u w:val="single"/>
        </w:rPr>
        <w:t>Modèle psychologique</w:t>
      </w:r>
      <w:r w:rsidRPr="00A752C4">
        <w:rPr>
          <w:sz w:val="20"/>
        </w:rPr>
        <w:t> :</w:t>
      </w:r>
      <w:r w:rsidR="007D79A7">
        <w:rPr>
          <w:sz w:val="20"/>
        </w:rPr>
        <w:t xml:space="preserve"> </w:t>
      </w:r>
      <w:r w:rsidR="007D79A7" w:rsidRPr="007D79A7">
        <w:rPr>
          <w:sz w:val="20"/>
        </w:rPr>
        <w:t>dualisme corps-esprit</w:t>
      </w:r>
      <w:r w:rsidR="007D79A7">
        <w:rPr>
          <w:sz w:val="20"/>
        </w:rPr>
        <w:t>.</w:t>
      </w:r>
      <w:r w:rsidR="007D79A7" w:rsidRPr="007D79A7">
        <w:rPr>
          <w:sz w:val="20"/>
        </w:rPr>
        <w:t xml:space="preserve"> </w:t>
      </w:r>
      <w:r w:rsidR="007D79A7">
        <w:rPr>
          <w:sz w:val="20"/>
        </w:rPr>
        <w:t>L</w:t>
      </w:r>
      <w:r w:rsidR="007D79A7" w:rsidRPr="007D79A7">
        <w:rPr>
          <w:sz w:val="20"/>
        </w:rPr>
        <w:t>e biologique y est perçu comme un élément statique, figé, fr</w:t>
      </w:r>
      <w:r w:rsidR="007D79A7">
        <w:rPr>
          <w:sz w:val="20"/>
        </w:rPr>
        <w:t>einant les possibles évolutions. Mais s</w:t>
      </w:r>
      <w:r w:rsidR="007D79A7" w:rsidRPr="007D79A7">
        <w:rPr>
          <w:sz w:val="20"/>
        </w:rPr>
        <w:t xml:space="preserve">uivant le type de modèle psychologique, </w:t>
      </w:r>
      <w:r w:rsidR="007D79A7">
        <w:rPr>
          <w:sz w:val="20"/>
        </w:rPr>
        <w:t xml:space="preserve">on trouvera </w:t>
      </w:r>
      <w:r w:rsidR="007D79A7" w:rsidRPr="007D79A7">
        <w:rPr>
          <w:sz w:val="20"/>
        </w:rPr>
        <w:t xml:space="preserve">diverses tentatives d’y intégrer les </w:t>
      </w:r>
      <w:r w:rsidR="007D79A7">
        <w:rPr>
          <w:sz w:val="20"/>
        </w:rPr>
        <w:t>connaissances en neurobiologie. On distingue t</w:t>
      </w:r>
      <w:r w:rsidR="007D79A7" w:rsidRPr="007D79A7">
        <w:rPr>
          <w:sz w:val="20"/>
        </w:rPr>
        <w:t>roi</w:t>
      </w:r>
      <w:r w:rsidR="007D79A7">
        <w:rPr>
          <w:sz w:val="20"/>
        </w:rPr>
        <w:t xml:space="preserve">s formes principales de modèles </w:t>
      </w:r>
      <w:r w:rsidR="007D79A7" w:rsidRPr="007D79A7">
        <w:rPr>
          <w:sz w:val="20"/>
        </w:rPr>
        <w:t xml:space="preserve">psychologiques </w:t>
      </w:r>
      <w:r w:rsidR="00DC6426" w:rsidRPr="007D79A7">
        <w:rPr>
          <w:sz w:val="20"/>
        </w:rPr>
        <w:t xml:space="preserve">qui sont aussi les trois « axes » de formation à la psychothérapie pour les </w:t>
      </w:r>
      <w:r w:rsidR="00DC6426">
        <w:rPr>
          <w:sz w:val="20"/>
        </w:rPr>
        <w:t xml:space="preserve">spécialistes FMH en Suisse </w:t>
      </w:r>
      <w:r w:rsidR="007D79A7" w:rsidRPr="007D79A7">
        <w:rPr>
          <w:sz w:val="20"/>
        </w:rPr>
        <w:t xml:space="preserve">: </w:t>
      </w:r>
    </w:p>
    <w:p w:rsidR="007D79A7" w:rsidRDefault="007D79A7" w:rsidP="00F54C8A">
      <w:pPr>
        <w:spacing w:after="0"/>
        <w:rPr>
          <w:sz w:val="20"/>
        </w:rPr>
      </w:pPr>
      <w:r w:rsidRPr="007D79A7">
        <w:rPr>
          <w:b/>
          <w:sz w:val="20"/>
        </w:rPr>
        <w:t>1. le modèle psychanalytique</w:t>
      </w:r>
      <w:r>
        <w:rPr>
          <w:sz w:val="20"/>
        </w:rPr>
        <w:t xml:space="preserve"> (Freud, </w:t>
      </w:r>
      <w:proofErr w:type="spellStart"/>
      <w:r>
        <w:rPr>
          <w:sz w:val="20"/>
        </w:rPr>
        <w:t>Kernberg</w:t>
      </w:r>
      <w:proofErr w:type="spellEnd"/>
      <w:r>
        <w:rPr>
          <w:sz w:val="20"/>
        </w:rPr>
        <w:t xml:space="preserve">) : modèle se référant à la fois à une </w:t>
      </w:r>
      <w:r w:rsidRPr="007D79A7">
        <w:rPr>
          <w:sz w:val="20"/>
        </w:rPr>
        <w:t xml:space="preserve">conception du psychisme </w:t>
      </w:r>
      <w:r w:rsidR="00F54C8A">
        <w:rPr>
          <w:sz w:val="20"/>
        </w:rPr>
        <w:t xml:space="preserve">humain et à un modèle de soins </w:t>
      </w:r>
      <w:r w:rsidRPr="007D79A7">
        <w:rPr>
          <w:sz w:val="20"/>
        </w:rPr>
        <w:t xml:space="preserve">qui doit favoriser l’accès à </w:t>
      </w:r>
      <w:r>
        <w:rPr>
          <w:sz w:val="20"/>
        </w:rPr>
        <w:t xml:space="preserve">l’inconscient du patient. </w:t>
      </w:r>
      <w:r w:rsidR="00F54C8A">
        <w:rPr>
          <w:sz w:val="20"/>
        </w:rPr>
        <w:t>C’est un système de pulsions (Eros pour libido et Thanatos pour pulsion de mort). On pose 3 piliers fondamentaux</w:t>
      </w:r>
      <w:r>
        <w:rPr>
          <w:sz w:val="20"/>
        </w:rPr>
        <w:t> :</w:t>
      </w:r>
    </w:p>
    <w:p w:rsidR="007D79A7" w:rsidRDefault="00F54C8A" w:rsidP="00F54C8A">
      <w:pPr>
        <w:pStyle w:val="ListParagraph"/>
        <w:numPr>
          <w:ilvl w:val="0"/>
          <w:numId w:val="2"/>
        </w:numPr>
        <w:spacing w:after="0"/>
        <w:rPr>
          <w:sz w:val="20"/>
        </w:rPr>
      </w:pPr>
      <w:r>
        <w:rPr>
          <w:sz w:val="20"/>
        </w:rPr>
        <w:t>Ça (siège de l'inné,</w:t>
      </w:r>
      <w:r w:rsidR="007D79A7" w:rsidRPr="007D79A7">
        <w:rPr>
          <w:sz w:val="20"/>
        </w:rPr>
        <w:t xml:space="preserve"> des pulsions)</w:t>
      </w:r>
    </w:p>
    <w:p w:rsidR="007D79A7" w:rsidRDefault="007D79A7" w:rsidP="007D79A7">
      <w:pPr>
        <w:pStyle w:val="ListParagraph"/>
        <w:numPr>
          <w:ilvl w:val="0"/>
          <w:numId w:val="2"/>
        </w:numPr>
        <w:rPr>
          <w:sz w:val="20"/>
        </w:rPr>
      </w:pPr>
      <w:r>
        <w:rPr>
          <w:sz w:val="20"/>
        </w:rPr>
        <w:t>Moi (siège de la décision)</w:t>
      </w:r>
    </w:p>
    <w:p w:rsidR="007D79A7" w:rsidRDefault="007D79A7" w:rsidP="007D79A7">
      <w:pPr>
        <w:pStyle w:val="ListParagraph"/>
        <w:numPr>
          <w:ilvl w:val="0"/>
          <w:numId w:val="2"/>
        </w:numPr>
        <w:rPr>
          <w:sz w:val="20"/>
        </w:rPr>
      </w:pPr>
      <w:r w:rsidRPr="007D79A7">
        <w:rPr>
          <w:sz w:val="20"/>
        </w:rPr>
        <w:t>Surmoi (siège de l'acquis et des interdits</w:t>
      </w:r>
      <w:r w:rsidR="00F54C8A">
        <w:rPr>
          <w:sz w:val="20"/>
        </w:rPr>
        <w:t xml:space="preserve"> ;  </w:t>
      </w:r>
      <w:r w:rsidRPr="007D79A7">
        <w:rPr>
          <w:sz w:val="20"/>
        </w:rPr>
        <w:t>morale, lois</w:t>
      </w:r>
      <w:r w:rsidR="00F54C8A">
        <w:rPr>
          <w:sz w:val="20"/>
        </w:rPr>
        <w:t>. Ce qui nous permet de maîtriser nos pulsions</w:t>
      </w:r>
      <w:r w:rsidRPr="007D79A7">
        <w:rPr>
          <w:sz w:val="20"/>
        </w:rPr>
        <w:t>)</w:t>
      </w:r>
    </w:p>
    <w:p w:rsidR="00F54C8A" w:rsidRDefault="00F54C8A">
      <w:pPr>
        <w:rPr>
          <w:sz w:val="20"/>
        </w:rPr>
      </w:pPr>
      <w:r>
        <w:rPr>
          <w:sz w:val="20"/>
        </w:rPr>
        <w:br w:type="page"/>
      </w:r>
    </w:p>
    <w:p w:rsidR="00F54C8A" w:rsidRPr="00F54C8A" w:rsidRDefault="00F54C8A" w:rsidP="00F54C8A">
      <w:pPr>
        <w:spacing w:after="0"/>
        <w:rPr>
          <w:sz w:val="20"/>
        </w:rPr>
      </w:pPr>
      <w:r>
        <w:rPr>
          <w:sz w:val="20"/>
        </w:rPr>
        <w:lastRenderedPageBreak/>
        <w:t xml:space="preserve">Ce mode de pensée implique des mécanismes dynamiques d’adaptation, de défense et structure. </w:t>
      </w:r>
      <w:r w:rsidRPr="00F54C8A">
        <w:rPr>
          <w:sz w:val="20"/>
        </w:rPr>
        <w:t>Face à l’angoisse, mobilisation de mécanismes de défense garantissant l’équilibre du « moi » : Exemples : humour, refoulement, dénégation, intellectualisation, projection. Selon l’intensité du stress, recours à des mécanismes de plus en plus archaïques (paranoïa).</w:t>
      </w:r>
      <w:r>
        <w:rPr>
          <w:sz w:val="20"/>
        </w:rPr>
        <w:t xml:space="preserve"> </w:t>
      </w:r>
      <w:r w:rsidRPr="00F54C8A">
        <w:rPr>
          <w:sz w:val="20"/>
        </w:rPr>
        <w:t>Dans le courant structuraliste (Freud-Bergeret) :</w:t>
      </w:r>
    </w:p>
    <w:p w:rsidR="00F54C8A" w:rsidRDefault="00F54C8A" w:rsidP="00F54C8A">
      <w:pPr>
        <w:pStyle w:val="ListParagraph"/>
        <w:numPr>
          <w:ilvl w:val="0"/>
          <w:numId w:val="2"/>
        </w:numPr>
        <w:rPr>
          <w:sz w:val="20"/>
        </w:rPr>
      </w:pPr>
      <w:r w:rsidRPr="00F54C8A">
        <w:rPr>
          <w:sz w:val="20"/>
        </w:rPr>
        <w:t>Structure névrotique (conflit moi-pulsion : qu’ai-je fait pour déclencher ce mal-être, que puis-je faire pour le résoudre ?)</w:t>
      </w:r>
    </w:p>
    <w:p w:rsidR="00F54C8A" w:rsidRDefault="00F54C8A" w:rsidP="00F54C8A">
      <w:pPr>
        <w:pStyle w:val="ListParagraph"/>
        <w:numPr>
          <w:ilvl w:val="0"/>
          <w:numId w:val="2"/>
        </w:numPr>
        <w:rPr>
          <w:sz w:val="20"/>
        </w:rPr>
      </w:pPr>
      <w:r w:rsidRPr="00F54C8A">
        <w:rPr>
          <w:sz w:val="20"/>
        </w:rPr>
        <w:t>Structure psychotique (conflit pulsion-réalité : ex idée</w:t>
      </w:r>
      <w:r>
        <w:rPr>
          <w:sz w:val="20"/>
        </w:rPr>
        <w:t xml:space="preserve"> </w:t>
      </w:r>
      <w:r w:rsidRPr="00F54C8A">
        <w:rPr>
          <w:sz w:val="20"/>
        </w:rPr>
        <w:t xml:space="preserve">que c’est les autres qui </w:t>
      </w:r>
      <w:r>
        <w:rPr>
          <w:sz w:val="20"/>
        </w:rPr>
        <w:t>nous</w:t>
      </w:r>
      <w:r w:rsidRPr="00F54C8A">
        <w:rPr>
          <w:sz w:val="20"/>
        </w:rPr>
        <w:t xml:space="preserve"> veulent du mal) </w:t>
      </w:r>
    </w:p>
    <w:p w:rsidR="00F54C8A" w:rsidRPr="00F54C8A" w:rsidRDefault="00F54C8A" w:rsidP="00F54C8A">
      <w:pPr>
        <w:pStyle w:val="ListParagraph"/>
        <w:numPr>
          <w:ilvl w:val="0"/>
          <w:numId w:val="2"/>
        </w:numPr>
        <w:rPr>
          <w:sz w:val="20"/>
        </w:rPr>
      </w:pPr>
      <w:r w:rsidRPr="00F54C8A">
        <w:rPr>
          <w:sz w:val="20"/>
        </w:rPr>
        <w:t>Structure état limite</w:t>
      </w:r>
    </w:p>
    <w:p w:rsidR="007D79A7" w:rsidRDefault="007D79A7" w:rsidP="00DC6426">
      <w:pPr>
        <w:spacing w:after="0"/>
        <w:rPr>
          <w:sz w:val="20"/>
        </w:rPr>
      </w:pPr>
      <w:r w:rsidRPr="007D79A7">
        <w:rPr>
          <w:b/>
          <w:sz w:val="20"/>
        </w:rPr>
        <w:t xml:space="preserve">2. le modèle </w:t>
      </w:r>
      <w:proofErr w:type="spellStart"/>
      <w:r w:rsidRPr="007D79A7">
        <w:rPr>
          <w:b/>
          <w:sz w:val="20"/>
        </w:rPr>
        <w:t>cognitivo</w:t>
      </w:r>
      <w:proofErr w:type="spellEnd"/>
      <w:r w:rsidRPr="007D79A7">
        <w:rPr>
          <w:b/>
          <w:sz w:val="20"/>
        </w:rPr>
        <w:t>-comportementaliste</w:t>
      </w:r>
      <w:r>
        <w:rPr>
          <w:sz w:val="20"/>
        </w:rPr>
        <w:t> </w:t>
      </w:r>
      <w:r w:rsidR="00F54C8A">
        <w:rPr>
          <w:sz w:val="20"/>
        </w:rPr>
        <w:t>(Pavlov, Beck) : s</w:t>
      </w:r>
      <w:r w:rsidR="00F54C8A" w:rsidRPr="00F54C8A">
        <w:rPr>
          <w:sz w:val="20"/>
        </w:rPr>
        <w:t>e développe à partir des travaux sur le conditionnement</w:t>
      </w:r>
      <w:r w:rsidR="00F54C8A">
        <w:rPr>
          <w:sz w:val="20"/>
        </w:rPr>
        <w:t xml:space="preserve"> </w:t>
      </w:r>
      <w:r w:rsidR="00F54C8A" w:rsidRPr="00F54C8A">
        <w:rPr>
          <w:sz w:val="20"/>
        </w:rPr>
        <w:t>vis</w:t>
      </w:r>
      <w:r w:rsidR="00F54C8A">
        <w:rPr>
          <w:sz w:val="20"/>
        </w:rPr>
        <w:t>a</w:t>
      </w:r>
      <w:r w:rsidR="00F54C8A" w:rsidRPr="00F54C8A">
        <w:rPr>
          <w:sz w:val="20"/>
        </w:rPr>
        <w:t xml:space="preserve">nt essentiellement </w:t>
      </w:r>
      <w:r w:rsidR="00F54C8A">
        <w:rPr>
          <w:sz w:val="20"/>
        </w:rPr>
        <w:t xml:space="preserve">à modifier le comportement. </w:t>
      </w:r>
      <w:r w:rsidR="00F54C8A" w:rsidRPr="00F54C8A">
        <w:rPr>
          <w:sz w:val="20"/>
        </w:rPr>
        <w:t>Postule l’existence de schémas de pensée pour traiter l’information, schémas qui se renforcent progressivement au cours de la vie.</w:t>
      </w:r>
      <w:r w:rsidR="00DC6426">
        <w:rPr>
          <w:sz w:val="20"/>
        </w:rPr>
        <w:t xml:space="preserve"> Thérapies :</w:t>
      </w:r>
    </w:p>
    <w:p w:rsidR="00DC6426" w:rsidRPr="00DC6426" w:rsidRDefault="00DC6426" w:rsidP="00DC6426">
      <w:pPr>
        <w:pStyle w:val="ListParagraph"/>
        <w:numPr>
          <w:ilvl w:val="0"/>
          <w:numId w:val="5"/>
        </w:numPr>
        <w:spacing w:after="0"/>
        <w:rPr>
          <w:sz w:val="20"/>
        </w:rPr>
      </w:pPr>
      <w:r w:rsidRPr="00DC6426">
        <w:rPr>
          <w:sz w:val="20"/>
        </w:rPr>
        <w:t>Cognitive : cible les modifications pathologiques du traitement de l’information (biais d’interprétation, schémas défavorables).</w:t>
      </w:r>
      <w:r>
        <w:rPr>
          <w:sz w:val="20"/>
        </w:rPr>
        <w:t xml:space="preserve"> Explorer avec le patient les mécanismes qui déclenchent son anxiété/mal-être.</w:t>
      </w:r>
    </w:p>
    <w:p w:rsidR="00DC6426" w:rsidRPr="00DC6426" w:rsidRDefault="00DC6426" w:rsidP="00DC6426">
      <w:pPr>
        <w:pStyle w:val="ListParagraph"/>
        <w:numPr>
          <w:ilvl w:val="0"/>
          <w:numId w:val="5"/>
        </w:numPr>
        <w:rPr>
          <w:sz w:val="20"/>
        </w:rPr>
      </w:pPr>
      <w:r w:rsidRPr="00DC6426">
        <w:rPr>
          <w:sz w:val="20"/>
        </w:rPr>
        <w:t>Comportementale : désapprentissage de symptômes et comportements pathologiques (déconditionnement, dés</w:t>
      </w:r>
      <w:r>
        <w:rPr>
          <w:sz w:val="20"/>
        </w:rPr>
        <w:t>ensibilisation par immersion). Implique répétition d’exercices, tâches.</w:t>
      </w:r>
    </w:p>
    <w:p w:rsidR="00DC6426" w:rsidRPr="00DC6426" w:rsidRDefault="00DC6426" w:rsidP="00DC6426">
      <w:pPr>
        <w:pStyle w:val="ListParagraph"/>
        <w:numPr>
          <w:ilvl w:val="0"/>
          <w:numId w:val="5"/>
        </w:numPr>
        <w:rPr>
          <w:sz w:val="20"/>
        </w:rPr>
      </w:pPr>
      <w:r w:rsidRPr="00DC6426">
        <w:rPr>
          <w:sz w:val="20"/>
        </w:rPr>
        <w:t xml:space="preserve">Modèle de thérapie </w:t>
      </w:r>
      <w:proofErr w:type="spellStart"/>
      <w:r w:rsidRPr="00DC6426">
        <w:rPr>
          <w:sz w:val="20"/>
        </w:rPr>
        <w:t>cognitivo</w:t>
      </w:r>
      <w:proofErr w:type="spellEnd"/>
      <w:r w:rsidRPr="00DC6426">
        <w:rPr>
          <w:sz w:val="20"/>
        </w:rPr>
        <w:t>-comportementale : vise à une formalisation qui réponde aux exigences des sciences empiriques: validations objectives des traitements.</w:t>
      </w:r>
    </w:p>
    <w:p w:rsidR="00A752C4" w:rsidRDefault="007D79A7" w:rsidP="007D79A7">
      <w:pPr>
        <w:rPr>
          <w:sz w:val="20"/>
        </w:rPr>
      </w:pPr>
      <w:r w:rsidRPr="007D79A7">
        <w:rPr>
          <w:b/>
          <w:sz w:val="20"/>
        </w:rPr>
        <w:t>3. le modèle systémique</w:t>
      </w:r>
      <w:r>
        <w:rPr>
          <w:sz w:val="20"/>
        </w:rPr>
        <w:t> </w:t>
      </w:r>
      <w:r w:rsidR="00DC6426">
        <w:rPr>
          <w:sz w:val="20"/>
        </w:rPr>
        <w:t xml:space="preserve">(Bateson, </w:t>
      </w:r>
      <w:proofErr w:type="spellStart"/>
      <w:r w:rsidR="00DC6426">
        <w:rPr>
          <w:sz w:val="20"/>
        </w:rPr>
        <w:t>Watzlavick</w:t>
      </w:r>
      <w:proofErr w:type="spellEnd"/>
      <w:r w:rsidR="00DC6426">
        <w:rPr>
          <w:sz w:val="20"/>
        </w:rPr>
        <w:t xml:space="preserve">) – à l’origine des thérapies familiales </w:t>
      </w:r>
      <w:r>
        <w:rPr>
          <w:sz w:val="20"/>
        </w:rPr>
        <w:t>:</w:t>
      </w:r>
      <w:r w:rsidR="00DC6426">
        <w:rPr>
          <w:sz w:val="20"/>
        </w:rPr>
        <w:t xml:space="preserve"> théorie axée sur</w:t>
      </w:r>
      <w:r w:rsidR="00DC6426" w:rsidRPr="00DC6426">
        <w:rPr>
          <w:sz w:val="20"/>
        </w:rPr>
        <w:t xml:space="preserve"> </w:t>
      </w:r>
      <w:r w:rsidR="00DC6426">
        <w:rPr>
          <w:sz w:val="20"/>
        </w:rPr>
        <w:t xml:space="preserve">les </w:t>
      </w:r>
      <w:r w:rsidR="00DC6426" w:rsidRPr="00DC6426">
        <w:rPr>
          <w:sz w:val="20"/>
        </w:rPr>
        <w:t xml:space="preserve">interactions entre les éléments d’un </w:t>
      </w:r>
      <w:r w:rsidR="00DC6426">
        <w:rPr>
          <w:sz w:val="20"/>
        </w:rPr>
        <w:t>système</w:t>
      </w:r>
      <w:r w:rsidR="00DC6426" w:rsidRPr="00DC6426">
        <w:rPr>
          <w:sz w:val="20"/>
        </w:rPr>
        <w:t xml:space="preserve">: « </w:t>
      </w:r>
      <w:r w:rsidR="00DC6426">
        <w:rPr>
          <w:sz w:val="20"/>
        </w:rPr>
        <w:t>l</w:t>
      </w:r>
      <w:r w:rsidR="00DC6426" w:rsidRPr="00DC6426">
        <w:rPr>
          <w:sz w:val="20"/>
        </w:rPr>
        <w:t xml:space="preserve">e tout est plus que la somme de ses parties ». </w:t>
      </w:r>
      <w:r w:rsidR="00DC6426">
        <w:rPr>
          <w:sz w:val="20"/>
        </w:rPr>
        <w:t>Étant donné que les</w:t>
      </w:r>
      <w:r w:rsidR="00DC6426" w:rsidRPr="00DC6426">
        <w:rPr>
          <w:sz w:val="20"/>
        </w:rPr>
        <w:t xml:space="preserve"> compos</w:t>
      </w:r>
      <w:r w:rsidR="00DC6426">
        <w:rPr>
          <w:sz w:val="20"/>
        </w:rPr>
        <w:t>ants d’un système interagissent, o</w:t>
      </w:r>
      <w:r w:rsidR="00DC6426" w:rsidRPr="00DC6426">
        <w:rPr>
          <w:sz w:val="20"/>
        </w:rPr>
        <w:t>n ne peut pas connaître un individu sans considérer le système dans</w:t>
      </w:r>
      <w:r w:rsidR="00DC6426">
        <w:rPr>
          <w:sz w:val="20"/>
        </w:rPr>
        <w:t xml:space="preserve"> son ensemble (famille, cercle). Concept de </w:t>
      </w:r>
      <w:r w:rsidR="00DC6426">
        <w:rPr>
          <w:sz w:val="20"/>
          <w:highlight w:val="yellow"/>
        </w:rPr>
        <w:t>c</w:t>
      </w:r>
      <w:r w:rsidR="00DC6426" w:rsidRPr="00DC6426">
        <w:rPr>
          <w:sz w:val="20"/>
          <w:highlight w:val="yellow"/>
        </w:rPr>
        <w:t>ausalité circulaire</w:t>
      </w:r>
      <w:r w:rsidR="00DC6426">
        <w:rPr>
          <w:sz w:val="20"/>
        </w:rPr>
        <w:t xml:space="preserve"> : cause → effet → rétroaction.</w:t>
      </w:r>
      <w:r w:rsidR="00DC6426" w:rsidRPr="00DC6426">
        <w:rPr>
          <w:sz w:val="20"/>
        </w:rPr>
        <w:t xml:space="preserve"> En psychiatrie, </w:t>
      </w:r>
      <w:r w:rsidR="00DC6426">
        <w:rPr>
          <w:sz w:val="20"/>
        </w:rPr>
        <w:t>ceci</w:t>
      </w:r>
      <w:r w:rsidR="00DC6426" w:rsidRPr="00DC6426">
        <w:rPr>
          <w:sz w:val="20"/>
        </w:rPr>
        <w:t xml:space="preserve"> peut s’appliquer non seulement à la famille, mais aux différents « réseaux » dans</w:t>
      </w:r>
      <w:r w:rsidR="00DC6426">
        <w:rPr>
          <w:sz w:val="20"/>
        </w:rPr>
        <w:t xml:space="preserve"> lesquels le patient est inséré.</w:t>
      </w:r>
    </w:p>
    <w:p w:rsidR="00D972D1" w:rsidRDefault="00D972D1" w:rsidP="00D972D1">
      <w:pPr>
        <w:rPr>
          <w:sz w:val="20"/>
        </w:rPr>
      </w:pPr>
      <w:r w:rsidRPr="00D972D1">
        <w:rPr>
          <w:b/>
          <w:sz w:val="20"/>
          <w:u w:val="single"/>
        </w:rPr>
        <w:t>Conclusion</w:t>
      </w:r>
      <w:r>
        <w:rPr>
          <w:sz w:val="20"/>
        </w:rPr>
        <w:t> : c</w:t>
      </w:r>
      <w:r w:rsidRPr="00D972D1">
        <w:rPr>
          <w:sz w:val="20"/>
        </w:rPr>
        <w:t xml:space="preserve">hacune de ces conceptions a ses défenseurs « durs » (heureusement de plus en plus rares…), qui </w:t>
      </w:r>
      <w:r>
        <w:rPr>
          <w:sz w:val="20"/>
        </w:rPr>
        <w:t>p</w:t>
      </w:r>
      <w:r w:rsidRPr="00D972D1">
        <w:rPr>
          <w:sz w:val="20"/>
        </w:rPr>
        <w:t xml:space="preserve">ensent que leur modèle est le seul valable, et rejettent les autres. Un consensus de plus en plus large se forme autour de l’idée que les modèles biologique, psychologique et sociologique sont </w:t>
      </w:r>
      <w:r>
        <w:rPr>
          <w:sz w:val="20"/>
        </w:rPr>
        <w:t>complémentaires l’un à l’autre</w:t>
      </w:r>
      <w:r w:rsidRPr="00D972D1">
        <w:rPr>
          <w:sz w:val="20"/>
        </w:rPr>
        <w:t xml:space="preserve">: c’est le « </w:t>
      </w:r>
      <w:r>
        <w:rPr>
          <w:sz w:val="20"/>
        </w:rPr>
        <w:t>m</w:t>
      </w:r>
      <w:r w:rsidRPr="00D972D1">
        <w:rPr>
          <w:sz w:val="20"/>
        </w:rPr>
        <w:t>odèle bio-psycho-social »</w:t>
      </w:r>
      <w:r>
        <w:rPr>
          <w:sz w:val="20"/>
        </w:rPr>
        <w:t xml:space="preserve"> (</w:t>
      </w:r>
      <w:r w:rsidRPr="00D972D1">
        <w:rPr>
          <w:sz w:val="20"/>
        </w:rPr>
        <w:t>d’où a été pratiquement exclu le sacré dans les pays développés</w:t>
      </w:r>
      <w:r>
        <w:rPr>
          <w:sz w:val="20"/>
        </w:rPr>
        <w:t>).</w:t>
      </w:r>
    </w:p>
    <w:p w:rsidR="00D972D1" w:rsidRPr="00A752C4" w:rsidRDefault="0063785A" w:rsidP="00D972D1">
      <w:pPr>
        <w:rPr>
          <w:sz w:val="20"/>
        </w:rPr>
      </w:pPr>
      <w:r>
        <w:rPr>
          <w:noProof/>
          <w:sz w:val="20"/>
          <w:lang w:eastAsia="fr-CH"/>
        </w:rPr>
        <w:pict>
          <v:shapetype id="_x0000_t202" coordsize="21600,21600" o:spt="202" path="m,l,21600r21600,l21600,xe">
            <v:stroke joinstyle="miter"/>
            <v:path gradientshapeok="t" o:connecttype="rect"/>
          </v:shapetype>
          <v:shape id="_x0000_s1027" type="#_x0000_t202" style="position:absolute;margin-left:271.15pt;margin-top:69.1pt;width:41pt;height:18pt;z-index:251659264">
            <v:textbox style="mso-next-textbox:#_x0000_s1027">
              <w:txbxContent>
                <w:p w:rsidR="0063785A" w:rsidRPr="0063785A" w:rsidRDefault="0063785A" w:rsidP="0063785A">
                  <w:pPr>
                    <w:rPr>
                      <w:sz w:val="18"/>
                    </w:rPr>
                  </w:pPr>
                  <w:r>
                    <w:rPr>
                      <w:sz w:val="18"/>
                    </w:rPr>
                    <w:t>psycho</w:t>
                  </w:r>
                </w:p>
              </w:txbxContent>
            </v:textbox>
          </v:shape>
        </w:pict>
      </w:r>
      <w:r>
        <w:rPr>
          <w:noProof/>
          <w:sz w:val="20"/>
          <w:lang w:eastAsia="fr-CH"/>
        </w:rPr>
        <w:pict>
          <v:shape id="_x0000_s1028" type="#_x0000_t202" style="position:absolute;margin-left:337.8pt;margin-top:69.1pt;width:38.35pt;height:18pt;z-index:251660288">
            <v:textbox style="mso-next-textbox:#_x0000_s1028">
              <w:txbxContent>
                <w:p w:rsidR="0063785A" w:rsidRPr="0063785A" w:rsidRDefault="0063785A" w:rsidP="0063785A">
                  <w:pPr>
                    <w:rPr>
                      <w:sz w:val="18"/>
                    </w:rPr>
                  </w:pPr>
                  <w:r>
                    <w:rPr>
                      <w:sz w:val="18"/>
                    </w:rPr>
                    <w:t>social</w:t>
                  </w:r>
                </w:p>
              </w:txbxContent>
            </v:textbox>
          </v:shape>
        </w:pict>
      </w:r>
      <w:r>
        <w:rPr>
          <w:noProof/>
          <w:sz w:val="20"/>
          <w:lang w:eastAsia="fr-CH"/>
        </w:rPr>
        <w:pict>
          <v:shape id="_x0000_s1026" type="#_x0000_t202" style="position:absolute;margin-left:169.15pt;margin-top:69.1pt;width:28.5pt;height:18pt;z-index:251658240">
            <v:textbox>
              <w:txbxContent>
                <w:p w:rsidR="0063785A" w:rsidRPr="0063785A" w:rsidRDefault="0063785A">
                  <w:pPr>
                    <w:rPr>
                      <w:sz w:val="18"/>
                    </w:rPr>
                  </w:pPr>
                  <w:r w:rsidRPr="0063785A">
                    <w:rPr>
                      <w:sz w:val="18"/>
                    </w:rPr>
                    <w:t>bio</w:t>
                  </w:r>
                </w:p>
              </w:txbxContent>
            </v:textbox>
          </v:shape>
        </w:pict>
      </w:r>
      <w:r w:rsidR="00D972D1" w:rsidRPr="00D972D1">
        <w:rPr>
          <w:sz w:val="20"/>
        </w:rPr>
        <w:t>Le « poids » respectif attribué à chacun de ces 3 éléments varie bien entendu d’un thérapeute à l’autre, et peut être soumis à des pressions idéologiques ou économiques. Dans une prise en charge thérapeutique, il faut aussi être attentif au « modèle », implicite ou explicite, qu’a le patient, ou sa famille, de l’origine des troubles.</w:t>
      </w:r>
      <w:r w:rsidR="00D972D1">
        <w:rPr>
          <w:sz w:val="20"/>
        </w:rPr>
        <w:t xml:space="preserve"> </w:t>
      </w:r>
      <w:r w:rsidR="00D972D1" w:rsidRPr="00D972D1">
        <w:rPr>
          <w:sz w:val="20"/>
        </w:rPr>
        <w:t xml:space="preserve">Dans la pratique, nous n’hésiterons pas à combiner ces </w:t>
      </w:r>
      <w:r w:rsidR="00D972D1">
        <w:rPr>
          <w:sz w:val="20"/>
        </w:rPr>
        <w:t>m</w:t>
      </w:r>
      <w:r w:rsidR="00D972D1" w:rsidRPr="00D972D1">
        <w:rPr>
          <w:sz w:val="20"/>
        </w:rPr>
        <w:t xml:space="preserve">odèles, pour tenter d’obtenir une efficacité </w:t>
      </w:r>
      <w:r w:rsidR="00D972D1">
        <w:rPr>
          <w:sz w:val="20"/>
        </w:rPr>
        <w:t>thérapeutique optimale (ex</w:t>
      </w:r>
      <w:r w:rsidR="00D972D1" w:rsidRPr="00D972D1">
        <w:rPr>
          <w:sz w:val="20"/>
        </w:rPr>
        <w:t xml:space="preserve"> : prescription d’un antidépresseur + psychothérapie + aide sociale</w:t>
      </w:r>
      <w:r w:rsidR="00D972D1">
        <w:rPr>
          <w:sz w:val="20"/>
        </w:rPr>
        <w:t>).</w:t>
      </w:r>
    </w:p>
    <w:sectPr w:rsidR="00D972D1" w:rsidRPr="00A752C4" w:rsidSect="00A752C4">
      <w:footerReference w:type="default" r:id="rId7"/>
      <w:pgSz w:w="11906" w:h="16838"/>
      <w:pgMar w:top="1417" w:right="1417" w:bottom="1417" w:left="1417" w:header="708"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625C8" w:rsidRDefault="001625C8" w:rsidP="00A752C4">
      <w:pPr>
        <w:spacing w:after="0" w:line="240" w:lineRule="auto"/>
      </w:pPr>
      <w:r>
        <w:separator/>
      </w:r>
    </w:p>
  </w:endnote>
  <w:endnote w:type="continuationSeparator" w:id="0">
    <w:p w:rsidR="001625C8" w:rsidRDefault="001625C8" w:rsidP="00A752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253241626"/>
      <w:docPartObj>
        <w:docPartGallery w:val="Page Numbers (Bottom of Page)"/>
        <w:docPartUnique/>
      </w:docPartObj>
    </w:sdtPr>
    <w:sdtContent>
      <w:p w:rsidR="007D79A7" w:rsidRPr="00A752C4" w:rsidRDefault="00205D32">
        <w:pPr>
          <w:pStyle w:val="Footer"/>
          <w:jc w:val="right"/>
          <w:rPr>
            <w:sz w:val="18"/>
          </w:rPr>
        </w:pPr>
        <w:r w:rsidRPr="00A752C4">
          <w:rPr>
            <w:sz w:val="18"/>
          </w:rPr>
          <w:fldChar w:fldCharType="begin"/>
        </w:r>
        <w:r w:rsidR="007D79A7" w:rsidRPr="00A752C4">
          <w:rPr>
            <w:sz w:val="18"/>
          </w:rPr>
          <w:instrText xml:space="preserve"> PAGE   \* MERGEFORMAT </w:instrText>
        </w:r>
        <w:r w:rsidRPr="00A752C4">
          <w:rPr>
            <w:sz w:val="18"/>
          </w:rPr>
          <w:fldChar w:fldCharType="separate"/>
        </w:r>
        <w:r w:rsidR="0063785A">
          <w:rPr>
            <w:noProof/>
            <w:sz w:val="18"/>
          </w:rPr>
          <w:t>2</w:t>
        </w:r>
        <w:r w:rsidRPr="00A752C4">
          <w:rPr>
            <w:sz w:val="18"/>
          </w:rPr>
          <w:fldChar w:fldCharType="end"/>
        </w:r>
      </w:p>
    </w:sdtContent>
  </w:sdt>
  <w:p w:rsidR="007D79A7" w:rsidRPr="00A752C4" w:rsidRDefault="007D79A7">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625C8" w:rsidRDefault="001625C8" w:rsidP="00A752C4">
      <w:pPr>
        <w:spacing w:after="0" w:line="240" w:lineRule="auto"/>
      </w:pPr>
      <w:r>
        <w:separator/>
      </w:r>
    </w:p>
  </w:footnote>
  <w:footnote w:type="continuationSeparator" w:id="0">
    <w:p w:rsidR="001625C8" w:rsidRDefault="001625C8" w:rsidP="00A752C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CD0D7C"/>
    <w:multiLevelType w:val="hybridMultilevel"/>
    <w:tmpl w:val="F4027512"/>
    <w:lvl w:ilvl="0" w:tplc="431AC81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2C892DB2"/>
    <w:multiLevelType w:val="hybridMultilevel"/>
    <w:tmpl w:val="17C674D2"/>
    <w:lvl w:ilvl="0" w:tplc="431AC81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4EC650D3"/>
    <w:multiLevelType w:val="hybridMultilevel"/>
    <w:tmpl w:val="D9FAD77E"/>
    <w:lvl w:ilvl="0" w:tplc="431AC81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592F3145"/>
    <w:multiLevelType w:val="hybridMultilevel"/>
    <w:tmpl w:val="AEEAF98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5C9A477C"/>
    <w:multiLevelType w:val="hybridMultilevel"/>
    <w:tmpl w:val="4F829D54"/>
    <w:lvl w:ilvl="0" w:tplc="431AC81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A752C4"/>
    <w:rsid w:val="000E2809"/>
    <w:rsid w:val="001625C8"/>
    <w:rsid w:val="00205D32"/>
    <w:rsid w:val="002F4F46"/>
    <w:rsid w:val="0063785A"/>
    <w:rsid w:val="007B7A01"/>
    <w:rsid w:val="007D79A7"/>
    <w:rsid w:val="00A752C4"/>
    <w:rsid w:val="00BF323F"/>
    <w:rsid w:val="00D972D1"/>
    <w:rsid w:val="00DC6426"/>
    <w:rsid w:val="00F54C8A"/>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80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52C4"/>
    <w:pPr>
      <w:ind w:left="720"/>
      <w:contextualSpacing/>
    </w:pPr>
  </w:style>
  <w:style w:type="paragraph" w:styleId="Header">
    <w:name w:val="header"/>
    <w:basedOn w:val="Normal"/>
    <w:link w:val="HeaderChar"/>
    <w:uiPriority w:val="99"/>
    <w:semiHidden/>
    <w:unhideWhenUsed/>
    <w:rsid w:val="00A752C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A752C4"/>
  </w:style>
  <w:style w:type="paragraph" w:styleId="Footer">
    <w:name w:val="footer"/>
    <w:basedOn w:val="Normal"/>
    <w:link w:val="FooterChar"/>
    <w:uiPriority w:val="99"/>
    <w:unhideWhenUsed/>
    <w:rsid w:val="00A752C4"/>
    <w:pPr>
      <w:tabs>
        <w:tab w:val="center" w:pos="4536"/>
        <w:tab w:val="right" w:pos="9072"/>
      </w:tabs>
      <w:spacing w:after="0" w:line="240" w:lineRule="auto"/>
    </w:pPr>
  </w:style>
  <w:style w:type="character" w:customStyle="1" w:styleId="FooterChar">
    <w:name w:val="Footer Char"/>
    <w:basedOn w:val="DefaultParagraphFont"/>
    <w:link w:val="Footer"/>
    <w:uiPriority w:val="99"/>
    <w:rsid w:val="00A752C4"/>
  </w:style>
  <w:style w:type="character" w:customStyle="1" w:styleId="apple-converted-space">
    <w:name w:val="apple-converted-space"/>
    <w:basedOn w:val="DefaultParagraphFont"/>
    <w:rsid w:val="002F4F46"/>
  </w:style>
  <w:style w:type="character" w:styleId="Hyperlink">
    <w:name w:val="Hyperlink"/>
    <w:basedOn w:val="DefaultParagraphFont"/>
    <w:uiPriority w:val="99"/>
    <w:unhideWhenUsed/>
    <w:rsid w:val="002F4F46"/>
    <w:rPr>
      <w:color w:val="0000FF"/>
      <w:u w:val="single"/>
    </w:rPr>
  </w:style>
  <w:style w:type="paragraph" w:styleId="BalloonText">
    <w:name w:val="Balloon Text"/>
    <w:basedOn w:val="Normal"/>
    <w:link w:val="BalloonTextChar"/>
    <w:uiPriority w:val="99"/>
    <w:semiHidden/>
    <w:unhideWhenUsed/>
    <w:rsid w:val="006378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85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1058</Words>
  <Characters>5825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5</cp:revision>
  <dcterms:created xsi:type="dcterms:W3CDTF">2014-03-22T17:58:00Z</dcterms:created>
  <dcterms:modified xsi:type="dcterms:W3CDTF">2014-09-12T09:37:00Z</dcterms:modified>
</cp:coreProperties>
</file>