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FFBE" w14:textId="77777777" w:rsidR="00BC6416" w:rsidRDefault="00000000">
      <w:pPr>
        <w:pStyle w:val="Standard"/>
        <w:jc w:val="both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Immunodéficience de l’adulte</w:t>
      </w:r>
    </w:p>
    <w:p w14:paraId="322901C8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Déficits immuns primaires → rares, ex. CVID de prévalence</w:t>
      </w:r>
      <w:r>
        <w:rPr>
          <w:b/>
          <w:bCs/>
          <w:sz w:val="20"/>
          <w:szCs w:val="20"/>
        </w:rPr>
        <w:t xml:space="preserve"> 1/25000</w:t>
      </w:r>
      <w:r>
        <w:rPr>
          <w:sz w:val="20"/>
          <w:szCs w:val="20"/>
        </w:rPr>
        <w:t xml:space="preserve"> (le plus fréquent) ; retard Dx (F 28 ans, H 23 ans)</w:t>
      </w:r>
    </w:p>
    <w:p w14:paraId="6A361378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Sont des déficits immunitaires secondaires : rhinosinusite chronique, hémoglobinopathies avec asplénie fonctionnelle, entéropathie exsudative avec perte d’anticorps, anorexie mentale et Kwashiorkor</w:t>
      </w:r>
    </w:p>
    <w:p w14:paraId="3795DD2D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Penser à un déficit immunitaire devant des ATCD familiaux ou si :</w:t>
      </w:r>
    </w:p>
    <w:p w14:paraId="0B52E77C" w14:textId="77777777" w:rsidR="00BC6416" w:rsidRDefault="00000000">
      <w:pPr>
        <w:pStyle w:val="Standard"/>
        <w:numPr>
          <w:ilvl w:val="0"/>
          <w:numId w:val="1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Infections fréquentes / inhabituelles</w:t>
      </w:r>
    </w:p>
    <w:p w14:paraId="06873540" w14:textId="77777777" w:rsidR="00BC6416" w:rsidRDefault="00000000">
      <w:pPr>
        <w:pStyle w:val="Standard"/>
        <w:numPr>
          <w:ilvl w:val="0"/>
          <w:numId w:val="1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Manifestations auto-immunes (précoces, atypiques) (ex. ≥ 2 maladies auto-immunes sur 3 ans)</w:t>
      </w:r>
    </w:p>
    <w:p w14:paraId="0C128A61" w14:textId="77777777" w:rsidR="00BC6416" w:rsidRDefault="00000000">
      <w:pPr>
        <w:pStyle w:val="Standard"/>
        <w:numPr>
          <w:ilvl w:val="0"/>
          <w:numId w:val="1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Néoplasie précoce ou à répétition</w:t>
      </w:r>
    </w:p>
    <w:p w14:paraId="3E537292" w14:textId="77777777" w:rsidR="00BC6416" w:rsidRDefault="00000000">
      <w:pPr>
        <w:pStyle w:val="Standard"/>
        <w:numPr>
          <w:ilvl w:val="0"/>
          <w:numId w:val="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≥ 4 épisodes infectieux / an nécessitant AB, infections récurrentes ou nécessitant des AB prolongés</w:t>
      </w:r>
    </w:p>
    <w:p w14:paraId="225F21E2" w14:textId="77777777" w:rsidR="00BC6416" w:rsidRDefault="00000000">
      <w:pPr>
        <w:pStyle w:val="Standard"/>
        <w:numPr>
          <w:ilvl w:val="0"/>
          <w:numId w:val="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≥ 2 infections sévères / an (ostéomyélite, cellulite, méningite, sepsis)</w:t>
      </w:r>
    </w:p>
    <w:p w14:paraId="36A3A296" w14:textId="77777777" w:rsidR="00BC6416" w:rsidRDefault="00000000">
      <w:pPr>
        <w:pStyle w:val="Standard"/>
        <w:numPr>
          <w:ilvl w:val="0"/>
          <w:numId w:val="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≥ 2 pneumonies prouvées / 3 ans</w:t>
      </w:r>
    </w:p>
    <w:p w14:paraId="3EA112E8" w14:textId="77777777" w:rsidR="00BC6416" w:rsidRDefault="00000000">
      <w:pPr>
        <w:pStyle w:val="Standard"/>
        <w:numPr>
          <w:ilvl w:val="0"/>
          <w:numId w:val="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Infection de localisation inhabituelle ou à pathogène inhabituel</w:t>
      </w:r>
    </w:p>
    <w:p w14:paraId="445F33E2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Bilan :</w:t>
      </w:r>
    </w:p>
    <w:p w14:paraId="13564AA2" w14:textId="77777777" w:rsidR="00BC6416" w:rsidRDefault="00000000">
      <w:pPr>
        <w:pStyle w:val="Standard"/>
        <w:numPr>
          <w:ilvl w:val="0"/>
          <w:numId w:val="2"/>
        </w:numPr>
        <w:jc w:val="both"/>
        <w:rPr>
          <w:rFonts w:hint="eastAsia"/>
        </w:rPr>
      </w:pPr>
      <w:r>
        <w:rPr>
          <w:sz w:val="20"/>
          <w:szCs w:val="20"/>
        </w:rPr>
        <w:t xml:space="preserve">État nutritionnel + BMI → </w:t>
      </w:r>
      <w:r>
        <w:rPr>
          <w:b/>
          <w:bCs/>
          <w:sz w:val="20"/>
          <w:szCs w:val="20"/>
        </w:rPr>
        <w:t>CAVE une immunodéficience peut donner une malabsorption !</w:t>
      </w:r>
    </w:p>
    <w:p w14:paraId="7079E10C" w14:textId="77777777" w:rsidR="00BC6416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Muco-cutané, ORL, pulmonaire, ADP, hépato-splénomégalie</w:t>
      </w:r>
    </w:p>
    <w:p w14:paraId="0EBB6C0B" w14:textId="77777777" w:rsidR="00BC6416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Labo : FSC, cytométrie de flux, VS, électrophorèse, dosage des Ig, anticorps vaccinaux, CH50</w:t>
      </w:r>
    </w:p>
    <w:p w14:paraId="472C9E03" w14:textId="77777777" w:rsidR="00BC6416" w:rsidRDefault="00000000">
      <w:pPr>
        <w:pStyle w:val="Standard"/>
        <w:numPr>
          <w:ilvl w:val="0"/>
          <w:numId w:val="2"/>
        </w:numPr>
        <w:jc w:val="both"/>
        <w:rPr>
          <w:rFonts w:hint="eastAsia"/>
        </w:rPr>
      </w:pPr>
      <w:r>
        <w:rPr>
          <w:sz w:val="20"/>
          <w:szCs w:val="20"/>
        </w:rPr>
        <w:t xml:space="preserve">Imagerie : </w:t>
      </w:r>
      <w:r>
        <w:rPr>
          <w:b/>
          <w:bCs/>
          <w:sz w:val="20"/>
          <w:szCs w:val="20"/>
        </w:rPr>
        <w:t>RX thorax</w:t>
      </w:r>
      <w:r>
        <w:rPr>
          <w:sz w:val="20"/>
          <w:szCs w:val="20"/>
        </w:rPr>
        <w:t xml:space="preserve"> + US abdominal pour s’assurer de la présence d’une rate</w:t>
      </w:r>
    </w:p>
    <w:p w14:paraId="15B6C5E3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Déficits immuns primaires :</w:t>
      </w:r>
    </w:p>
    <w:p w14:paraId="1FD2656A" w14:textId="77777777" w:rsidR="00BC6416" w:rsidRDefault="00000000">
      <w:pPr>
        <w:pStyle w:val="Standard"/>
        <w:numPr>
          <w:ilvl w:val="0"/>
          <w:numId w:val="3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Déficit B</w:t>
      </w:r>
      <w:r>
        <w:rPr>
          <w:sz w:val="20"/>
          <w:szCs w:val="20"/>
        </w:rPr>
        <w:t xml:space="preserve"> (y.c. adultes) → bactéries encapsulées, entérovirus, Giardia lamblia</w:t>
      </w:r>
    </w:p>
    <w:p w14:paraId="65896614" w14:textId="77777777" w:rsidR="00BC6416" w:rsidRDefault="00000000">
      <w:pPr>
        <w:pStyle w:val="Standard"/>
        <w:numPr>
          <w:ilvl w:val="0"/>
          <w:numId w:val="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Déficit T (quelques mois de vie) → intracellulaires + opportunistes</w:t>
      </w:r>
    </w:p>
    <w:p w14:paraId="631DED8C" w14:textId="77777777" w:rsidR="00BC6416" w:rsidRDefault="00000000">
      <w:pPr>
        <w:pStyle w:val="Standard"/>
        <w:numPr>
          <w:ilvl w:val="0"/>
          <w:numId w:val="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Déficit phagocytes (enfants) → bactéries, mycobactéries, champignons, protozoaires</w:t>
      </w:r>
    </w:p>
    <w:p w14:paraId="0E2EFD5D" w14:textId="77777777" w:rsidR="00BC6416" w:rsidRDefault="00000000">
      <w:pPr>
        <w:pStyle w:val="Standard"/>
        <w:numPr>
          <w:ilvl w:val="0"/>
          <w:numId w:val="3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Déficit complément</w:t>
      </w:r>
      <w:r>
        <w:rPr>
          <w:sz w:val="20"/>
          <w:szCs w:val="20"/>
        </w:rPr>
        <w:t xml:space="preserve"> (y.c. adulte) → Neisseria et autres germes encapsulés</w:t>
      </w:r>
    </w:p>
    <w:p w14:paraId="3BBA82AC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Critères pour CVID (→ le patient doit avoir </w:t>
      </w:r>
      <w:r>
        <w:rPr>
          <w:b/>
          <w:bCs/>
          <w:color w:val="FF0000"/>
          <w:sz w:val="20"/>
          <w:szCs w:val="20"/>
        </w:rPr>
        <w:t>&gt; 4 ans</w:t>
      </w:r>
      <w:r>
        <w:rPr>
          <w:sz w:val="20"/>
          <w:szCs w:val="20"/>
        </w:rPr>
        <w:t>!)</w:t>
      </w:r>
    </w:p>
    <w:p w14:paraId="7D33C890" w14:textId="77777777" w:rsidR="00BC6416" w:rsidRDefault="00000000">
      <w:pPr>
        <w:pStyle w:val="Standard"/>
        <w:numPr>
          <w:ilvl w:val="0"/>
          <w:numId w:val="4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Réponse vaccinale insuffisante</w:t>
      </w:r>
      <w:r>
        <w:rPr>
          <w:sz w:val="20"/>
          <w:szCs w:val="20"/>
        </w:rPr>
        <w:t xml:space="preserve"> et/ou isohémagglutinines absentes</w:t>
      </w:r>
    </w:p>
    <w:p w14:paraId="46A23279" w14:textId="77777777" w:rsidR="00BC6416" w:rsidRDefault="00000000">
      <w:pPr>
        <w:pStyle w:val="Standard"/>
        <w:numPr>
          <w:ilvl w:val="0"/>
          <w:numId w:val="4"/>
        </w:numPr>
        <w:jc w:val="both"/>
        <w:rPr>
          <w:rFonts w:hint="eastAsia"/>
        </w:rPr>
      </w:pPr>
      <w:r>
        <w:rPr>
          <w:rFonts w:eastAsia="Liberation Serif" w:cs="Liberation Serif"/>
          <w:b/>
          <w:bCs/>
          <w:sz w:val="20"/>
          <w:szCs w:val="20"/>
        </w:rPr>
        <w:t>↓</w:t>
      </w:r>
      <w:r>
        <w:rPr>
          <w:b/>
          <w:bCs/>
          <w:sz w:val="20"/>
          <w:szCs w:val="20"/>
        </w:rPr>
        <w:t xml:space="preserve"> cellules B mémoires switchées (&lt; 70%)</w:t>
      </w:r>
    </w:p>
    <w:p w14:paraId="57773707" w14:textId="77777777" w:rsidR="00BC6416" w:rsidRDefault="00000000">
      <w:pPr>
        <w:pStyle w:val="Standard"/>
        <w:numPr>
          <w:ilvl w:val="0"/>
          <w:numId w:val="4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Déficit en IgG + IgA et/ou IgM</w:t>
      </w:r>
    </w:p>
    <w:p w14:paraId="1386F70A" w14:textId="77777777" w:rsidR="00BC6416" w:rsidRDefault="00000000">
      <w:pPr>
        <w:pStyle w:val="Standard"/>
        <w:numPr>
          <w:ilvl w:val="0"/>
          <w:numId w:val="4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Absence de déficit immunitaire T marqué</w:t>
      </w:r>
      <w:r>
        <w:rPr>
          <w:sz w:val="20"/>
          <w:szCs w:val="20"/>
        </w:rPr>
        <w:t xml:space="preserve"> (prolifération T présente, CD4 ok)</w:t>
      </w:r>
    </w:p>
    <w:p w14:paraId="3BBFF8E6" w14:textId="77777777" w:rsidR="00BC6416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Exclusion d’une autre cause de déficit en IgG (ex. infection, entéropathie, Tx, néoplasie active)</w:t>
      </w:r>
    </w:p>
    <w:p w14:paraId="4EBC6738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Bilan face à une CVID :</w:t>
      </w:r>
    </w:p>
    <w:p w14:paraId="2CD0BD1D" w14:textId="77777777" w:rsidR="00BC6416" w:rsidRDefault="00000000">
      <w:pPr>
        <w:pStyle w:val="Standard"/>
        <w:numPr>
          <w:ilvl w:val="0"/>
          <w:numId w:val="5"/>
        </w:numPr>
        <w:jc w:val="both"/>
        <w:rPr>
          <w:rFonts w:hint="eastAsia"/>
        </w:rPr>
      </w:pPr>
      <w:r>
        <w:rPr>
          <w:sz w:val="20"/>
          <w:szCs w:val="20"/>
        </w:rPr>
        <w:t>Dosage IgG (avec sous-classes) →</w:t>
      </w:r>
      <w:r>
        <w:rPr>
          <w:color w:val="FF0000"/>
          <w:sz w:val="20"/>
          <w:szCs w:val="20"/>
        </w:rPr>
        <w:t xml:space="preserve"> </w:t>
      </w:r>
      <w:r>
        <w:rPr>
          <w:rFonts w:eastAsia="Liberation Serif" w:cs="Liberation Serif"/>
          <w:color w:val="FF0000"/>
          <w:sz w:val="20"/>
          <w:szCs w:val="20"/>
        </w:rPr>
        <w:t>↓</w:t>
      </w:r>
      <w:r>
        <w:rPr>
          <w:color w:val="FF0000"/>
          <w:sz w:val="20"/>
          <w:szCs w:val="20"/>
        </w:rPr>
        <w:t xml:space="preserve"> IgG totales (IgG4 &gt; IgG2 &gt; IgG1 &gt; IgG3) + </w:t>
      </w:r>
      <w:r>
        <w:rPr>
          <w:rFonts w:eastAsia="Liberation Serif" w:cs="Liberation Serif"/>
          <w:color w:val="FF0000"/>
          <w:sz w:val="20"/>
          <w:szCs w:val="20"/>
        </w:rPr>
        <w:t>↓</w:t>
      </w:r>
      <w:r>
        <w:rPr>
          <w:color w:val="FF0000"/>
          <w:sz w:val="20"/>
          <w:szCs w:val="20"/>
        </w:rPr>
        <w:t xml:space="preserve"> IgA/IgM variables</w:t>
      </w:r>
    </w:p>
    <w:p w14:paraId="5EF3DF58" w14:textId="77777777" w:rsidR="00BC6416" w:rsidRDefault="00000000">
      <w:pPr>
        <w:pStyle w:val="Standard"/>
        <w:numPr>
          <w:ilvl w:val="0"/>
          <w:numId w:val="5"/>
        </w:numPr>
        <w:jc w:val="both"/>
        <w:rPr>
          <w:rFonts w:hint="eastAsia"/>
        </w:rPr>
      </w:pPr>
      <w:r>
        <w:rPr>
          <w:sz w:val="20"/>
          <w:szCs w:val="20"/>
        </w:rPr>
        <w:t xml:space="preserve">Anticorps vaccinaux (dT ± pneumocoque) → si bas, re-vacciner et mesurer </w:t>
      </w:r>
      <w:r>
        <w:rPr>
          <w:b/>
          <w:bCs/>
          <w:sz w:val="20"/>
          <w:szCs w:val="20"/>
        </w:rPr>
        <w:t>à 4 semaines → ≥ 4x plus haut ?</w:t>
      </w:r>
    </w:p>
    <w:p w14:paraId="4CCC1CB1" w14:textId="77777777" w:rsidR="00BC6416" w:rsidRDefault="00000000">
      <w:pPr>
        <w:pStyle w:val="Standard"/>
        <w:numPr>
          <w:ilvl w:val="1"/>
          <w:numId w:val="5"/>
        </w:numPr>
        <w:jc w:val="both"/>
        <w:rPr>
          <w:rFonts w:hint="eastAsia"/>
        </w:rPr>
      </w:pPr>
      <w:r>
        <w:rPr>
          <w:sz w:val="20"/>
          <w:szCs w:val="20"/>
        </w:rPr>
        <w:t xml:space="preserve">1) Vaccination conjuguée (Prevenar-13 + dT) → </w:t>
      </w:r>
      <w:r>
        <w:rPr>
          <w:color w:val="FF0000"/>
          <w:sz w:val="20"/>
          <w:szCs w:val="20"/>
        </w:rPr>
        <w:t>réponse T-dépendante</w:t>
      </w:r>
    </w:p>
    <w:p w14:paraId="4D759774" w14:textId="77777777" w:rsidR="00BC6416" w:rsidRDefault="00000000">
      <w:pPr>
        <w:pStyle w:val="Standard"/>
        <w:numPr>
          <w:ilvl w:val="1"/>
          <w:numId w:val="5"/>
        </w:numPr>
        <w:jc w:val="both"/>
        <w:rPr>
          <w:rFonts w:hint="eastAsia"/>
        </w:rPr>
      </w:pPr>
      <w:r>
        <w:rPr>
          <w:sz w:val="20"/>
          <w:szCs w:val="20"/>
        </w:rPr>
        <w:t xml:space="preserve">2) Vaccination non-conjuguée non-polysaccharidique (Pneumovax-23) → </w:t>
      </w:r>
      <w:r>
        <w:rPr>
          <w:color w:val="FF0000"/>
          <w:sz w:val="20"/>
          <w:szCs w:val="20"/>
        </w:rPr>
        <w:t>réponse T-indépendante</w:t>
      </w:r>
    </w:p>
    <w:p w14:paraId="33401F39" w14:textId="77777777" w:rsidR="00BC6416" w:rsidRDefault="00000000">
      <w:pPr>
        <w:pStyle w:val="Standard"/>
        <w:numPr>
          <w:ilvl w:val="0"/>
          <w:numId w:val="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FSC + Cytométrie de flux → étude des sous-populations (y.c. NK – CD16/56, macrophages – CD14)</w:t>
      </w:r>
    </w:p>
    <w:p w14:paraId="3DFA9EA1" w14:textId="77777777" w:rsidR="00BC6416" w:rsidRDefault="00000000">
      <w:pPr>
        <w:pStyle w:val="Standard"/>
        <w:numPr>
          <w:ilvl w:val="0"/>
          <w:numId w:val="5"/>
        </w:numPr>
        <w:jc w:val="both"/>
        <w:rPr>
          <w:rFonts w:hint="eastAsia"/>
        </w:rPr>
      </w:pPr>
      <w:r>
        <w:rPr>
          <w:sz w:val="20"/>
          <w:szCs w:val="20"/>
        </w:rPr>
        <w:t>Diminution des lymphocytes B mémoires (switched memory cells) (CD19, CD27, IgM</w:t>
      </w:r>
      <w:r>
        <w:rPr>
          <w:sz w:val="20"/>
          <w:szCs w:val="20"/>
          <w:vertAlign w:val="superscript"/>
        </w:rPr>
        <w:t>-</w:t>
      </w:r>
      <w:r>
        <w:rPr>
          <w:sz w:val="20"/>
          <w:szCs w:val="20"/>
        </w:rPr>
        <w:t>, IgD</w:t>
      </w:r>
      <w:r>
        <w:rPr>
          <w:sz w:val="20"/>
          <w:szCs w:val="20"/>
          <w:vertAlign w:val="superscript"/>
        </w:rPr>
        <w:t>-</w:t>
      </w:r>
      <w:r>
        <w:rPr>
          <w:sz w:val="20"/>
          <w:szCs w:val="20"/>
        </w:rPr>
        <w:t>)</w:t>
      </w:r>
    </w:p>
    <w:p w14:paraId="52A466EC" w14:textId="77777777" w:rsidR="00BC6416" w:rsidRDefault="00000000">
      <w:pPr>
        <w:pStyle w:val="Standard"/>
        <w:numPr>
          <w:ilvl w:val="0"/>
          <w:numId w:val="5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Ad. CT cervico-thoraco-abdo</w:t>
      </w:r>
      <w:r>
        <w:rPr>
          <w:sz w:val="20"/>
          <w:szCs w:val="20"/>
        </w:rPr>
        <w:t xml:space="preserve"> (→ </w:t>
      </w:r>
      <w:proofErr w:type="gramStart"/>
      <w:r>
        <w:rPr>
          <w:sz w:val="20"/>
          <w:szCs w:val="20"/>
        </w:rPr>
        <w:t>ADP ?,</w:t>
      </w:r>
      <w:proofErr w:type="gramEnd"/>
      <w:r>
        <w:rPr>
          <w:sz w:val="20"/>
          <w:szCs w:val="20"/>
        </w:rPr>
        <w:t xml:space="preserve"> splénomégalie ?, pneumopathie granulomato-lymphocytaire?)</w:t>
      </w:r>
    </w:p>
    <w:p w14:paraId="080D3CCF" w14:textId="77777777" w:rsidR="00BC6416" w:rsidRDefault="00000000">
      <w:pPr>
        <w:pStyle w:val="Standard"/>
        <w:numPr>
          <w:ilvl w:val="0"/>
          <w:numId w:val="5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Ad. biopsies</w:t>
      </w:r>
      <w:r>
        <w:rPr>
          <w:sz w:val="20"/>
          <w:szCs w:val="20"/>
        </w:rPr>
        <w:t xml:space="preserve"> des ganglions en raison du risque de lymphome !</w:t>
      </w:r>
    </w:p>
    <w:p w14:paraId="7EE29934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 de la CVID :</w:t>
      </w:r>
    </w:p>
    <w:p w14:paraId="561C4F15" w14:textId="77777777" w:rsidR="00BC6416" w:rsidRDefault="00000000">
      <w:pPr>
        <w:pStyle w:val="Standard"/>
        <w:numPr>
          <w:ilvl w:val="0"/>
          <w:numId w:val="6"/>
        </w:numPr>
        <w:jc w:val="both"/>
        <w:rPr>
          <w:rFonts w:hint="eastAsia"/>
        </w:rPr>
      </w:pPr>
      <w:r>
        <w:rPr>
          <w:sz w:val="20"/>
          <w:szCs w:val="20"/>
        </w:rPr>
        <w:t>Infections bactériennes pyogènes → sinusites, otites, pneumonies (</w:t>
      </w:r>
      <w:r>
        <w:rPr>
          <w:b/>
          <w:bCs/>
          <w:sz w:val="20"/>
          <w:szCs w:val="20"/>
        </w:rPr>
        <w:t>CAVE bronchiectasies</w:t>
      </w:r>
      <w:r>
        <w:rPr>
          <w:sz w:val="20"/>
          <w:szCs w:val="20"/>
        </w:rPr>
        <w:t>), arthrite, etc.</w:t>
      </w:r>
    </w:p>
    <w:p w14:paraId="1712C7C0" w14:textId="77777777" w:rsidR="00BC6416" w:rsidRDefault="00000000">
      <w:pPr>
        <w:pStyle w:val="Standard"/>
        <w:numPr>
          <w:ilvl w:val="0"/>
          <w:numId w:val="6"/>
        </w:numPr>
        <w:jc w:val="both"/>
        <w:rPr>
          <w:rFonts w:hint="eastAsia"/>
        </w:rPr>
      </w:pPr>
      <w:r>
        <w:rPr>
          <w:sz w:val="20"/>
          <w:szCs w:val="20"/>
        </w:rPr>
        <w:t xml:space="preserve">Infections chroniques à </w:t>
      </w:r>
      <w:r>
        <w:rPr>
          <w:b/>
          <w:bCs/>
          <w:sz w:val="20"/>
          <w:szCs w:val="20"/>
        </w:rPr>
        <w:t>entéro-virus (méningo-encéphalite)</w:t>
      </w:r>
    </w:p>
    <w:p w14:paraId="4685D289" w14:textId="77777777" w:rsidR="00BC6416" w:rsidRDefault="00000000">
      <w:pPr>
        <w:pStyle w:val="Standard"/>
        <w:numPr>
          <w:ilvl w:val="0"/>
          <w:numId w:val="6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 xml:space="preserve">Lymphoprolifération </w:t>
      </w:r>
      <w:r>
        <w:rPr>
          <w:sz w:val="20"/>
          <w:szCs w:val="20"/>
        </w:rPr>
        <w:t>→ ADP, splénomégalie, hyperplasie lymphonodulaire intestinale réactionnelle</w:t>
      </w:r>
    </w:p>
    <w:p w14:paraId="16EABE0B" w14:textId="77777777" w:rsidR="00BC6416" w:rsidRDefault="00000000">
      <w:pPr>
        <w:pStyle w:val="Standard"/>
        <w:numPr>
          <w:ilvl w:val="0"/>
          <w:numId w:val="6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Atteinte digestive (50%) : diarrhées chroniques (infection, malabsorption), gastrite atrophique, déficit B12</w:t>
      </w:r>
    </w:p>
    <w:p w14:paraId="46897188" w14:textId="77777777" w:rsidR="00BC6416" w:rsidRDefault="00000000">
      <w:pPr>
        <w:pStyle w:val="Standard"/>
        <w:numPr>
          <w:ilvl w:val="0"/>
          <w:numId w:val="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Maladies auto-immunes diverses (22%) → PTI, anémie hémolytique, LES, Sjögren, thyroïdite, etc.</w:t>
      </w:r>
    </w:p>
    <w:p w14:paraId="21D53777" w14:textId="77777777" w:rsidR="00BC6416" w:rsidRDefault="00000000">
      <w:pPr>
        <w:pStyle w:val="Standard"/>
        <w:numPr>
          <w:ilvl w:val="0"/>
          <w:numId w:val="6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Néoplasies → lymphome + carcinome gastrique (CAVE rechercher H. pylori)</w:t>
      </w:r>
    </w:p>
    <w:p w14:paraId="0BBD8788" w14:textId="77777777" w:rsidR="00BC6416" w:rsidRDefault="00000000">
      <w:pPr>
        <w:pStyle w:val="Standard"/>
        <w:numPr>
          <w:ilvl w:val="0"/>
          <w:numId w:val="6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Granulomes non-caséeux évoquant une sarcoïdose</w:t>
      </w:r>
    </w:p>
    <w:p w14:paraId="010521D6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TTT (→ améliorent la survie et diminuent les infections, mais ne diminuent pas toutes les infections et</w:t>
      </w:r>
      <w:r>
        <w:rPr>
          <w:b/>
          <w:bCs/>
          <w:sz w:val="20"/>
          <w:szCs w:val="20"/>
        </w:rPr>
        <w:t xml:space="preserve"> complications</w:t>
      </w:r>
      <w:r>
        <w:rPr>
          <w:sz w:val="20"/>
          <w:szCs w:val="20"/>
        </w:rPr>
        <w:t>) :</w:t>
      </w:r>
    </w:p>
    <w:p w14:paraId="3CEFAF69" w14:textId="77777777" w:rsidR="00BC6416" w:rsidRDefault="00000000">
      <w:pPr>
        <w:pStyle w:val="Standard"/>
        <w:numPr>
          <w:ilvl w:val="0"/>
          <w:numId w:val="7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IVIG</w:t>
      </w:r>
      <w:r>
        <w:rPr>
          <w:sz w:val="20"/>
          <w:szCs w:val="20"/>
        </w:rPr>
        <w:t xml:space="preserve"> (0.4 g/kg toutes les 4 semaines) → IgG 97 %, large spectre de spécificités, </w:t>
      </w:r>
      <w:r>
        <w:rPr>
          <w:color w:val="FF0000"/>
          <w:sz w:val="20"/>
          <w:szCs w:val="20"/>
        </w:rPr>
        <w:t xml:space="preserve">CAVE anaphylaxie si </w:t>
      </w:r>
      <w:r>
        <w:rPr>
          <w:rFonts w:eastAsia="Liberation Serif" w:cs="Liberation Serif"/>
          <w:color w:val="FF0000"/>
          <w:sz w:val="20"/>
          <w:szCs w:val="20"/>
        </w:rPr>
        <w:t>↓</w:t>
      </w:r>
      <w:r>
        <w:rPr>
          <w:color w:val="FF0000"/>
          <w:sz w:val="20"/>
          <w:szCs w:val="20"/>
        </w:rPr>
        <w:t xml:space="preserve"> IgA</w:t>
      </w:r>
    </w:p>
    <w:p w14:paraId="5229307A" w14:textId="77777777" w:rsidR="00BC6416" w:rsidRDefault="00000000">
      <w:pPr>
        <w:pStyle w:val="Standard"/>
        <w:numPr>
          <w:ilvl w:val="0"/>
          <w:numId w:val="7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SCIG</w:t>
      </w:r>
      <w:r>
        <w:rPr>
          <w:sz w:val="20"/>
          <w:szCs w:val="20"/>
        </w:rPr>
        <w:t xml:space="preserve"> (0.1 g/kg toutes les semaines) → mauvais accès veineux, hypersensibilité, catabolisme rapide, vie active</w:t>
      </w:r>
    </w:p>
    <w:p w14:paraId="11359BC1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Déficit en complément :</w:t>
      </w:r>
    </w:p>
    <w:p w14:paraId="50A4F003" w14:textId="77777777" w:rsidR="00BC6416" w:rsidRDefault="00000000">
      <w:pPr>
        <w:pStyle w:val="Standard"/>
        <w:numPr>
          <w:ilvl w:val="0"/>
          <w:numId w:val="8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Infections</w:t>
      </w:r>
      <w:r>
        <w:rPr>
          <w:sz w:val="20"/>
          <w:szCs w:val="20"/>
        </w:rPr>
        <w:t xml:space="preserve"> à germes encapsulés pour C3-C9 vs. </w:t>
      </w:r>
      <w:r>
        <w:rPr>
          <w:b/>
          <w:bCs/>
          <w:sz w:val="20"/>
          <w:szCs w:val="20"/>
        </w:rPr>
        <w:t>auto-immunité</w:t>
      </w:r>
      <w:r>
        <w:rPr>
          <w:sz w:val="20"/>
          <w:szCs w:val="20"/>
        </w:rPr>
        <w:t xml:space="preserve"> pour C1, C2, C4</w:t>
      </w:r>
    </w:p>
    <w:p w14:paraId="62988611" w14:textId="77777777" w:rsidR="00BC6416" w:rsidRDefault="00000000">
      <w:pPr>
        <w:pStyle w:val="Standard"/>
        <w:numPr>
          <w:ilvl w:val="0"/>
          <w:numId w:val="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Test de choix = CH50</w:t>
      </w:r>
    </w:p>
    <w:p w14:paraId="105C385C" w14:textId="77777777" w:rsidR="00BC6416" w:rsidRDefault="00000000">
      <w:pPr>
        <w:pStyle w:val="Standard"/>
        <w:numPr>
          <w:ilvl w:val="0"/>
          <w:numId w:val="9"/>
        </w:numPr>
        <w:jc w:val="both"/>
        <w:rPr>
          <w:rFonts w:hint="eastAsia"/>
        </w:rPr>
      </w:pPr>
      <w:r>
        <w:rPr>
          <w:sz w:val="20"/>
          <w:szCs w:val="20"/>
        </w:rPr>
        <w:t xml:space="preserve">Ad. ETP, vaccination et </w:t>
      </w:r>
      <w:r>
        <w:rPr>
          <w:color w:val="FF0000"/>
          <w:sz w:val="20"/>
          <w:szCs w:val="20"/>
        </w:rPr>
        <w:t>Ciprofloxacine</w:t>
      </w:r>
      <w:r>
        <w:rPr>
          <w:sz w:val="20"/>
          <w:szCs w:val="20"/>
        </w:rPr>
        <w:t xml:space="preserve"> en réserve</w:t>
      </w:r>
    </w:p>
    <w:p w14:paraId="3CEAD067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devant un germe encapsulé – DD → déficit humoral B, déficit en complément ou asplénie</w:t>
      </w:r>
    </w:p>
    <w:p w14:paraId="1749D4FD" w14:textId="77777777" w:rsidR="00BC6416" w:rsidRDefault="00BC6416">
      <w:pPr>
        <w:pStyle w:val="Standard"/>
        <w:jc w:val="both"/>
        <w:rPr>
          <w:rFonts w:hint="eastAsia"/>
          <w:b/>
          <w:bCs/>
          <w:i/>
          <w:iCs/>
        </w:rPr>
      </w:pPr>
    </w:p>
    <w:p w14:paraId="067CB206" w14:textId="77777777" w:rsidR="00BC6416" w:rsidRDefault="00BC6416">
      <w:pPr>
        <w:pStyle w:val="Standard"/>
        <w:jc w:val="both"/>
        <w:rPr>
          <w:rFonts w:hint="eastAsia"/>
          <w:b/>
          <w:bCs/>
          <w:i/>
          <w:iCs/>
        </w:rPr>
      </w:pPr>
    </w:p>
    <w:p w14:paraId="78C647EC" w14:textId="77777777" w:rsidR="00BC6416" w:rsidRDefault="00BC6416">
      <w:pPr>
        <w:pStyle w:val="Standard"/>
        <w:jc w:val="both"/>
        <w:rPr>
          <w:rFonts w:hint="eastAsia"/>
          <w:b/>
          <w:bCs/>
          <w:i/>
          <w:iCs/>
        </w:rPr>
      </w:pPr>
    </w:p>
    <w:p w14:paraId="69C22E54" w14:textId="77777777" w:rsidR="00BC6416" w:rsidRDefault="00BC6416">
      <w:pPr>
        <w:pStyle w:val="Standard"/>
        <w:jc w:val="both"/>
        <w:rPr>
          <w:rFonts w:hint="eastAsia"/>
          <w:b/>
          <w:bCs/>
          <w:i/>
          <w:iCs/>
        </w:rPr>
      </w:pPr>
    </w:p>
    <w:p w14:paraId="5978479F" w14:textId="77777777" w:rsidR="00BC6416" w:rsidRDefault="00000000">
      <w:pPr>
        <w:pStyle w:val="Standard"/>
        <w:jc w:val="both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Médicaments immunosuppresseurs</w:t>
      </w:r>
    </w:p>
    <w:p w14:paraId="7660894F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18"/>
          <w:szCs w:val="18"/>
        </w:rPr>
        <w:t xml:space="preserve">Vasculite nécrosante – survie à 1 an → 30-40 % sans traitement, </w:t>
      </w:r>
      <w:r>
        <w:rPr>
          <w:b/>
          <w:bCs/>
          <w:sz w:val="18"/>
          <w:szCs w:val="18"/>
        </w:rPr>
        <w:t>80-90 %</w:t>
      </w:r>
      <w:r>
        <w:rPr>
          <w:sz w:val="18"/>
          <w:szCs w:val="18"/>
        </w:rPr>
        <w:t xml:space="preserve"> avec traitement immunosuppresseur</w:t>
      </w:r>
    </w:p>
    <w:p w14:paraId="708080C6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18"/>
          <w:szCs w:val="18"/>
        </w:rPr>
        <w:t xml:space="preserve">→ prévenir les complications des traitements (ex. infections, ostéoporose, </w:t>
      </w:r>
      <w:r>
        <w:rPr>
          <w:b/>
          <w:bCs/>
          <w:sz w:val="18"/>
          <w:szCs w:val="18"/>
        </w:rPr>
        <w:t>MCV</w:t>
      </w:r>
      <w:r>
        <w:rPr>
          <w:sz w:val="18"/>
          <w:szCs w:val="18"/>
        </w:rPr>
        <w:t>, cancers, tox. gonadique, tératogène) !</w:t>
      </w:r>
    </w:p>
    <w:p w14:paraId="0CD92D7C" w14:textId="77777777" w:rsidR="00BC6416" w:rsidRDefault="00000000">
      <w:pPr>
        <w:pStyle w:val="Standard"/>
        <w:jc w:val="both"/>
        <w:rPr>
          <w:rFonts w:hint="eastAsia"/>
          <w:sz w:val="18"/>
          <w:szCs w:val="18"/>
        </w:rPr>
      </w:pPr>
      <w:r>
        <w:rPr>
          <w:sz w:val="18"/>
          <w:szCs w:val="18"/>
        </w:rPr>
        <w:t>→ il y a plus d’infections sur corticostéroïdes seuls qu’en cas de combinaison stéroïdes + autre immunosuppresseur !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8220"/>
      </w:tblGrid>
      <w:tr w:rsidR="00BC6416" w14:paraId="7DA8055F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B2A3C6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Corticostéroïdes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19F79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Mécanisme : prend 2-3h pour effet, anti-inflammatoire très large, notamment sur </w:t>
            </w:r>
            <w:r>
              <w:rPr>
                <w:b/>
                <w:bCs/>
                <w:sz w:val="16"/>
                <w:szCs w:val="16"/>
              </w:rPr>
              <w:t>lymphocytes</w:t>
            </w:r>
            <w:r>
              <w:rPr>
                <w:sz w:val="16"/>
                <w:szCs w:val="16"/>
              </w:rPr>
              <w:t xml:space="preserve"> et</w:t>
            </w:r>
            <w:r>
              <w:rPr>
                <w:b/>
                <w:bCs/>
                <w:sz w:val="16"/>
                <w:szCs w:val="16"/>
              </w:rPr>
              <w:t xml:space="preserve"> éosinophiles</w:t>
            </w:r>
          </w:p>
          <w:p w14:paraId="628FB5CE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Sevrage par paliers de 10 %, dose de maintien à </w:t>
            </w:r>
            <w:r>
              <w:rPr>
                <w:b/>
                <w:bCs/>
                <w:sz w:val="16"/>
                <w:szCs w:val="16"/>
              </w:rPr>
              <w:t>5mg</w:t>
            </w:r>
            <w:r>
              <w:rPr>
                <w:sz w:val="16"/>
                <w:szCs w:val="16"/>
              </w:rPr>
              <w:t xml:space="preserve"> avec peu d’ES mais quand même risque d’ostéoporose</w:t>
            </w:r>
          </w:p>
          <w:p w14:paraId="3E3E904E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0132CC78" w14:textId="77777777" w:rsidR="00BC6416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Cushing iatrogène (faciès lunaire, myopathie, diabète, HTA) + insuffisance surrénalienne !</w:t>
            </w:r>
          </w:p>
          <w:p w14:paraId="14DAB9B0" w14:textId="77777777" w:rsidR="00BC6416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Myopathie → ne pas associer aux statines</w:t>
            </w:r>
          </w:p>
          <w:p w14:paraId="26126138" w14:textId="77777777" w:rsidR="00BC6416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Ostéoporose / ostéonécrose de la tête fémorale</w:t>
            </w:r>
          </w:p>
          <w:p w14:paraId="2A285CE0" w14:textId="77777777" w:rsidR="00BC6416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Troubles neuro-psychiatriques</w:t>
            </w:r>
          </w:p>
          <w:p w14:paraId="697FD00E" w14:textId="77777777" w:rsidR="00BC6416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Glaucome / cataracte</w:t>
            </w:r>
          </w:p>
          <w:p w14:paraId="675DA700" w14:textId="77777777" w:rsidR="00BC6416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Lymphopénie</w:t>
            </w:r>
            <w:r>
              <w:rPr>
                <w:sz w:val="16"/>
                <w:szCs w:val="16"/>
              </w:rPr>
              <w:t xml:space="preserve"> → augmentation du risque infectieux</w:t>
            </w:r>
          </w:p>
          <w:p w14:paraId="0EDCA18A" w14:textId="77777777" w:rsidR="00BC6416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Purpura de Bateman / purpura sénile → ce n’est donc pas une vasculite !</w:t>
            </w:r>
          </w:p>
          <w:p w14:paraId="412DEC3F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CI :</w:t>
            </w:r>
          </w:p>
          <w:p w14:paraId="19CD00CF" w14:textId="77777777" w:rsidR="00BC6416" w:rsidRDefault="00000000">
            <w:pPr>
              <w:pStyle w:val="TableContents"/>
              <w:numPr>
                <w:ilvl w:val="0"/>
                <w:numId w:val="11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Infection</w:t>
            </w:r>
            <w:r>
              <w:rPr>
                <w:sz w:val="16"/>
                <w:szCs w:val="16"/>
              </w:rPr>
              <w:t xml:space="preserve"> chronique / latente → ad. sérologies + ELISPOT, </w:t>
            </w:r>
            <w:r>
              <w:rPr>
                <w:b/>
                <w:bCs/>
                <w:sz w:val="16"/>
                <w:szCs w:val="16"/>
              </w:rPr>
              <w:t>CAVE strongyloïdose → ad. Ivermectine</w:t>
            </w:r>
          </w:p>
          <w:p w14:paraId="68A4C975" w14:textId="77777777" w:rsidR="00BC6416" w:rsidRDefault="00000000">
            <w:pPr>
              <w:pStyle w:val="TableContents"/>
              <w:numPr>
                <w:ilvl w:val="0"/>
                <w:numId w:val="11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 xml:space="preserve">Ulcère </w:t>
            </w:r>
            <w:r>
              <w:rPr>
                <w:sz w:val="16"/>
                <w:szCs w:val="16"/>
              </w:rPr>
              <w:t>gastro-duodénal non-traité</w:t>
            </w:r>
          </w:p>
          <w:p w14:paraId="14D1798E" w14:textId="77777777" w:rsidR="00BC6416" w:rsidRDefault="00000000">
            <w:pPr>
              <w:pStyle w:val="TableContents"/>
              <w:numPr>
                <w:ilvl w:val="0"/>
                <w:numId w:val="11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Cirrhose</w:t>
            </w:r>
            <w:r>
              <w:rPr>
                <w:sz w:val="16"/>
                <w:szCs w:val="16"/>
              </w:rPr>
              <w:t xml:space="preserve"> (métabolisme hépatique)</w:t>
            </w:r>
          </w:p>
          <w:p w14:paraId="4330ED37" w14:textId="77777777" w:rsidR="00BC6416" w:rsidRDefault="00000000">
            <w:pPr>
              <w:pStyle w:val="TableContents"/>
              <w:numPr>
                <w:ilvl w:val="0"/>
                <w:numId w:val="11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Psychose</w:t>
            </w:r>
            <w:r>
              <w:rPr>
                <w:sz w:val="16"/>
                <w:szCs w:val="16"/>
              </w:rPr>
              <w:t xml:space="preserve"> non-traitée</w:t>
            </w:r>
          </w:p>
          <w:p w14:paraId="47092C66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Suivi → TA, glycémie, HbA1c, densitométrie osseuse 1x/2 ans (Ad. calcium + vitamine D, evtl. Bisphosphonates si </w:t>
            </w:r>
            <w:r>
              <w:rPr>
                <w:b/>
                <w:bCs/>
                <w:sz w:val="16"/>
                <w:szCs w:val="16"/>
              </w:rPr>
              <w:t>&gt; 3 mois</w:t>
            </w:r>
            <w:r>
              <w:rPr>
                <w:sz w:val="16"/>
                <w:szCs w:val="16"/>
              </w:rPr>
              <w:t>)</w:t>
            </w:r>
          </w:p>
          <w:p w14:paraId="45F92197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Méthylprednisone IV → ttt initial si sévère et menace vitale, avec induction d’une forte apoptose lymphocytaire</w:t>
            </w:r>
          </w:p>
          <w:p w14:paraId="018A8436" w14:textId="77777777" w:rsidR="00BC6416" w:rsidRDefault="00000000">
            <w:pPr>
              <w:pStyle w:val="TableContents"/>
              <w:numPr>
                <w:ilvl w:val="0"/>
                <w:numId w:val="1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Avantages → forte cytoréduction des lymphocytes et éosinophiles + sevrage plus rapide</w:t>
            </w:r>
          </w:p>
          <w:p w14:paraId="39FEC3BD" w14:textId="77777777" w:rsidR="00BC6416" w:rsidRDefault="00000000">
            <w:pPr>
              <w:pStyle w:val="TableContents"/>
              <w:numPr>
                <w:ilvl w:val="0"/>
                <w:numId w:val="1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Indications → néphrite lupique, vasculites sévères, atteinte neurologique, atteinte oculaire</w:t>
            </w:r>
          </w:p>
        </w:tc>
      </w:tr>
      <w:tr w:rsidR="00BC6416" w14:paraId="1DE8CBEB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2FF67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Anti-malariques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6CEFDA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Mécanisme : </w:t>
            </w:r>
            <w:r>
              <w:rPr>
                <w:rFonts w:eastAsia="Liberation Serif" w:cs="Liberation Serif"/>
                <w:sz w:val="16"/>
                <w:szCs w:val="16"/>
              </w:rPr>
              <w:t>↓</w:t>
            </w:r>
            <w:r>
              <w:rPr>
                <w:sz w:val="16"/>
                <w:szCs w:val="16"/>
              </w:rPr>
              <w:t xml:space="preserve"> protéase, stabilise lysosome, inhibition IL-1, blocage de la signalisation TLR des cellules dendritiques</w:t>
            </w:r>
          </w:p>
          <w:p w14:paraId="2A3A6B71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PK : bonne F, longue demi-vie, élimination fécale et rénale, </w:t>
            </w:r>
            <w:r>
              <w:rPr>
                <w:b/>
                <w:bCs/>
                <w:sz w:val="16"/>
                <w:szCs w:val="16"/>
              </w:rPr>
              <w:t>efficace après 3-6 mois de traitement</w:t>
            </w:r>
          </w:p>
          <w:p w14:paraId="1E38A199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PD : efficace pour lupus, effet anti-thrombotique (→ top dans l’APS), effet bénéfique sur lipides, OK si grossesse</w:t>
            </w:r>
          </w:p>
          <w:p w14:paraId="7D9C325C" w14:textId="77777777" w:rsidR="00BC6416" w:rsidRDefault="00000000">
            <w:pPr>
              <w:pStyle w:val="TableContents"/>
              <w:jc w:val="both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CI : porphyrie, psoriasis, déficit en G6PD, hémolyse active, myasthénie grave</w:t>
            </w:r>
          </w:p>
          <w:p w14:paraId="6C44F412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2C545219" w14:textId="77777777" w:rsidR="00BC6416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PAS d’augmentation du risque infectieux !</w:t>
            </w:r>
          </w:p>
          <w:p w14:paraId="39DE50CA" w14:textId="77777777" w:rsidR="00BC6416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GI (N/V, diarrhées)</w:t>
            </w:r>
          </w:p>
          <w:p w14:paraId="20CE28B5" w14:textId="77777777" w:rsidR="00BC6416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Toxicité muscle strié</w:t>
            </w:r>
          </w:p>
          <w:p w14:paraId="1FFC5AA2" w14:textId="77777777" w:rsidR="00BC6416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Neuro → acouphènes, dépression, anxiété</w:t>
            </w:r>
          </w:p>
          <w:p w14:paraId="2F2DB924" w14:textId="77777777" w:rsidR="00BC6416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Cutané → </w:t>
            </w:r>
            <w:r>
              <w:rPr>
                <w:b/>
                <w:bCs/>
                <w:sz w:val="16"/>
                <w:szCs w:val="16"/>
              </w:rPr>
              <w:t>pigmentation grisâtre</w:t>
            </w:r>
          </w:p>
          <w:p w14:paraId="08246E14" w14:textId="77777777" w:rsidR="00BC6416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Rétinopathie</w:t>
            </w:r>
            <w:r>
              <w:rPr>
                <w:sz w:val="16"/>
                <w:szCs w:val="16"/>
              </w:rPr>
              <w:t xml:space="preserve"> et dépôts cornéens → préférer HCQ, dosage prudent selon âge et IRC, bilan opthalmo 1x/an !</w:t>
            </w:r>
          </w:p>
          <w:p w14:paraId="789F9A21" w14:textId="77777777" w:rsidR="00BC6416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Toxicité cardiaque</w:t>
            </w:r>
          </w:p>
        </w:tc>
      </w:tr>
      <w:tr w:rsidR="00BC6416" w14:paraId="1810B07B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E3A774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Azathioprine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9BBFA4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Mécanisme : métabolisme par xanthine oxydase (! interaction Allopurinol) → 6-mercaptopurine qui interfère avec le métabolisme des acides nucléiques + effets sur les lymphocytes B et T ainsi que sur les monocytes</w:t>
            </w:r>
          </w:p>
          <w:p w14:paraId="0013E0C1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PK : efficace </w:t>
            </w:r>
            <w:r>
              <w:rPr>
                <w:b/>
                <w:bCs/>
                <w:sz w:val="16"/>
                <w:szCs w:val="16"/>
              </w:rPr>
              <w:t>après 2-3 mois</w:t>
            </w:r>
            <w:r>
              <w:rPr>
                <w:sz w:val="16"/>
                <w:szCs w:val="16"/>
              </w:rPr>
              <w:t xml:space="preserve"> de traitement, élimination via xanthine oxydase, TMPT, excrétion rénale et fécale</w:t>
            </w:r>
          </w:p>
          <w:p w14:paraId="15A20E5A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+ OK si grossesse → </w:t>
            </w:r>
            <w:r>
              <w:rPr>
                <w:b/>
                <w:bCs/>
                <w:color w:val="FF0000"/>
                <w:sz w:val="16"/>
                <w:szCs w:val="16"/>
              </w:rPr>
              <w:t>meilleur traitement pour les connectivites des jeunes femmes !</w:t>
            </w:r>
          </w:p>
          <w:p w14:paraId="050D5C0E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 (→ ad. tests hépatiques + FSC pour suivre les complications!) :</w:t>
            </w:r>
          </w:p>
          <w:p w14:paraId="6C913F8C" w14:textId="77777777" w:rsidR="00BC6416" w:rsidRDefault="00000000">
            <w:pPr>
              <w:pStyle w:val="TableContents"/>
              <w:numPr>
                <w:ilvl w:val="0"/>
                <w:numId w:val="14"/>
              </w:numPr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N/V, anorexie, </w:t>
            </w:r>
            <w:r>
              <w:rPr>
                <w:b/>
                <w:bCs/>
                <w:sz w:val="16"/>
                <w:szCs w:val="16"/>
              </w:rPr>
              <w:t>hépatotoxicité, pancréatite</w:t>
            </w:r>
          </w:p>
          <w:p w14:paraId="1B3FC9ED" w14:textId="77777777" w:rsidR="00BC6416" w:rsidRDefault="00000000">
            <w:pPr>
              <w:pStyle w:val="TableContents"/>
              <w:numPr>
                <w:ilvl w:val="0"/>
                <w:numId w:val="14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Myélotoxicité → agranulocytose</w:t>
            </w:r>
            <w:r>
              <w:rPr>
                <w:sz w:val="16"/>
                <w:szCs w:val="16"/>
              </w:rPr>
              <w:t xml:space="preserve"> (possible de doser la TMPT)</w:t>
            </w:r>
          </w:p>
          <w:p w14:paraId="7932584B" w14:textId="77777777" w:rsidR="00BC6416" w:rsidRDefault="00000000">
            <w:pPr>
              <w:pStyle w:val="TableContents"/>
              <w:numPr>
                <w:ilvl w:val="0"/>
                <w:numId w:val="1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Risque infectieux et néoplasique</w:t>
            </w:r>
          </w:p>
          <w:p w14:paraId="1B72353A" w14:textId="77777777" w:rsidR="00BC6416" w:rsidRDefault="00000000">
            <w:pPr>
              <w:pStyle w:val="TableContents"/>
              <w:numPr>
                <w:ilvl w:val="0"/>
                <w:numId w:val="1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Hypersensibilité (rash/fièvre)</w:t>
            </w:r>
          </w:p>
          <w:p w14:paraId="0770AED7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CI :</w:t>
            </w:r>
          </w:p>
          <w:p w14:paraId="08F02D80" w14:textId="77777777" w:rsidR="00BC6416" w:rsidRDefault="00000000">
            <w:pPr>
              <w:pStyle w:val="TableContents"/>
              <w:numPr>
                <w:ilvl w:val="0"/>
                <w:numId w:val="1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Myélodysplasie</w:t>
            </w:r>
          </w:p>
          <w:p w14:paraId="010E2E3E" w14:textId="77777777" w:rsidR="00BC6416" w:rsidRDefault="00000000">
            <w:pPr>
              <w:pStyle w:val="TableContents"/>
              <w:numPr>
                <w:ilvl w:val="0"/>
                <w:numId w:val="1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HBV chronique</w:t>
            </w:r>
          </w:p>
        </w:tc>
      </w:tr>
      <w:tr w:rsidR="00BC6416" w14:paraId="6C1EBE0D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4F1BC0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Méthotrexate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87B84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Max 0.3 mg/kg, si possible toujours en </w:t>
            </w:r>
            <w:r>
              <w:rPr>
                <w:b/>
                <w:bCs/>
                <w:sz w:val="16"/>
                <w:szCs w:val="16"/>
              </w:rPr>
              <w:t>SC</w:t>
            </w:r>
            <w:r>
              <w:rPr>
                <w:sz w:val="16"/>
                <w:szCs w:val="16"/>
              </w:rPr>
              <w:t xml:space="preserve"> (éviter PO!!!) → métabolisme hépatique puis excrétion rénale (</w:t>
            </w:r>
            <w:r>
              <w:rPr>
                <w:color w:val="FF0000"/>
                <w:sz w:val="16"/>
                <w:szCs w:val="16"/>
              </w:rPr>
              <w:t>CI si GFR &lt; 40</w:t>
            </w:r>
            <w:r>
              <w:rPr>
                <w:sz w:val="16"/>
                <w:szCs w:val="16"/>
              </w:rPr>
              <w:t>)</w:t>
            </w:r>
          </w:p>
          <w:p w14:paraId="1DD7422F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Interactions médicamenteuses → </w:t>
            </w:r>
            <w:r>
              <w:rPr>
                <w:b/>
                <w:bCs/>
                <w:sz w:val="16"/>
                <w:szCs w:val="16"/>
              </w:rPr>
              <w:t>AINS, IPP, Co-trimoxazole</w:t>
            </w:r>
            <w:r>
              <w:rPr>
                <w:sz w:val="16"/>
                <w:szCs w:val="16"/>
              </w:rPr>
              <w:t xml:space="preserve"> // </w:t>
            </w:r>
            <w:r>
              <w:rPr>
                <w:color w:val="FF0000"/>
                <w:sz w:val="16"/>
                <w:szCs w:val="16"/>
              </w:rPr>
              <w:t>PAS de risque oncogène du MTX !</w:t>
            </w:r>
          </w:p>
          <w:p w14:paraId="6612C6A2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795B3294" w14:textId="77777777" w:rsidR="00BC6416" w:rsidRDefault="00000000">
            <w:pPr>
              <w:pStyle w:val="TableContents"/>
              <w:numPr>
                <w:ilvl w:val="0"/>
                <w:numId w:val="1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Nausées, maux de tête</w:t>
            </w:r>
          </w:p>
          <w:p w14:paraId="3AB05007" w14:textId="77777777" w:rsidR="00BC6416" w:rsidRDefault="00000000">
            <w:pPr>
              <w:pStyle w:val="TableContents"/>
              <w:numPr>
                <w:ilvl w:val="0"/>
                <w:numId w:val="16"/>
              </w:numPr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Toxicité → </w:t>
            </w:r>
            <w:r>
              <w:rPr>
                <w:b/>
                <w:bCs/>
                <w:sz w:val="16"/>
                <w:szCs w:val="16"/>
              </w:rPr>
              <w:t>myélotoxicité + hépatotoxicité + pneumopathie</w:t>
            </w:r>
          </w:p>
          <w:p w14:paraId="18FAE48D" w14:textId="77777777" w:rsidR="00BC6416" w:rsidRDefault="00000000">
            <w:pPr>
              <w:pStyle w:val="TableContents"/>
              <w:numPr>
                <w:ilvl w:val="0"/>
                <w:numId w:val="1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Tératogène</w:t>
            </w:r>
          </w:p>
        </w:tc>
      </w:tr>
      <w:tr w:rsidR="00BC6416" w14:paraId="46365AFE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6DE7D7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Cyclophosphamide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640B54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Mécanisme : alkylation ADN + cytotox. lymphocytes B et T → </w:t>
            </w:r>
            <w:r>
              <w:rPr>
                <w:b/>
                <w:bCs/>
                <w:color w:val="FF0000"/>
                <w:sz w:val="16"/>
                <w:szCs w:val="16"/>
              </w:rPr>
              <w:t>admin IV toutes les 2-3 semaines idéalement</w:t>
            </w:r>
            <w:r>
              <w:rPr>
                <w:sz w:val="16"/>
                <w:szCs w:val="16"/>
              </w:rPr>
              <w:t> ; c’est un traitement d’induction par pulses à switcher par la suite vers un traitement moins toxique</w:t>
            </w:r>
          </w:p>
          <w:p w14:paraId="021388D6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Prévention :</w:t>
            </w:r>
          </w:p>
          <w:p w14:paraId="42751BD6" w14:textId="77777777" w:rsidR="00BC6416" w:rsidRDefault="00000000">
            <w:pPr>
              <w:pStyle w:val="TableContents"/>
              <w:numPr>
                <w:ilvl w:val="0"/>
                <w:numId w:val="17"/>
              </w:numPr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Réduction des doses si </w:t>
            </w:r>
            <w:r>
              <w:rPr>
                <w:b/>
                <w:bCs/>
                <w:sz w:val="16"/>
                <w:szCs w:val="16"/>
              </w:rPr>
              <w:t>IR</w:t>
            </w:r>
            <w:r>
              <w:rPr>
                <w:sz w:val="16"/>
                <w:szCs w:val="16"/>
              </w:rPr>
              <w:t xml:space="preserve"> ou</w:t>
            </w:r>
            <w:r>
              <w:rPr>
                <w:b/>
                <w:bCs/>
                <w:sz w:val="16"/>
                <w:szCs w:val="16"/>
              </w:rPr>
              <w:t xml:space="preserve"> âge avancé</w:t>
            </w:r>
          </w:p>
          <w:p w14:paraId="21B9AD06" w14:textId="77777777" w:rsidR="00BC6416" w:rsidRDefault="00000000">
            <w:pPr>
              <w:pStyle w:val="TableContents"/>
              <w:numPr>
                <w:ilvl w:val="0"/>
                <w:numId w:val="17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Contraception + cyroconservation</w:t>
            </w:r>
            <w:r>
              <w:rPr>
                <w:sz w:val="16"/>
                <w:szCs w:val="16"/>
              </w:rPr>
              <w:t xml:space="preserve"> sperme / ovaires</w:t>
            </w:r>
          </w:p>
          <w:p w14:paraId="6B2F8636" w14:textId="77777777" w:rsidR="00BC6416" w:rsidRDefault="00000000">
            <w:pPr>
              <w:pStyle w:val="TableContents"/>
              <w:numPr>
                <w:ilvl w:val="0"/>
                <w:numId w:val="17"/>
              </w:numPr>
              <w:jc w:val="both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Prophylaxie P. jirovecii par co-trimoxazole</w:t>
            </w:r>
          </w:p>
          <w:p w14:paraId="193CA6F4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46DD9051" w14:textId="77777777" w:rsidR="00BC6416" w:rsidRDefault="00000000">
            <w:pPr>
              <w:pStyle w:val="TableContents"/>
              <w:numPr>
                <w:ilvl w:val="0"/>
                <w:numId w:val="1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Infections (P. jirovecii!)</w:t>
            </w:r>
          </w:p>
          <w:p w14:paraId="3CF65DAD" w14:textId="77777777" w:rsidR="00BC6416" w:rsidRDefault="00000000">
            <w:pPr>
              <w:pStyle w:val="TableContents"/>
              <w:numPr>
                <w:ilvl w:val="0"/>
                <w:numId w:val="1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Myélotoxicité</w:t>
            </w:r>
          </w:p>
          <w:p w14:paraId="52747F0D" w14:textId="77777777" w:rsidR="00BC6416" w:rsidRDefault="00000000">
            <w:pPr>
              <w:pStyle w:val="TableContents"/>
              <w:numPr>
                <w:ilvl w:val="0"/>
                <w:numId w:val="18"/>
              </w:numPr>
              <w:jc w:val="both"/>
              <w:rPr>
                <w:rFonts w:hint="eastAsia"/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Cystite hémorragique (à cause de l’acroléine, prévention Mesna, hydratation, admin IV)</w:t>
            </w:r>
          </w:p>
          <w:p w14:paraId="5A3B0152" w14:textId="77777777" w:rsidR="00BC6416" w:rsidRDefault="00000000">
            <w:pPr>
              <w:pStyle w:val="TableContents"/>
              <w:numPr>
                <w:ilvl w:val="0"/>
                <w:numId w:val="18"/>
              </w:numPr>
              <w:jc w:val="both"/>
              <w:rPr>
                <w:rFonts w:hint="eastAsia"/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Cancers / leucémies → évitable par admin. IV</w:t>
            </w:r>
          </w:p>
          <w:p w14:paraId="24AE7A56" w14:textId="77777777" w:rsidR="00BC6416" w:rsidRDefault="00000000">
            <w:pPr>
              <w:pStyle w:val="TableContents"/>
              <w:numPr>
                <w:ilvl w:val="0"/>
                <w:numId w:val="1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Malformations foetales</w:t>
            </w:r>
          </w:p>
          <w:p w14:paraId="5497FD06" w14:textId="77777777" w:rsidR="00BC6416" w:rsidRDefault="00000000">
            <w:pPr>
              <w:pStyle w:val="TableContents"/>
              <w:numPr>
                <w:ilvl w:val="0"/>
                <w:numId w:val="18"/>
              </w:numPr>
              <w:jc w:val="both"/>
              <w:rPr>
                <w:rFonts w:hint="eastAsia"/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Stérilité / ménopause précoce</w:t>
            </w:r>
          </w:p>
          <w:p w14:paraId="65D2A977" w14:textId="77777777" w:rsidR="00BC6416" w:rsidRDefault="00000000">
            <w:pPr>
              <w:pStyle w:val="TableContents"/>
              <w:numPr>
                <w:ilvl w:val="0"/>
                <w:numId w:val="1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N/V, perte de cheveux</w:t>
            </w:r>
          </w:p>
          <w:p w14:paraId="5DBC35B6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CI :</w:t>
            </w:r>
          </w:p>
          <w:p w14:paraId="18656E25" w14:textId="77777777" w:rsidR="00BC6416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Grossesse</w:t>
            </w:r>
          </w:p>
          <w:p w14:paraId="063F51EB" w14:textId="77777777" w:rsidR="00BC6416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Infection chronique</w:t>
            </w:r>
          </w:p>
        </w:tc>
      </w:tr>
      <w:tr w:rsidR="00BC6416" w14:paraId="712AB1B2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DAC13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lastRenderedPageBreak/>
              <w:t>Cyclosporine A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F1AA8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Mécanisme : inhibition cyclophiline, action sur CD4 avec inhibition de la production d’IL-2 et de IFNγ, métab. </w:t>
            </w:r>
            <w:r>
              <w:rPr>
                <w:b/>
                <w:bCs/>
                <w:sz w:val="16"/>
                <w:szCs w:val="16"/>
              </w:rPr>
              <w:t>CYP450 !</w:t>
            </w:r>
          </w:p>
          <w:p w14:paraId="483EA35B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PAS utilisé en transplantation → </w:t>
            </w:r>
            <w:r>
              <w:rPr>
                <w:b/>
                <w:bCs/>
                <w:sz w:val="16"/>
                <w:szCs w:val="16"/>
              </w:rPr>
              <w:t>préférer Tacrolimus</w:t>
            </w:r>
            <w:r>
              <w:rPr>
                <w:sz w:val="16"/>
                <w:szCs w:val="16"/>
              </w:rPr>
              <w:t> ; bien suivre les taux plasmatiques !</w:t>
            </w:r>
          </w:p>
          <w:p w14:paraId="260DAB82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75795EB5" w14:textId="77777777" w:rsidR="00BC6416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Rein → suivre la créatinine !</w:t>
            </w:r>
          </w:p>
          <w:p w14:paraId="4C3346B5" w14:textId="77777777" w:rsidR="00BC6416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Hirsutisme</w:t>
            </w:r>
          </w:p>
          <w:p w14:paraId="662C5875" w14:textId="77777777" w:rsidR="00BC6416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Tremblements</w:t>
            </w:r>
          </w:p>
          <w:p w14:paraId="4E4A5E04" w14:textId="77777777" w:rsidR="00BC6416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Hypertrophie gingivale</w:t>
            </w:r>
          </w:p>
          <w:p w14:paraId="16058D4E" w14:textId="77777777" w:rsidR="00BC6416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HTA (rétention hydro-saline)</w:t>
            </w:r>
          </w:p>
          <w:p w14:paraId="6E0AB89C" w14:textId="77777777" w:rsidR="00BC6416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Risque infectieux modéré</w:t>
            </w:r>
          </w:p>
          <w:p w14:paraId="2C591942" w14:textId="77777777" w:rsidR="00BC6416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Lymphome ≤ 0.1 %</w:t>
            </w:r>
          </w:p>
        </w:tc>
      </w:tr>
      <w:tr w:rsidR="00BC6416" w14:paraId="4520CF19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FE6C3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Tacrolimus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48C4C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Avantages : peu d’hématotoxicité, peu de toxicité hépatique ou pulmonaire, action rapide, top si grossesse</w:t>
            </w:r>
          </w:p>
          <w:p w14:paraId="5D37280F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>+ possible</w:t>
            </w:r>
            <w:r>
              <w:rPr>
                <w:b/>
                <w:bCs/>
                <w:sz w:val="16"/>
                <w:szCs w:val="16"/>
              </w:rPr>
              <w:t xml:space="preserve"> application topique</w:t>
            </w:r>
            <w:r>
              <w:rPr>
                <w:sz w:val="16"/>
                <w:szCs w:val="16"/>
              </w:rPr>
              <w:t xml:space="preserve"> (dermatite, lupus cutané) ; bien suivre les taux plasmatiques !</w:t>
            </w:r>
          </w:p>
          <w:p w14:paraId="2808A93C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6F5117D8" w14:textId="77777777" w:rsidR="00BC6416" w:rsidRDefault="00000000">
            <w:pPr>
              <w:pStyle w:val="TableContents"/>
              <w:numPr>
                <w:ilvl w:val="0"/>
                <w:numId w:val="21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Neuro-toxicité (tremblements)</w:t>
            </w:r>
          </w:p>
          <w:p w14:paraId="150CAA63" w14:textId="77777777" w:rsidR="00BC6416" w:rsidRDefault="00000000">
            <w:pPr>
              <w:pStyle w:val="TableContents"/>
              <w:numPr>
                <w:ilvl w:val="0"/>
                <w:numId w:val="21"/>
              </w:numPr>
              <w:jc w:val="both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Toxicité rénale</w:t>
            </w:r>
          </w:p>
          <w:p w14:paraId="21F1679E" w14:textId="77777777" w:rsidR="00BC6416" w:rsidRDefault="00000000">
            <w:pPr>
              <w:pStyle w:val="TableContents"/>
              <w:numPr>
                <w:ilvl w:val="0"/>
                <w:numId w:val="21"/>
              </w:numPr>
              <w:jc w:val="both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Potentialisation des corticostéroïdes → HTA + diabète</w:t>
            </w:r>
          </w:p>
        </w:tc>
      </w:tr>
      <w:tr w:rsidR="00BC6416" w14:paraId="6A7ADDAE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B5BC7D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MMF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CC90C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Mécanisme : MMF hydrolysée dans estomac en acide mycophénolique → inhibition IMPDH + interférence avec la synthèse de guanosine et effet cytostatique sur les lymphocytes B et T</w:t>
            </w:r>
          </w:p>
          <w:p w14:paraId="6689AFB1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Toxicité favorable, action rapide, mais coûte 9x plus cher que l’azathioprine</w:t>
            </w:r>
          </w:p>
          <w:p w14:paraId="4B260D70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0DDE705C" w14:textId="77777777" w:rsidR="00BC6416" w:rsidRDefault="00000000">
            <w:pPr>
              <w:pStyle w:val="TableContents"/>
              <w:numPr>
                <w:ilvl w:val="0"/>
                <w:numId w:val="22"/>
              </w:numPr>
              <w:jc w:val="both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Effets GI dose-dépendants</w:t>
            </w:r>
          </w:p>
          <w:p w14:paraId="298937C4" w14:textId="77777777" w:rsidR="00BC6416" w:rsidRDefault="00000000">
            <w:pPr>
              <w:pStyle w:val="TableContents"/>
              <w:numPr>
                <w:ilvl w:val="0"/>
                <w:numId w:val="2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Infections</w:t>
            </w:r>
          </w:p>
          <w:p w14:paraId="102D127A" w14:textId="77777777" w:rsidR="00BC6416" w:rsidRDefault="00000000">
            <w:pPr>
              <w:pStyle w:val="TableContents"/>
              <w:numPr>
                <w:ilvl w:val="0"/>
                <w:numId w:val="2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Néoplasies</w:t>
            </w:r>
          </w:p>
          <w:p w14:paraId="2C2A959C" w14:textId="77777777" w:rsidR="00BC6416" w:rsidRDefault="00000000">
            <w:pPr>
              <w:pStyle w:val="TableContents"/>
              <w:numPr>
                <w:ilvl w:val="0"/>
                <w:numId w:val="2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Cytopénie sur toxicité médullaire</w:t>
            </w:r>
          </w:p>
          <w:p w14:paraId="78BA397E" w14:textId="77777777" w:rsidR="00BC6416" w:rsidRDefault="00000000">
            <w:pPr>
              <w:pStyle w:val="TableContents"/>
              <w:numPr>
                <w:ilvl w:val="0"/>
                <w:numId w:val="2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Tératogène</w:t>
            </w:r>
          </w:p>
          <w:p w14:paraId="1B3C7CFA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CI :</w:t>
            </w:r>
          </w:p>
          <w:p w14:paraId="7A93535D" w14:textId="77777777" w:rsidR="00BC6416" w:rsidRDefault="00000000">
            <w:pPr>
              <w:pStyle w:val="TableContents"/>
              <w:numPr>
                <w:ilvl w:val="0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Atteinte médullaire</w:t>
            </w:r>
          </w:p>
          <w:p w14:paraId="00F2211B" w14:textId="77777777" w:rsidR="00BC6416" w:rsidRDefault="00000000">
            <w:pPr>
              <w:pStyle w:val="TableContents"/>
              <w:numPr>
                <w:ilvl w:val="0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HBV chronique</w:t>
            </w:r>
          </w:p>
          <w:p w14:paraId="63ECC845" w14:textId="77777777" w:rsidR="00BC6416" w:rsidRDefault="00000000">
            <w:pPr>
              <w:pStyle w:val="TableContents"/>
              <w:numPr>
                <w:ilvl w:val="0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Grossesse / allaitement</w:t>
            </w:r>
          </w:p>
          <w:p w14:paraId="0DCBF981" w14:textId="77777777" w:rsidR="00BC6416" w:rsidRDefault="00BC6416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</w:p>
          <w:p w14:paraId="652F8129" w14:textId="77777777" w:rsidR="00BC6416" w:rsidRDefault="00000000">
            <w:pPr>
              <w:pStyle w:val="TableContents"/>
              <w:jc w:val="both"/>
              <w:rPr>
                <w:rFonts w:hint="eastAsia"/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Néphrite lupique → MMF en premier choix, mais besoin de cyclophosphamide IV dans les cas sévères !</w:t>
            </w:r>
          </w:p>
        </w:tc>
      </w:tr>
      <w:tr w:rsidR="00BC6416" w14:paraId="5AA39D94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97499C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Rituximab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FA0A3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Indications : lymphome B CD20+, PR réfractaire aux anti-TNF, vasculite à ANCA</w:t>
            </w:r>
          </w:p>
          <w:p w14:paraId="27F28B8C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1EE036EE" w14:textId="77777777" w:rsidR="00BC6416" w:rsidRDefault="00000000">
            <w:pPr>
              <w:pStyle w:val="TableContents"/>
              <w:numPr>
                <w:ilvl w:val="0"/>
                <w:numId w:val="24"/>
              </w:numPr>
              <w:jc w:val="both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Hypersensibilité → il faut systématiquement une pré-médication !</w:t>
            </w:r>
          </w:p>
          <w:p w14:paraId="1AA7FD5D" w14:textId="77777777" w:rsidR="00BC6416" w:rsidRDefault="00000000">
            <w:pPr>
              <w:pStyle w:val="TableContents"/>
              <w:numPr>
                <w:ilvl w:val="0"/>
                <w:numId w:val="2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Augmentation modérée du risque infectieux et de réactivation HBV</w:t>
            </w:r>
          </w:p>
          <w:p w14:paraId="39AF9567" w14:textId="77777777" w:rsidR="00BC6416" w:rsidRDefault="00000000">
            <w:pPr>
              <w:pStyle w:val="TableContents"/>
              <w:numPr>
                <w:ilvl w:val="0"/>
                <w:numId w:val="24"/>
              </w:numPr>
              <w:jc w:val="both"/>
              <w:rPr>
                <w:rFonts w:hint="eastAsia"/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Risque d’hypogammaglobulinémie en cas d’administrations répétées</w:t>
            </w:r>
          </w:p>
          <w:p w14:paraId="2003683C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CI :</w:t>
            </w:r>
          </w:p>
          <w:p w14:paraId="3DC29B24" w14:textId="77777777" w:rsidR="00BC6416" w:rsidRDefault="00000000">
            <w:pPr>
              <w:pStyle w:val="TableContents"/>
              <w:numPr>
                <w:ilvl w:val="0"/>
                <w:numId w:val="2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Hypersensibilité</w:t>
            </w:r>
          </w:p>
          <w:p w14:paraId="6DC689A5" w14:textId="77777777" w:rsidR="00BC6416" w:rsidRDefault="00000000">
            <w:pPr>
              <w:pStyle w:val="TableContents"/>
              <w:numPr>
                <w:ilvl w:val="0"/>
                <w:numId w:val="2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Grossesse / allaitement</w:t>
            </w:r>
          </w:p>
          <w:p w14:paraId="749B6969" w14:textId="77777777" w:rsidR="00BC6416" w:rsidRDefault="00BC6416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</w:p>
          <w:p w14:paraId="0927E5B2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mieux que AZA dans les vasculites à ANCA, mais un peu plus toxique !</w:t>
            </w:r>
          </w:p>
        </w:tc>
      </w:tr>
      <w:tr w:rsidR="00BC6416" w14:paraId="2D8213B0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E10E48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Anti-TNFα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DBFFD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>Infliximab (murin), adalimumab, golimumab, étanercept ; avantage = les anti-TNF ont une</w:t>
            </w:r>
            <w:r>
              <w:rPr>
                <w:b/>
                <w:bCs/>
                <w:sz w:val="16"/>
                <w:szCs w:val="16"/>
              </w:rPr>
              <w:t xml:space="preserve"> action rapide !</w:t>
            </w:r>
          </w:p>
          <w:p w14:paraId="58EB32F6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Toxicité :</w:t>
            </w:r>
          </w:p>
          <w:p w14:paraId="520EF057" w14:textId="77777777" w:rsidR="00BC6416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Risque de TBC miliaire 12 semaines après introduction</w:t>
            </w:r>
            <w:r>
              <w:rPr>
                <w:sz w:val="16"/>
                <w:szCs w:val="16"/>
              </w:rPr>
              <w:t xml:space="preserve"> du traitement, notamment sur infliximab</w:t>
            </w:r>
          </w:p>
          <w:p w14:paraId="222725CE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ad. screening avec TTT par ELISPOT / IGRA ± ttt. anti-tuberculeux si nécessaire</w:t>
            </w:r>
          </w:p>
          <w:p w14:paraId="52E20E66" w14:textId="77777777" w:rsidR="00BC6416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Infections fongiques +++</w:t>
            </w:r>
            <w:r>
              <w:rPr>
                <w:sz w:val="16"/>
                <w:szCs w:val="16"/>
              </w:rPr>
              <w:t>, risque d’infection sévère modérément élevé</w:t>
            </w:r>
          </w:p>
          <w:p w14:paraId="454F5298" w14:textId="77777777" w:rsidR="00BC6416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Peu de risque oncologique</w:t>
            </w:r>
          </w:p>
          <w:p w14:paraId="0F206E82" w14:textId="77777777" w:rsidR="00BC6416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Hypersensibilité</w:t>
            </w:r>
            <w:r>
              <w:rPr>
                <w:sz w:val="16"/>
                <w:szCs w:val="16"/>
              </w:rPr>
              <w:t xml:space="preserve"> (notamment infliximab)</w:t>
            </w:r>
          </w:p>
          <w:p w14:paraId="6A3C2A2B" w14:textId="77777777" w:rsidR="00BC6416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Atteinte démyélinisante du SNC → CI si SEP !</w:t>
            </w:r>
          </w:p>
          <w:p w14:paraId="212AB5A0" w14:textId="77777777" w:rsidR="00BC6416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Effet paradoxal → induction d’auto-anticorps !</w:t>
            </w:r>
          </w:p>
          <w:p w14:paraId="7E867438" w14:textId="77777777" w:rsidR="00BC6416" w:rsidRDefault="00000000">
            <w:pPr>
              <w:pStyle w:val="TableContents"/>
              <w:numPr>
                <w:ilvl w:val="1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ANA chez 70 % ± anti-dsDNA assez souvent</w:t>
            </w:r>
          </w:p>
          <w:p w14:paraId="072571EC" w14:textId="77777777" w:rsidR="00BC6416" w:rsidRDefault="00000000">
            <w:pPr>
              <w:pStyle w:val="TableContents"/>
              <w:numPr>
                <w:ilvl w:val="1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Evtl. lupus ou vasculite induite</w:t>
            </w:r>
          </w:p>
          <w:p w14:paraId="42901BAA" w14:textId="77777777" w:rsidR="00BC6416" w:rsidRDefault="00000000">
            <w:pPr>
              <w:pStyle w:val="TableContents"/>
              <w:numPr>
                <w:ilvl w:val="1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Induction d’anticorps anti-médicamenteux qui limitent l’efficacité du traitement !</w:t>
            </w:r>
          </w:p>
        </w:tc>
      </w:tr>
      <w:tr w:rsidR="00BC6416" w14:paraId="1898FAEF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3A12FD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Anti-intégrines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75BC3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  <w:vertAlign w:val="superscript"/>
              </w:rPr>
              <w:t>e</w:t>
            </w:r>
            <w:r>
              <w:rPr>
                <w:sz w:val="16"/>
                <w:szCs w:val="16"/>
              </w:rPr>
              <w:t xml:space="preserve"> ligne dans les MICI si échec des anti-TNF ; activité sélective pour le tube digestif</w:t>
            </w:r>
          </w:p>
          <w:p w14:paraId="04881864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- anti-α4 = </w:t>
            </w:r>
            <w:r>
              <w:rPr>
                <w:b/>
                <w:bCs/>
                <w:sz w:val="16"/>
                <w:szCs w:val="16"/>
              </w:rPr>
              <w:t>Natalizumab → également pour les SEP de type pousée-rémission</w:t>
            </w:r>
          </w:p>
          <w:p w14:paraId="741C71EB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- anti-α4β7 = Vedolizumab</w:t>
            </w:r>
          </w:p>
          <w:p w14:paraId="024B2A0E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CAVE risque de </w:t>
            </w:r>
            <w:r>
              <w:rPr>
                <w:b/>
                <w:bCs/>
                <w:sz w:val="16"/>
                <w:szCs w:val="16"/>
              </w:rPr>
              <w:t xml:space="preserve">LEMP </w:t>
            </w:r>
            <w:r>
              <w:rPr>
                <w:sz w:val="16"/>
                <w:szCs w:val="16"/>
              </w:rPr>
              <w:t xml:space="preserve">sur natalizumab (1/238) + </w:t>
            </w:r>
            <w:r>
              <w:rPr>
                <w:b/>
                <w:bCs/>
                <w:sz w:val="16"/>
                <w:szCs w:val="16"/>
              </w:rPr>
              <w:t>infections parfois sévères du tube digestif</w:t>
            </w:r>
          </w:p>
        </w:tc>
      </w:tr>
      <w:tr w:rsidR="00BC6416" w14:paraId="65AF103F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DF5DDF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Tocilizumab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10395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Admin </w:t>
            </w:r>
            <w:r>
              <w:rPr>
                <w:b/>
                <w:bCs/>
                <w:sz w:val="16"/>
                <w:szCs w:val="16"/>
              </w:rPr>
              <w:t>SC</w:t>
            </w:r>
            <w:r>
              <w:rPr>
                <w:sz w:val="16"/>
                <w:szCs w:val="16"/>
              </w:rPr>
              <w:t>, bloque rapidement le récepteur à IL-6 → puissant effet anti-inflammatoire</w:t>
            </w:r>
          </w:p>
          <w:p w14:paraId="48936796" w14:textId="77777777" w:rsidR="00BC6416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>Indiqué dans Horton pour rémission soutenue, evtl. en 3</w:t>
            </w:r>
            <w:r>
              <w:rPr>
                <w:sz w:val="16"/>
                <w:szCs w:val="16"/>
                <w:vertAlign w:val="superscript"/>
              </w:rPr>
              <w:t>e</w:t>
            </w:r>
            <w:r>
              <w:rPr>
                <w:sz w:val="16"/>
                <w:szCs w:val="16"/>
              </w:rPr>
              <w:t xml:space="preserve"> ligne pour PR ou arthrite juvénile</w:t>
            </w:r>
          </w:p>
          <w:p w14:paraId="59F9B417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5B7EC4F3" w14:textId="77777777" w:rsidR="00BC6416" w:rsidRDefault="00000000">
            <w:pPr>
              <w:pStyle w:val="TableContents"/>
              <w:numPr>
                <w:ilvl w:val="0"/>
                <w:numId w:val="2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Risque infectieux à court-terme</w:t>
            </w:r>
          </w:p>
          <w:p w14:paraId="29567C04" w14:textId="77777777" w:rsidR="00BC6416" w:rsidRDefault="00000000">
            <w:pPr>
              <w:pStyle w:val="TableContents"/>
              <w:numPr>
                <w:ilvl w:val="0"/>
                <w:numId w:val="27"/>
              </w:numPr>
              <w:jc w:val="both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Perforation digestive</w:t>
            </w:r>
          </w:p>
          <w:p w14:paraId="75E061D8" w14:textId="77777777" w:rsidR="00BC6416" w:rsidRDefault="00000000">
            <w:pPr>
              <w:pStyle w:val="TableContents"/>
              <w:numPr>
                <w:ilvl w:val="0"/>
                <w:numId w:val="2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Leucopénie</w:t>
            </w:r>
          </w:p>
          <w:p w14:paraId="3C1684BE" w14:textId="77777777" w:rsidR="00BC6416" w:rsidRDefault="00000000">
            <w:pPr>
              <w:pStyle w:val="TableContents"/>
              <w:numPr>
                <w:ilvl w:val="0"/>
                <w:numId w:val="2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Hépatotoxicité</w:t>
            </w:r>
          </w:p>
          <w:p w14:paraId="46EF4ECE" w14:textId="77777777" w:rsidR="00BC6416" w:rsidRDefault="00000000">
            <w:pPr>
              <w:pStyle w:val="TableContents"/>
              <w:numPr>
                <w:ilvl w:val="0"/>
                <w:numId w:val="27"/>
              </w:numPr>
              <w:jc w:val="both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Interférence avec expression de CRP</w:t>
            </w:r>
          </w:p>
        </w:tc>
      </w:tr>
      <w:tr w:rsidR="00BC6416" w14:paraId="0FE9413E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0F31CF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lastRenderedPageBreak/>
              <w:t>Belimumab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67B69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Anti-Blys/BAFF, effet modéré dans les LES, cible les plasmocytes auto-réactifs, efficacité modérée mais peu de toxicité !</w:t>
            </w:r>
          </w:p>
        </w:tc>
      </w:tr>
      <w:tr w:rsidR="00BC6416" w14:paraId="6A6CCA62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788FB0" w14:textId="77777777" w:rsidR="00BC6416" w:rsidRDefault="00000000">
            <w:pPr>
              <w:pStyle w:val="TableContents"/>
              <w:jc w:val="center"/>
              <w:rPr>
                <w:rFonts w:hint="eastAsia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Inhibiteurs TK</w:t>
            </w:r>
          </w:p>
        </w:tc>
        <w:tc>
          <w:tcPr>
            <w:tcW w:w="8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D1433" w14:textId="77777777" w:rsidR="00BC6416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Ex. Tofacitinib, Baricitinib → effet large et puissant sur immunosuppression, mais risque infectieux plus important…</w:t>
            </w:r>
          </w:p>
        </w:tc>
      </w:tr>
    </w:tbl>
    <w:p w14:paraId="6A9D0AFC" w14:textId="77777777" w:rsidR="00BC6416" w:rsidRDefault="00000000">
      <w:pPr>
        <w:pStyle w:val="Standard"/>
        <w:jc w:val="both"/>
        <w:rPr>
          <w:rFonts w:hint="eastAsia"/>
          <w:b/>
          <w:bCs/>
          <w:color w:val="FF0000"/>
          <w:sz w:val="16"/>
          <w:szCs w:val="20"/>
        </w:rPr>
      </w:pPr>
      <w:r>
        <w:rPr>
          <w:b/>
          <w:bCs/>
          <w:color w:val="FF0000"/>
          <w:sz w:val="16"/>
          <w:szCs w:val="20"/>
        </w:rPr>
        <w:t>OK si grossesse → corticostéroïdes, anti-malariques, azathioprine, cyclosporine A, tacrolimus</w:t>
      </w:r>
    </w:p>
    <w:p w14:paraId="25BB4947" w14:textId="77777777" w:rsidR="00BC6416" w:rsidRDefault="00000000">
      <w:pPr>
        <w:pStyle w:val="Standard"/>
        <w:jc w:val="both"/>
        <w:rPr>
          <w:rFonts w:hint="eastAsia"/>
          <w:sz w:val="16"/>
          <w:szCs w:val="20"/>
        </w:rPr>
      </w:pPr>
      <w:r>
        <w:rPr>
          <w:sz w:val="16"/>
          <w:szCs w:val="20"/>
        </w:rPr>
        <w:t>CI si grossesse → MTX, cyclophosphamide, MMF, rituximab</w:t>
      </w:r>
    </w:p>
    <w:p w14:paraId="1CF6F991" w14:textId="77777777" w:rsidR="00BC6416" w:rsidRDefault="00000000">
      <w:pPr>
        <w:pStyle w:val="Standard"/>
        <w:jc w:val="both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Anaphylaxie</w:t>
      </w:r>
    </w:p>
    <w:p w14:paraId="49D1022C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Phase</w:t>
      </w:r>
      <w:r>
        <w:rPr>
          <w:b/>
          <w:bCs/>
          <w:sz w:val="20"/>
          <w:szCs w:val="20"/>
        </w:rPr>
        <w:t xml:space="preserve"> t</w:t>
      </w:r>
      <w:r>
        <w:rPr>
          <w:sz w:val="20"/>
          <w:szCs w:val="20"/>
        </w:rPr>
        <w:t>ardive dépend des lymphocytes T → peut être déclenchée par des peptides uniquement reconnus par les LT !</w:t>
      </w:r>
    </w:p>
    <w:p w14:paraId="724D2B4C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Mécanismes alternatifs à l’activation lymphocytaire (= cause non-immunes) →</w:t>
      </w:r>
      <w:r>
        <w:rPr>
          <w:b/>
          <w:bCs/>
          <w:sz w:val="20"/>
          <w:szCs w:val="20"/>
        </w:rPr>
        <w:t xml:space="preserve"> anaphylatoxines (C3a, C5a)</w:t>
      </w:r>
      <w:r>
        <w:rPr>
          <w:sz w:val="20"/>
          <w:szCs w:val="20"/>
        </w:rPr>
        <w:t xml:space="preserve"> sur :</w:t>
      </w:r>
    </w:p>
    <w:p w14:paraId="1582F03B" w14:textId="77777777" w:rsidR="00BC6416" w:rsidRDefault="00000000">
      <w:pPr>
        <w:pStyle w:val="Standard"/>
        <w:numPr>
          <w:ilvl w:val="0"/>
          <w:numId w:val="2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Facteurs physiques (pression, vibration, AP, choc thermique)</w:t>
      </w:r>
    </w:p>
    <w:p w14:paraId="5B46D761" w14:textId="77777777" w:rsidR="00BC6416" w:rsidRDefault="00000000">
      <w:pPr>
        <w:pStyle w:val="Standard"/>
        <w:numPr>
          <w:ilvl w:val="0"/>
          <w:numId w:val="2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Médicaments (opiacés, curares, vancomycine) ou effet osmotique sur PCI</w:t>
      </w:r>
    </w:p>
    <w:p w14:paraId="47C19D2C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 (aucun symptôme obligatoire! → investiguer les prodromes = démangeaisons (y.c. périnée) + anxiété 10%</w:t>
      </w:r>
    </w:p>
    <w:p w14:paraId="69B78144" w14:textId="77777777" w:rsidR="00BC6416" w:rsidRDefault="00000000">
      <w:pPr>
        <w:pStyle w:val="Standard"/>
        <w:numPr>
          <w:ilvl w:val="0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Peau (90 % des cas) → urticaire, flush, prurit sans rash, sudations</w:t>
      </w:r>
    </w:p>
    <w:p w14:paraId="3FE6F734" w14:textId="77777777" w:rsidR="00BC6416" w:rsidRDefault="00000000">
      <w:pPr>
        <w:pStyle w:val="Standard"/>
        <w:numPr>
          <w:ilvl w:val="0"/>
          <w:numId w:val="29"/>
        </w:numPr>
        <w:jc w:val="both"/>
        <w:rPr>
          <w:rFonts w:hint="eastAsia"/>
        </w:rPr>
      </w:pPr>
      <w:r>
        <w:rPr>
          <w:sz w:val="20"/>
          <w:szCs w:val="20"/>
        </w:rPr>
        <w:t>Signes respiratoires → dyspnée, sibilances, angio-oedèmes, rhinorrhée, obstruction nasale,</w:t>
      </w:r>
      <w:r>
        <w:rPr>
          <w:b/>
          <w:bCs/>
          <w:sz w:val="20"/>
          <w:szCs w:val="20"/>
        </w:rPr>
        <w:t xml:space="preserve"> conjonctivite</w:t>
      </w:r>
    </w:p>
    <w:p w14:paraId="1AA65624" w14:textId="77777777" w:rsidR="00BC6416" w:rsidRDefault="00000000">
      <w:pPr>
        <w:pStyle w:val="Standard"/>
        <w:numPr>
          <w:ilvl w:val="0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Signes digestifs (30%) → nausées, vomissements, crampes, diarrhées</w:t>
      </w:r>
    </w:p>
    <w:p w14:paraId="7A436B28" w14:textId="77777777" w:rsidR="00BC6416" w:rsidRDefault="00000000">
      <w:pPr>
        <w:pStyle w:val="Standard"/>
        <w:numPr>
          <w:ilvl w:val="0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Signes CV → hypotension, vertiges, syncopes, arythmies, ACR</w:t>
      </w:r>
    </w:p>
    <w:p w14:paraId="0772D3B2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Tryptase : à doser dans les</w:t>
      </w:r>
      <w:r>
        <w:rPr>
          <w:b/>
          <w:bCs/>
          <w:sz w:val="20"/>
          <w:szCs w:val="20"/>
        </w:rPr>
        <w:t xml:space="preserve"> 30min à 3h</w:t>
      </w:r>
      <w:r>
        <w:rPr>
          <w:sz w:val="20"/>
          <w:szCs w:val="20"/>
        </w:rPr>
        <w:t xml:space="preserve">, montre qu’il y a une dégranulation mastocytaire mais ne différencie </w:t>
      </w:r>
      <w:r>
        <w:rPr>
          <w:b/>
          <w:bCs/>
          <w:sz w:val="20"/>
          <w:szCs w:val="20"/>
        </w:rPr>
        <w:t>pas</w:t>
      </w:r>
      <w:r>
        <w:rPr>
          <w:sz w:val="20"/>
          <w:szCs w:val="20"/>
        </w:rPr>
        <w:t xml:space="preserve"> une allergie immune ou non-immune ;</w:t>
      </w:r>
      <w:r>
        <w:rPr>
          <w:color w:val="FF0000"/>
          <w:sz w:val="20"/>
          <w:szCs w:val="20"/>
        </w:rPr>
        <w:t xml:space="preserve"> CAVE une valeur normale n’exclut pas une réaction anaphylactique !</w:t>
      </w:r>
    </w:p>
    <w:p w14:paraId="5B30185F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Note : dans une mastocytose, tryptase basale souvent élevée</w:t>
      </w:r>
    </w:p>
    <w:p w14:paraId="5F23E401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7EEEDEFD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Dx de l’allergie IgE-médiée :</w:t>
      </w:r>
    </w:p>
    <w:p w14:paraId="2CED8DF1" w14:textId="77777777" w:rsidR="00BC6416" w:rsidRDefault="00000000">
      <w:pPr>
        <w:pStyle w:val="Standard"/>
        <w:numPr>
          <w:ilvl w:val="0"/>
          <w:numId w:val="30"/>
        </w:numPr>
        <w:jc w:val="both"/>
        <w:rPr>
          <w:rFonts w:hint="eastAsia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 vivo (+ sensible) → prick-test, IDR, provocation</w:t>
      </w:r>
    </w:p>
    <w:p w14:paraId="306B1E1C" w14:textId="77777777" w:rsidR="00BC6416" w:rsidRDefault="00000000">
      <w:pPr>
        <w:pStyle w:val="Standard"/>
        <w:numPr>
          <w:ilvl w:val="0"/>
          <w:numId w:val="3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 vitro (risque de FN) → IgE spécifique, basophil activation test</w:t>
      </w:r>
    </w:p>
    <w:p w14:paraId="186EDD8F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 allergie immédiate :</w:t>
      </w:r>
    </w:p>
    <w:p w14:paraId="70367211" w14:textId="77777777" w:rsidR="00BC6416" w:rsidRDefault="00000000">
      <w:pPr>
        <w:pStyle w:val="Standard"/>
        <w:numPr>
          <w:ilvl w:val="0"/>
          <w:numId w:val="31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Adrénaline 0.5 mg IM à répéter toutes les 5 min si nécessaire</w:t>
      </w:r>
    </w:p>
    <w:p w14:paraId="73C2DC13" w14:textId="77777777" w:rsidR="00BC6416" w:rsidRDefault="00000000">
      <w:pPr>
        <w:pStyle w:val="Standard"/>
        <w:numPr>
          <w:ilvl w:val="0"/>
          <w:numId w:val="3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Anti-H1 efficace en 30-60 min, pas efficace pour les manifestations respiratoires et cardio-vasculaires</w:t>
      </w:r>
    </w:p>
    <w:p w14:paraId="1581C64E" w14:textId="77777777" w:rsidR="00BC6416" w:rsidRDefault="00000000">
      <w:pPr>
        <w:pStyle w:val="Standard"/>
        <w:numPr>
          <w:ilvl w:val="0"/>
          <w:numId w:val="3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Corticostéroïdes efficaces en 2-3h (pour la phase tardive de l’inflammation)</w:t>
      </w:r>
    </w:p>
    <w:p w14:paraId="2EA16C7D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01CBBC33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Hyménoptères :</w:t>
      </w:r>
    </w:p>
    <w:p w14:paraId="7FFF9A42" w14:textId="77777777" w:rsidR="00BC6416" w:rsidRDefault="00000000">
      <w:pPr>
        <w:pStyle w:val="Standard"/>
        <w:numPr>
          <w:ilvl w:val="0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Toxique (&gt; 50 piqûres) → hémolyse, rhabdomyolyse, hépatotoxicité, neurotoxicité</w:t>
      </w:r>
    </w:p>
    <w:p w14:paraId="0BCDDCDA" w14:textId="77777777" w:rsidR="00BC6416" w:rsidRDefault="00000000">
      <w:pPr>
        <w:pStyle w:val="Standard"/>
        <w:numPr>
          <w:ilvl w:val="0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Réaction retardée (rare) → maladie sérique, vasculite</w:t>
      </w:r>
    </w:p>
    <w:p w14:paraId="739E5FF3" w14:textId="77777777" w:rsidR="00BC6416" w:rsidRDefault="00000000">
      <w:pPr>
        <w:pStyle w:val="Standard"/>
        <w:numPr>
          <w:ilvl w:val="0"/>
          <w:numId w:val="32"/>
        </w:numPr>
        <w:jc w:val="both"/>
        <w:rPr>
          <w:rFonts w:hint="eastAsia"/>
        </w:rPr>
      </w:pPr>
      <w:r>
        <w:rPr>
          <w:sz w:val="20"/>
          <w:szCs w:val="20"/>
        </w:rPr>
        <w:t xml:space="preserve">Réaction immédiate → réaction locale &gt; 10 cm chez 2-26 %, mais </w:t>
      </w:r>
      <w:r>
        <w:rPr>
          <w:b/>
          <w:bCs/>
          <w:sz w:val="20"/>
          <w:szCs w:val="20"/>
        </w:rPr>
        <w:t>pas un risque augmenté d’anaphylaxie !</w:t>
      </w:r>
    </w:p>
    <w:p w14:paraId="1DD3D56E" w14:textId="77777777" w:rsidR="00BC6416" w:rsidRDefault="00000000">
      <w:pPr>
        <w:pStyle w:val="Standard"/>
        <w:numPr>
          <w:ilvl w:val="0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Ex. guêpe → anamnèse + tryptase + IDR + IgE spécifique (pas de prick ni provocation pour hyménoptères!)</w:t>
      </w:r>
    </w:p>
    <w:p w14:paraId="62AFA304" w14:textId="77777777" w:rsidR="00BC6416" w:rsidRDefault="00000000">
      <w:pPr>
        <w:pStyle w:val="Standard"/>
        <w:numPr>
          <w:ilvl w:val="0"/>
          <w:numId w:val="32"/>
        </w:numPr>
        <w:jc w:val="both"/>
        <w:rPr>
          <w:rFonts w:hint="eastAsia"/>
        </w:rPr>
      </w:pPr>
      <w:r>
        <w:rPr>
          <w:sz w:val="20"/>
          <w:szCs w:val="20"/>
        </w:rPr>
        <w:t>Ex. immunothérapie au venin → indiquée si réaction systémique modérée-sévère (</w:t>
      </w:r>
      <w:r>
        <w:rPr>
          <w:b/>
          <w:bCs/>
          <w:sz w:val="20"/>
          <w:szCs w:val="20"/>
        </w:rPr>
        <w:t>PAS si réaction locale!</w:t>
      </w:r>
      <w:r>
        <w:rPr>
          <w:sz w:val="20"/>
          <w:szCs w:val="20"/>
        </w:rPr>
        <w:t>)</w:t>
      </w:r>
    </w:p>
    <w:p w14:paraId="070DCA4A" w14:textId="77777777" w:rsidR="00BC6416" w:rsidRDefault="00000000">
      <w:pPr>
        <w:pStyle w:val="Standard"/>
        <w:numPr>
          <w:ilvl w:val="1"/>
          <w:numId w:val="32"/>
        </w:numPr>
        <w:jc w:val="both"/>
        <w:rPr>
          <w:rFonts w:hint="eastAsia"/>
        </w:rPr>
      </w:pP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réactivité mastocytes / basophiles, induction d’une tolérance T et diminution de la réponse tardive</w:t>
      </w:r>
    </w:p>
    <w:p w14:paraId="371639B2" w14:textId="77777777" w:rsidR="00BC6416" w:rsidRDefault="00000000">
      <w:pPr>
        <w:pStyle w:val="Standard"/>
        <w:numPr>
          <w:ilvl w:val="1"/>
          <w:numId w:val="32"/>
        </w:numPr>
        <w:jc w:val="both"/>
        <w:rPr>
          <w:rFonts w:hint="eastAsia"/>
        </w:rPr>
      </w:pPr>
      <w:r>
        <w:rPr>
          <w:rFonts w:eastAsia="Liberation Serif" w:cs="Liberation Serif"/>
          <w:b/>
          <w:bCs/>
          <w:color w:val="FF0000"/>
          <w:sz w:val="20"/>
          <w:szCs w:val="20"/>
        </w:rPr>
        <w:t>↓</w:t>
      </w:r>
      <w:r>
        <w:rPr>
          <w:b/>
          <w:bCs/>
          <w:color w:val="FF0000"/>
          <w:sz w:val="20"/>
          <w:szCs w:val="20"/>
        </w:rPr>
        <w:t xml:space="preserve"> IgE + </w:t>
      </w:r>
      <w:r>
        <w:rPr>
          <w:rFonts w:eastAsia="Liberation Serif" w:cs="Liberation Serif"/>
          <w:b/>
          <w:bCs/>
          <w:color w:val="FF0000"/>
          <w:sz w:val="20"/>
          <w:szCs w:val="20"/>
        </w:rPr>
        <w:t>↑</w:t>
      </w:r>
      <w:r>
        <w:rPr>
          <w:b/>
          <w:bCs/>
          <w:color w:val="FF0000"/>
          <w:sz w:val="20"/>
          <w:szCs w:val="20"/>
        </w:rPr>
        <w:t xml:space="preserve"> IgG4 = tolérance</w:t>
      </w:r>
      <w:r>
        <w:rPr>
          <w:sz w:val="20"/>
          <w:szCs w:val="20"/>
        </w:rPr>
        <w:t xml:space="preserve"> (avec déjà une certaine efficacité dès le premier jour!)</w:t>
      </w:r>
    </w:p>
    <w:p w14:paraId="6AB04012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0696EDA6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Anaphylaxie à l’effort :</w:t>
      </w:r>
    </w:p>
    <w:p w14:paraId="6727BD7D" w14:textId="77777777" w:rsidR="00BC6416" w:rsidRDefault="00000000">
      <w:pPr>
        <w:pStyle w:val="Standard"/>
        <w:numPr>
          <w:ilvl w:val="0"/>
          <w:numId w:val="3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10 % des allergies, 2x plus de femmes</w:t>
      </w:r>
    </w:p>
    <w:p w14:paraId="7A9D497C" w14:textId="77777777" w:rsidR="00BC6416" w:rsidRDefault="00000000">
      <w:pPr>
        <w:pStyle w:val="Standard"/>
        <w:numPr>
          <w:ilvl w:val="1"/>
          <w:numId w:val="33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Aliment = FDEIA → spécifique à un aliment, délai 3-4h, co-facteurs (alcool, AINS, froid, chaud, opiacés)</w:t>
      </w:r>
    </w:p>
    <w:p w14:paraId="7F191B85" w14:textId="77777777" w:rsidR="00BC6416" w:rsidRDefault="00000000">
      <w:pPr>
        <w:pStyle w:val="Standard"/>
        <w:numPr>
          <w:ilvl w:val="1"/>
          <w:numId w:val="3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Autres : médicament (ex. AINS), froid, etc.</w:t>
      </w:r>
    </w:p>
    <w:p w14:paraId="0141B8BA" w14:textId="77777777" w:rsidR="00BC6416" w:rsidRDefault="00000000">
      <w:pPr>
        <w:pStyle w:val="Standard"/>
        <w:numPr>
          <w:ilvl w:val="0"/>
          <w:numId w:val="33"/>
        </w:numPr>
        <w:jc w:val="both"/>
        <w:rPr>
          <w:rFonts w:hint="eastAsia"/>
        </w:rPr>
      </w:pPr>
      <w:r>
        <w:rPr>
          <w:sz w:val="20"/>
          <w:szCs w:val="20"/>
        </w:rPr>
        <w:t xml:space="preserve">Physio : réponse Th2/IgE à un allergène alimentaire → </w:t>
      </w:r>
      <w:r>
        <w:rPr>
          <w:b/>
          <w:bCs/>
          <w:color w:val="FF0000"/>
          <w:sz w:val="20"/>
          <w:szCs w:val="20"/>
        </w:rPr>
        <w:t>notamment blé (IgE vs. ω5-gliadine) + co-facteurs</w:t>
      </w:r>
    </w:p>
    <w:p w14:paraId="51587157" w14:textId="77777777" w:rsidR="00BC6416" w:rsidRDefault="00000000">
      <w:pPr>
        <w:pStyle w:val="Standard"/>
        <w:numPr>
          <w:ilvl w:val="1"/>
          <w:numId w:val="33"/>
        </w:numPr>
        <w:jc w:val="both"/>
        <w:rPr>
          <w:rFonts w:hint="eastAsia"/>
        </w:rPr>
      </w:pP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perméabilité intestinale, perf. splanchnique, libération nouveaux épitopes, </w:t>
      </w: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dégranulation mastocytaire</w:t>
      </w:r>
    </w:p>
    <w:p w14:paraId="4900F22B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44573F93" w14:textId="77777777" w:rsidR="00BC6416" w:rsidRDefault="00000000">
      <w:pPr>
        <w:pStyle w:val="Standard"/>
        <w:jc w:val="both"/>
        <w:rPr>
          <w:rFonts w:hint="eastAsia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Syndrome alpha-gal (midnight anaphylaxis</w:t>
      </w:r>
      <w:proofErr w:type="gramStart"/>
      <w:r>
        <w:rPr>
          <w:sz w:val="20"/>
          <w:szCs w:val="20"/>
          <w:lang w:val="en-US"/>
        </w:rPr>
        <w:t>) :</w:t>
      </w:r>
      <w:proofErr w:type="gramEnd"/>
    </w:p>
    <w:p w14:paraId="622ED014" w14:textId="77777777" w:rsidR="00BC6416" w:rsidRDefault="00000000">
      <w:pPr>
        <w:pStyle w:val="Standard"/>
        <w:numPr>
          <w:ilvl w:val="0"/>
          <w:numId w:val="34"/>
        </w:numPr>
        <w:jc w:val="both"/>
        <w:rPr>
          <w:rFonts w:hint="eastAsia"/>
        </w:rPr>
      </w:pPr>
      <w:r>
        <w:rPr>
          <w:sz w:val="20"/>
          <w:szCs w:val="20"/>
        </w:rPr>
        <w:t xml:space="preserve">Cause = hydrates de carbone (gal-alpha-1,3-gal) → </w:t>
      </w:r>
      <w:r>
        <w:rPr>
          <w:b/>
          <w:bCs/>
          <w:sz w:val="20"/>
          <w:szCs w:val="20"/>
        </w:rPr>
        <w:t>bœuf, porc, agneau, abats (sans cofacteur) ou gélatine</w:t>
      </w:r>
    </w:p>
    <w:p w14:paraId="38F17BC3" w14:textId="77777777" w:rsidR="00BC6416" w:rsidRDefault="00000000">
      <w:pPr>
        <w:pStyle w:val="Standard"/>
        <w:numPr>
          <w:ilvl w:val="0"/>
          <w:numId w:val="34"/>
        </w:numPr>
        <w:jc w:val="both"/>
        <w:rPr>
          <w:rFonts w:hint="eastAsia"/>
        </w:rPr>
      </w:pPr>
      <w:r>
        <w:rPr>
          <w:sz w:val="20"/>
          <w:szCs w:val="20"/>
        </w:rPr>
        <w:t xml:space="preserve">Réaction </w:t>
      </w:r>
      <w:r>
        <w:rPr>
          <w:b/>
          <w:bCs/>
          <w:sz w:val="20"/>
          <w:szCs w:val="20"/>
        </w:rPr>
        <w:t>3-6h</w:t>
      </w:r>
      <w:r>
        <w:rPr>
          <w:sz w:val="20"/>
          <w:szCs w:val="20"/>
        </w:rPr>
        <w:t xml:space="preserve"> post-ingestion, avec des co-facteurs → effort, stress, alcool, médicaments</w:t>
      </w:r>
    </w:p>
    <w:p w14:paraId="2325C248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→ les IgE vs. alpha-gal sont présents chez 1-3 % de la population, donc</w:t>
      </w:r>
      <w:r>
        <w:rPr>
          <w:b/>
          <w:bCs/>
          <w:sz w:val="20"/>
          <w:szCs w:val="20"/>
        </w:rPr>
        <w:t xml:space="preserve"> il FAUT des co-facteurs !</w:t>
      </w:r>
    </w:p>
    <w:p w14:paraId="7A9B00D8" w14:textId="77777777" w:rsidR="00BC6416" w:rsidRDefault="00000000">
      <w:pPr>
        <w:pStyle w:val="Standard"/>
        <w:numPr>
          <w:ilvl w:val="0"/>
          <w:numId w:val="34"/>
        </w:numPr>
        <w:jc w:val="both"/>
        <w:rPr>
          <w:rFonts w:hint="eastAsia"/>
        </w:rPr>
      </w:pPr>
      <w:r>
        <w:rPr>
          <w:sz w:val="20"/>
          <w:szCs w:val="20"/>
        </w:rPr>
        <w:t>Sensibilisation suite à une</w:t>
      </w:r>
      <w:r>
        <w:rPr>
          <w:b/>
          <w:bCs/>
          <w:color w:val="FF0000"/>
          <w:sz w:val="20"/>
          <w:szCs w:val="20"/>
        </w:rPr>
        <w:t xml:space="preserve"> piqûre de tique</w:t>
      </w:r>
      <w:r>
        <w:rPr>
          <w:sz w:val="20"/>
          <w:szCs w:val="20"/>
        </w:rPr>
        <w:t xml:space="preserve"> (→ notamment est des USA) ; idem pour le </w:t>
      </w:r>
      <w:r>
        <w:rPr>
          <w:b/>
          <w:bCs/>
          <w:color w:val="FF0000"/>
          <w:sz w:val="20"/>
          <w:szCs w:val="20"/>
        </w:rPr>
        <w:t>Cetuximab !</w:t>
      </w:r>
    </w:p>
    <w:p w14:paraId="277C639E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6A0675B2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Angio-œdèmes (DD : dermatite sur cosmétique topiques, cellulite / érysipèle, lymphœdème, dermatomyosite, etc.)</w:t>
      </w:r>
    </w:p>
    <w:p w14:paraId="14DE0A94" w14:textId="77777777" w:rsidR="00BC6416" w:rsidRDefault="00000000">
      <w:pPr>
        <w:pStyle w:val="Standard"/>
        <w:numPr>
          <w:ilvl w:val="0"/>
          <w:numId w:val="3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Types :</w:t>
      </w:r>
    </w:p>
    <w:p w14:paraId="25488C3C" w14:textId="77777777" w:rsidR="00BC6416" w:rsidRDefault="00000000">
      <w:pPr>
        <w:pStyle w:val="Standard"/>
        <w:numPr>
          <w:ilvl w:val="1"/>
          <w:numId w:val="3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Histaminique → rouge, prurit, &lt; 24h, sans atteinte digestive, sur allergie, ttt corticostéroïdes / anti-H1</w:t>
      </w:r>
    </w:p>
    <w:p w14:paraId="6B38A3AD" w14:textId="77777777" w:rsidR="00BC6416" w:rsidRDefault="00000000">
      <w:pPr>
        <w:pStyle w:val="Standard"/>
        <w:numPr>
          <w:ilvl w:val="1"/>
          <w:numId w:val="3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Bradykinique → blanc, asymétique, sans prurit mais avec douleurs, 2-5 jours, atteinte digestive fréquente, sur causes héréditaires, IECA, gliptines, E2 et grossesse, ttt ac. tranexamique, C1-inhibiteur, icatibant</w:t>
      </w:r>
    </w:p>
    <w:p w14:paraId="76EC016E" w14:textId="77777777" w:rsidR="00BC6416" w:rsidRDefault="00000000">
      <w:pPr>
        <w:pStyle w:val="Standard"/>
        <w:numPr>
          <w:ilvl w:val="2"/>
          <w:numId w:val="35"/>
        </w:numPr>
        <w:jc w:val="both"/>
        <w:rPr>
          <w:rFonts w:hint="eastAsia"/>
        </w:rPr>
      </w:pPr>
      <w:r>
        <w:rPr>
          <w:sz w:val="20"/>
          <w:szCs w:val="20"/>
        </w:rPr>
        <w:t xml:space="preserve">Déficit en C1-inhibiteur (rare : héréditaire ou </w:t>
      </w:r>
      <w:r>
        <w:rPr>
          <w:b/>
          <w:bCs/>
          <w:sz w:val="20"/>
          <w:szCs w:val="20"/>
        </w:rPr>
        <w:t>acquis sur lymphome (paranéoplasique)</w:t>
      </w:r>
      <w:r>
        <w:rPr>
          <w:sz w:val="20"/>
          <w:szCs w:val="20"/>
        </w:rPr>
        <w:t>)</w:t>
      </w:r>
    </w:p>
    <w:p w14:paraId="56FFD438" w14:textId="77777777" w:rsidR="00BC6416" w:rsidRDefault="00000000">
      <w:pPr>
        <w:pStyle w:val="Standard"/>
        <w:numPr>
          <w:ilvl w:val="2"/>
          <w:numId w:val="3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Héréditaire de type II = hormono-dépendant, donc se voit chez les femmes sous pilule / grossesse</w:t>
      </w:r>
    </w:p>
    <w:p w14:paraId="2F7D3A8B" w14:textId="77777777" w:rsidR="00BC6416" w:rsidRDefault="00000000">
      <w:pPr>
        <w:pStyle w:val="Standard"/>
        <w:numPr>
          <w:ilvl w:val="2"/>
          <w:numId w:val="3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Induit par médicament (IECA, gliptines) → 99 % des cas, CAVE possible délai important !</w:t>
      </w:r>
    </w:p>
    <w:p w14:paraId="723BA3EF" w14:textId="77777777" w:rsidR="00BC6416" w:rsidRDefault="00000000">
      <w:pPr>
        <w:pStyle w:val="Standard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→ les IECA sont la cause la plus fréquente d’angio-oedème bradykinique → éviction IECA à vie !</w:t>
      </w:r>
    </w:p>
    <w:p w14:paraId="750D05ED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0FA949EA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Réaction de type IV :</w:t>
      </w:r>
    </w:p>
    <w:p w14:paraId="6C855060" w14:textId="77777777" w:rsidR="00BC6416" w:rsidRDefault="00000000">
      <w:pPr>
        <w:pStyle w:val="Standard"/>
        <w:numPr>
          <w:ilvl w:val="0"/>
          <w:numId w:val="3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Risque de réaction croisée, p.e entre différents colorants dont paraphénylènamine</w:t>
      </w:r>
    </w:p>
    <w:p w14:paraId="51695FD2" w14:textId="77777777" w:rsidR="00BC6416" w:rsidRDefault="00000000">
      <w:pPr>
        <w:pStyle w:val="Standard"/>
        <w:numPr>
          <w:ilvl w:val="0"/>
          <w:numId w:val="3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Dx par patch-test avec lecture à 72h, evtl. test de transformation lymphoblastique in vitro (rare)</w:t>
      </w:r>
    </w:p>
    <w:p w14:paraId="528DD953" w14:textId="77777777" w:rsidR="00BC6416" w:rsidRDefault="00000000">
      <w:pPr>
        <w:pStyle w:val="Standard"/>
        <w:numPr>
          <w:ilvl w:val="0"/>
          <w:numId w:val="36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Impossible de désensibiliser → éviction stricte</w:t>
      </w:r>
    </w:p>
    <w:p w14:paraId="26D71D6B" w14:textId="77777777" w:rsidR="00BC6416" w:rsidRDefault="00000000">
      <w:pPr>
        <w:pStyle w:val="Standard"/>
        <w:jc w:val="both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Connectivites</w:t>
      </w:r>
    </w:p>
    <w:p w14:paraId="25906AAA" w14:textId="77777777" w:rsidR="00BC6416" w:rsidRDefault="00000000">
      <w:pPr>
        <w:pStyle w:val="Standard"/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Prévalence : PR &gt; Sjögren &gt; LES &gt; myopathies &gt; sclérodermie</w:t>
      </w:r>
    </w:p>
    <w:p w14:paraId="3058B89A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La VS est sensible mais peu spécifique, il faut rechercher une </w:t>
      </w:r>
      <w:r>
        <w:rPr>
          <w:b/>
          <w:bCs/>
          <w:sz w:val="20"/>
          <w:szCs w:val="20"/>
        </w:rPr>
        <w:t>discrépance entre VS et CRP pour les connectivites</w:t>
      </w:r>
    </w:p>
    <w:p w14:paraId="56AEB24D" w14:textId="77777777" w:rsidR="00BC6416" w:rsidRDefault="00000000">
      <w:pPr>
        <w:pStyle w:val="Standard"/>
        <w:jc w:val="both"/>
        <w:rPr>
          <w:rFonts w:hint="eastAsia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B29B859" wp14:editId="1A9215E3">
            <wp:simplePos x="0" y="0"/>
            <wp:positionH relativeFrom="column">
              <wp:posOffset>4761363</wp:posOffset>
            </wp:positionH>
            <wp:positionV relativeFrom="paragraph">
              <wp:posOffset>82442</wp:posOffset>
            </wp:positionV>
            <wp:extent cx="1984321" cy="1297442"/>
            <wp:effectExtent l="0" t="0" r="0" b="0"/>
            <wp:wrapSquare wrapText="bothSides"/>
            <wp:docPr id="55505254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4321" cy="12974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Causes d’augmentation de la VS :</w:t>
      </w:r>
    </w:p>
    <w:p w14:paraId="06FB2352" w14:textId="77777777" w:rsidR="00BC6416" w:rsidRDefault="00000000">
      <w:pPr>
        <w:pStyle w:val="Standard"/>
        <w:numPr>
          <w:ilvl w:val="0"/>
          <w:numId w:val="3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Anémie</w:t>
      </w:r>
    </w:p>
    <w:p w14:paraId="6B86B11E" w14:textId="77777777" w:rsidR="00BC6416" w:rsidRDefault="00000000">
      <w:pPr>
        <w:pStyle w:val="Standard"/>
        <w:numPr>
          <w:ilvl w:val="0"/>
          <w:numId w:val="3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Augmentation des protéines de la phase aiguë (CRP, SAA)</w:t>
      </w:r>
    </w:p>
    <w:p w14:paraId="2945ABCF" w14:textId="77777777" w:rsidR="00BC6416" w:rsidRDefault="00000000">
      <w:pPr>
        <w:pStyle w:val="Standard"/>
        <w:numPr>
          <w:ilvl w:val="0"/>
          <w:numId w:val="3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Augmentation d’une protéine monoclonale (ex. myélome multiple)</w:t>
      </w:r>
    </w:p>
    <w:p w14:paraId="70DCEADB" w14:textId="77777777" w:rsidR="00BC6416" w:rsidRDefault="00000000">
      <w:pPr>
        <w:pStyle w:val="Standard"/>
        <w:numPr>
          <w:ilvl w:val="0"/>
          <w:numId w:val="3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Baisse de l’albumine sérique</w:t>
      </w:r>
    </w:p>
    <w:p w14:paraId="662AB869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Recherche d’anticorps → plus le taux de dilution est élevé, plus il y a d’ANA → </w:t>
      </w:r>
      <w:r>
        <w:rPr>
          <w:b/>
          <w:bCs/>
          <w:sz w:val="20"/>
          <w:szCs w:val="20"/>
        </w:rPr>
        <w:t>N &lt; 1:80</w:t>
      </w:r>
    </w:p>
    <w:p w14:paraId="0FF180DE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! les ANA sont positifs dans 95 % des lupus et dans 100 % des lupus induits</w:t>
      </w:r>
    </w:p>
    <w:p w14:paraId="3EE98DA1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20EB302F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Lupus érythémateux systémique</w:t>
      </w:r>
    </w:p>
    <w:p w14:paraId="79A4349E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Prédisposition génétique, mais l’</w:t>
      </w:r>
      <w:r>
        <w:rPr>
          <w:b/>
          <w:bCs/>
          <w:sz w:val="20"/>
          <w:szCs w:val="20"/>
        </w:rPr>
        <w:t>environnement</w:t>
      </w:r>
      <w:r>
        <w:rPr>
          <w:sz w:val="20"/>
          <w:szCs w:val="20"/>
        </w:rPr>
        <w:t xml:space="preserve"> doit jouer un rôle ; les signes biologiques sont :</w:t>
      </w:r>
    </w:p>
    <w:p w14:paraId="2B837E6C" w14:textId="77777777" w:rsidR="00BC6416" w:rsidRDefault="00000000">
      <w:pPr>
        <w:pStyle w:val="Standard"/>
        <w:numPr>
          <w:ilvl w:val="0"/>
          <w:numId w:val="38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Auto-anticorps → anti-dsDNA, anti-histone, anti-Sm, anti-coagulant lupique (C1q, β2gpi)</w:t>
      </w:r>
    </w:p>
    <w:p w14:paraId="6E95B3CC" w14:textId="77777777" w:rsidR="00BC6416" w:rsidRDefault="00000000">
      <w:pPr>
        <w:pStyle w:val="Standard"/>
        <w:numPr>
          <w:ilvl w:val="0"/>
          <w:numId w:val="38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Consommation du complément</w:t>
      </w:r>
    </w:p>
    <w:p w14:paraId="001F8CA7" w14:textId="77777777" w:rsidR="00BC6416" w:rsidRDefault="00000000">
      <w:pPr>
        <w:pStyle w:val="Standard"/>
        <w:numPr>
          <w:ilvl w:val="0"/>
          <w:numId w:val="3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Projection de NET par les neutrophiles sous l’influence des anticorps → reconnaissance de l’ADN circulant</w:t>
      </w:r>
    </w:p>
    <w:p w14:paraId="556399BD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Critères de classification (spécificité &gt; 96 %, mais dév. en rhumatologie et </w:t>
      </w:r>
      <w:r>
        <w:rPr>
          <w:color w:val="FF0000"/>
          <w:sz w:val="20"/>
          <w:szCs w:val="20"/>
        </w:rPr>
        <w:t>peu sensible pour LES précoce/peu sévère</w:t>
      </w:r>
      <w:r>
        <w:rPr>
          <w:sz w:val="20"/>
          <w:szCs w:val="20"/>
        </w:rPr>
        <w:t>) :</w:t>
      </w:r>
    </w:p>
    <w:p w14:paraId="690DD4E8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Rash malaire / Rash discoïde</w:t>
      </w:r>
    </w:p>
    <w:p w14:paraId="52ADAA10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Photosensibilité</w:t>
      </w:r>
    </w:p>
    <w:p w14:paraId="6B620339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Ulcérations orales / naso-pharyngées</w:t>
      </w:r>
    </w:p>
    <w:p w14:paraId="2A2292A0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Arthrite ≥ 2 articulations</w:t>
      </w:r>
    </w:p>
    <w:p w14:paraId="0B5FD3C7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Sérosite (pleurésie, péricardite)</w:t>
      </w:r>
    </w:p>
    <w:p w14:paraId="764C2FFD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Atteinte rénale (protéinurie, cyclindres)</w:t>
      </w:r>
    </w:p>
    <w:p w14:paraId="63D9EDAD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Atteinte neurologique (convulsions, psychose)</w:t>
      </w:r>
    </w:p>
    <w:p w14:paraId="3A7FEDEC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</w:rPr>
      </w:pPr>
      <w:r>
        <w:rPr>
          <w:sz w:val="20"/>
          <w:szCs w:val="20"/>
        </w:rPr>
        <w:t>Hémato : anémie hémolytique ou leucopénie ou lymphopénie ou thrombopénie (</w:t>
      </w:r>
      <w:r>
        <w:rPr>
          <w:b/>
          <w:bCs/>
          <w:sz w:val="20"/>
          <w:szCs w:val="20"/>
        </w:rPr>
        <w:t>mesure à 2 reprises!</w:t>
      </w:r>
      <w:r>
        <w:rPr>
          <w:sz w:val="20"/>
          <w:szCs w:val="20"/>
        </w:rPr>
        <w:t>)</w:t>
      </w:r>
    </w:p>
    <w:p w14:paraId="58D75C09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Immuno : anti-DNA, anti-Sm, APS/ACL, evtl. fausse sérologie syphilitique</w:t>
      </w:r>
    </w:p>
    <w:p w14:paraId="58F2B549" w14:textId="77777777" w:rsidR="00BC6416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ANA &gt; 1:160</w:t>
      </w:r>
    </w:p>
    <w:p w14:paraId="7221A08F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CAVE toujours écarter lupus / connectivites chez les jeunes femmes avec purpura, thrombocytopénie, ADP, hépatosplénomégalie, neuropathie périphérique, </w:t>
      </w:r>
      <w:r>
        <w:rPr>
          <w:b/>
          <w:bCs/>
          <w:sz w:val="20"/>
          <w:szCs w:val="20"/>
        </w:rPr>
        <w:t>myocardite, péricardite, pneumopathie interstitielle</w:t>
      </w:r>
      <w:r>
        <w:rPr>
          <w:sz w:val="20"/>
          <w:szCs w:val="20"/>
        </w:rPr>
        <w:t>, méningite aseptique, troubles psychotiques inauguraux, Coombs positif, hypo-complémentémie, biopsie cutanée suggestive</w:t>
      </w:r>
    </w:p>
    <w:p w14:paraId="0F19957F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→ la sévérité de la maladie est notamment établie par PBR ;</w:t>
      </w:r>
      <w:r>
        <w:rPr>
          <w:b/>
          <w:bCs/>
          <w:sz w:val="20"/>
          <w:szCs w:val="20"/>
        </w:rPr>
        <w:t xml:space="preserve"> toujours faire bandelette ± sédiment ± PBR</w:t>
      </w:r>
    </w:p>
    <w:p w14:paraId="6388F33D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la PBR est indispensable pour établir la prise en charge et possède une valeur pronostique (mauvais si croissants)</w:t>
      </w:r>
    </w:p>
    <w:p w14:paraId="17E85DA7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485D9820" w14:textId="77777777" w:rsidR="00BC6416" w:rsidRDefault="00000000">
      <w:pPr>
        <w:pStyle w:val="Standard"/>
        <w:numPr>
          <w:ilvl w:val="0"/>
          <w:numId w:val="4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Protection solaire, dosage vitamine D ± substitution, régime riche en AG polyinsaturés, stop tabac</w:t>
      </w:r>
    </w:p>
    <w:p w14:paraId="49A1CFE7" w14:textId="77777777" w:rsidR="00BC6416" w:rsidRDefault="00000000">
      <w:pPr>
        <w:pStyle w:val="Standard"/>
        <w:numPr>
          <w:ilvl w:val="0"/>
          <w:numId w:val="4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Considérer arrêt des œstrogènes et anti-androgènes en raison de leur effet pro-thrombotique</w:t>
      </w:r>
    </w:p>
    <w:p w14:paraId="5FB1A74F" w14:textId="77777777" w:rsidR="00BC6416" w:rsidRDefault="00000000">
      <w:pPr>
        <w:pStyle w:val="Standard"/>
        <w:numPr>
          <w:ilvl w:val="0"/>
          <w:numId w:val="4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Prévention : vaccination, prévention ATS, dépistage ostéoporose et ostéopénie</w:t>
      </w:r>
    </w:p>
    <w:p w14:paraId="3D6C6C19" w14:textId="77777777" w:rsidR="00BC6416" w:rsidRDefault="00000000">
      <w:pPr>
        <w:pStyle w:val="Standard"/>
        <w:numPr>
          <w:ilvl w:val="0"/>
          <w:numId w:val="40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Rechercher Ac anti-phospholipides → ad. Aspirine si nécessaire !</w:t>
      </w:r>
    </w:p>
    <w:p w14:paraId="037BD23A" w14:textId="77777777" w:rsidR="00BC6416" w:rsidRDefault="00000000">
      <w:pPr>
        <w:pStyle w:val="Standard"/>
        <w:numPr>
          <w:ilvl w:val="0"/>
          <w:numId w:val="40"/>
        </w:numPr>
        <w:jc w:val="both"/>
        <w:rPr>
          <w:rFonts w:hint="eastAsia"/>
        </w:rPr>
      </w:pPr>
      <w:r>
        <w:rPr>
          <w:b/>
          <w:bCs/>
          <w:color w:val="000000"/>
          <w:sz w:val="20"/>
          <w:szCs w:val="20"/>
        </w:rPr>
        <w:t>TTT classique par corticostéroïdes + anti-malariques ;</w:t>
      </w:r>
      <w:r>
        <w:rPr>
          <w:b/>
          <w:bCs/>
          <w:color w:val="FF0000"/>
          <w:sz w:val="20"/>
          <w:szCs w:val="20"/>
        </w:rPr>
        <w:t xml:space="preserve"> préférer MMF pour les atteintes rénales</w:t>
      </w:r>
    </w:p>
    <w:p w14:paraId="403CB810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746E121B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Lupus induit par des médicaments</w:t>
      </w:r>
    </w:p>
    <w:p w14:paraId="3DB97CE9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Moins agressif, Ac anti-histones le plus souvent</w:t>
      </w:r>
    </w:p>
    <w:p w14:paraId="0FF9CE17" w14:textId="77777777" w:rsidR="00BC6416" w:rsidRDefault="00000000">
      <w:pPr>
        <w:pStyle w:val="Standard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Isoniazide, Minocycline, Carbamazépine &gt; AE, inhibiteurs checkpoints, anti-TNF</w:t>
      </w:r>
    </w:p>
    <w:p w14:paraId="7D63FADB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7F9B8DBA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Syndrome des anticorps anti-phospholipides</w:t>
      </w:r>
    </w:p>
    <w:p w14:paraId="0D99279D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Dx clinique + biologique :</w:t>
      </w:r>
    </w:p>
    <w:p w14:paraId="47915C12" w14:textId="77777777" w:rsidR="00BC6416" w:rsidRDefault="00000000">
      <w:pPr>
        <w:pStyle w:val="Standard"/>
        <w:numPr>
          <w:ilvl w:val="0"/>
          <w:numId w:val="4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Thromboses veineuses ou thromboses artérielles ou complications obstétricales</w:t>
      </w:r>
    </w:p>
    <w:p w14:paraId="2E85F48F" w14:textId="77777777" w:rsidR="00BC6416" w:rsidRDefault="00000000">
      <w:pPr>
        <w:pStyle w:val="Standard"/>
        <w:numPr>
          <w:ilvl w:val="0"/>
          <w:numId w:val="41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Anticorps (anticoagulant lupique, anti-cardiolipine, anti-β2gp) → à 2 reprises à 12 semaines d’intervalle</w:t>
      </w:r>
    </w:p>
    <w:p w14:paraId="6403D981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02BC159D" w14:textId="77777777" w:rsidR="00BC6416" w:rsidRDefault="00000000">
      <w:pPr>
        <w:pStyle w:val="Standard"/>
        <w:numPr>
          <w:ilvl w:val="0"/>
          <w:numId w:val="4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APS vasculaire → thromboses veineuses et artérielles</w:t>
      </w:r>
    </w:p>
    <w:p w14:paraId="0495E328" w14:textId="77777777" w:rsidR="00BC6416" w:rsidRDefault="00000000">
      <w:pPr>
        <w:pStyle w:val="Standard"/>
        <w:numPr>
          <w:ilvl w:val="0"/>
          <w:numId w:val="4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APS obstétrical → FC, RCIU, MIU, pré-éclampsie</w:t>
      </w:r>
    </w:p>
    <w:p w14:paraId="05383514" w14:textId="77777777" w:rsidR="00BC6416" w:rsidRDefault="00000000">
      <w:pPr>
        <w:pStyle w:val="Standard"/>
        <w:numPr>
          <w:ilvl w:val="0"/>
          <w:numId w:val="42"/>
        </w:numPr>
        <w:jc w:val="both"/>
        <w:rPr>
          <w:rFonts w:hint="eastAsia"/>
        </w:rPr>
      </w:pPr>
      <w:r>
        <w:rPr>
          <w:sz w:val="20"/>
          <w:szCs w:val="20"/>
        </w:rPr>
        <w:t xml:space="preserve">Autres → </w:t>
      </w:r>
      <w:r>
        <w:rPr>
          <w:b/>
          <w:bCs/>
          <w:sz w:val="20"/>
          <w:szCs w:val="20"/>
        </w:rPr>
        <w:t>endocardite verruqueuse de Libman-Sack</w:t>
      </w:r>
      <w:r>
        <w:rPr>
          <w:sz w:val="20"/>
          <w:szCs w:val="20"/>
        </w:rPr>
        <w:t>s, livedo reticularis, épilepsie, chorée, myélite transverse, ulcères des membres inférieurs et néphropathie associée aux APL</w:t>
      </w:r>
    </w:p>
    <w:p w14:paraId="5858E592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Mécanisme : first hit donne un état pro-coagulant, second hit active le complément ; l’anticoagulant circulant allonge le temps de coagulation et est normalisé par l’adjonction de phospholipides</w:t>
      </w:r>
    </w:p>
    <w:p w14:paraId="656BEE27" w14:textId="77777777" w:rsidR="00BC6416" w:rsidRDefault="00000000">
      <w:pPr>
        <w:pStyle w:val="Standard"/>
        <w:jc w:val="both"/>
        <w:rPr>
          <w:rFonts w:hint="eastAsia"/>
        </w:rPr>
      </w:pPr>
      <w:r>
        <w:rPr>
          <w:b/>
          <w:bCs/>
          <w:color w:val="FF0000"/>
          <w:sz w:val="20"/>
          <w:szCs w:val="20"/>
        </w:rPr>
        <w:t>→ CAVE on retrouve une augmentation des temps de coagulation malgré le fait qu’il y ait des thromboses !</w:t>
      </w:r>
    </w:p>
    <w:p w14:paraId="789C387D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>Syndrome sec</w:t>
      </w:r>
    </w:p>
    <w:p w14:paraId="1C3009F3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Mesure sécheresse via Schirmer ou compresses buccales (&lt; 0.5 g de salive / 5 min)</w:t>
      </w:r>
    </w:p>
    <w:p w14:paraId="79FA7089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17BC3FFE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2BEFAF71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DD :</w:t>
      </w:r>
    </w:p>
    <w:p w14:paraId="252A566C" w14:textId="77777777" w:rsidR="00BC6416" w:rsidRDefault="00000000">
      <w:pPr>
        <w:pStyle w:val="Standard"/>
        <w:numPr>
          <w:ilvl w:val="0"/>
          <w:numId w:val="43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Tabac</w:t>
      </w:r>
    </w:p>
    <w:p w14:paraId="644234F0" w14:textId="77777777" w:rsidR="00BC6416" w:rsidRDefault="00000000">
      <w:pPr>
        <w:pStyle w:val="Standard"/>
        <w:numPr>
          <w:ilvl w:val="0"/>
          <w:numId w:val="43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Médicaments</w:t>
      </w:r>
      <w:r>
        <w:rPr>
          <w:sz w:val="20"/>
          <w:szCs w:val="20"/>
        </w:rPr>
        <w:t xml:space="preserve"> (BZD, AD, neuroleptiques, anti-H1, opiacés, atropine, etc.)</w:t>
      </w:r>
    </w:p>
    <w:p w14:paraId="5AF5D4DF" w14:textId="77777777" w:rsidR="00BC6416" w:rsidRDefault="00000000">
      <w:pPr>
        <w:pStyle w:val="Standard"/>
        <w:numPr>
          <w:ilvl w:val="0"/>
          <w:numId w:val="43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Vieillissement</w:t>
      </w:r>
    </w:p>
    <w:p w14:paraId="23F44841" w14:textId="77777777" w:rsidR="00BC6416" w:rsidRDefault="00000000">
      <w:pPr>
        <w:pStyle w:val="Standard"/>
        <w:numPr>
          <w:ilvl w:val="0"/>
          <w:numId w:val="4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Infections virales chroniques (HCV, VIH, HTLV)</w:t>
      </w:r>
    </w:p>
    <w:p w14:paraId="6D84A5E6" w14:textId="77777777" w:rsidR="00BC6416" w:rsidRDefault="00000000">
      <w:pPr>
        <w:pStyle w:val="Standard"/>
        <w:numPr>
          <w:ilvl w:val="0"/>
          <w:numId w:val="4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Sjögren</w:t>
      </w:r>
    </w:p>
    <w:p w14:paraId="14DD62EA" w14:textId="77777777" w:rsidR="00BC6416" w:rsidRDefault="00000000">
      <w:pPr>
        <w:pStyle w:val="Standard"/>
        <w:numPr>
          <w:ilvl w:val="0"/>
          <w:numId w:val="4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Sarcoïdose</w:t>
      </w:r>
    </w:p>
    <w:p w14:paraId="0C287650" w14:textId="77777777" w:rsidR="00BC6416" w:rsidRDefault="00000000">
      <w:pPr>
        <w:pStyle w:val="Standard"/>
        <w:numPr>
          <w:ilvl w:val="0"/>
          <w:numId w:val="4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Amyloïdose</w:t>
      </w:r>
    </w:p>
    <w:p w14:paraId="074FA399" w14:textId="77777777" w:rsidR="00BC6416" w:rsidRDefault="00000000">
      <w:pPr>
        <w:pStyle w:val="Standard"/>
        <w:numPr>
          <w:ilvl w:val="0"/>
          <w:numId w:val="43"/>
        </w:numPr>
        <w:jc w:val="both"/>
        <w:rPr>
          <w:rFonts w:hint="eastAsia"/>
        </w:rPr>
      </w:pPr>
      <w:r>
        <w:rPr>
          <w:sz w:val="20"/>
          <w:szCs w:val="20"/>
        </w:rPr>
        <w:t>Autres : lentilles de contact, meibomite,</w:t>
      </w:r>
      <w:r>
        <w:rPr>
          <w:b/>
          <w:bCs/>
          <w:sz w:val="20"/>
          <w:szCs w:val="20"/>
        </w:rPr>
        <w:t xml:space="preserve"> syndrome anxio-dépressif</w:t>
      </w:r>
      <w:r>
        <w:rPr>
          <w:sz w:val="20"/>
          <w:szCs w:val="20"/>
        </w:rPr>
        <w:t>, polyurie sur diabète, RT cervico-faciale</w:t>
      </w:r>
    </w:p>
    <w:p w14:paraId="1543D178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Clinique : sécheresse oculaire, buccale, vaginale ; xérose cutanée, mais aussi atteinte des voies aériennes,</w:t>
      </w:r>
      <w:r>
        <w:rPr>
          <w:color w:val="FF0000"/>
          <w:sz w:val="20"/>
          <w:szCs w:val="20"/>
        </w:rPr>
        <w:t xml:space="preserve"> atteinte pauci-symptomatique du pancréas</w:t>
      </w:r>
      <w:r>
        <w:rPr>
          <w:sz w:val="20"/>
          <w:szCs w:val="20"/>
        </w:rPr>
        <w:t xml:space="preserve"> et atteinte des glandes parotides</w:t>
      </w:r>
    </w:p>
    <w:p w14:paraId="65C79480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erreur Dx dépression + fibromyalgie → donner des AD aggravera le syndrome sec !</w:t>
      </w:r>
    </w:p>
    <w:p w14:paraId="3498DD46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676D9A0C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Syndrome de Sjögren</w:t>
      </w:r>
    </w:p>
    <w:p w14:paraId="72BBB378" w14:textId="77777777" w:rsidR="00BC6416" w:rsidRDefault="00000000">
      <w:pPr>
        <w:pStyle w:val="Standard"/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F 40-50 ans → pas de syndrome sec dans 20 % + pas d’anticorps anti-SSA dans 25 % des cas !</w:t>
      </w:r>
    </w:p>
    <w:p w14:paraId="25E0FF20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Dx d’exclusion, à faire précocement pour préserver fonction glandulaire et diminuer risque de transformation maligne !</w:t>
      </w:r>
    </w:p>
    <w:p w14:paraId="43A84445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Manifestations extra-glandulaires → </w:t>
      </w:r>
      <w:r>
        <w:rPr>
          <w:b/>
          <w:bCs/>
          <w:sz w:val="20"/>
          <w:szCs w:val="20"/>
        </w:rPr>
        <w:t>70-80 %</w:t>
      </w:r>
      <w:r>
        <w:rPr>
          <w:sz w:val="20"/>
          <w:szCs w:val="20"/>
        </w:rPr>
        <w:t xml:space="preserve"> des cas :</w:t>
      </w:r>
    </w:p>
    <w:p w14:paraId="294FD625" w14:textId="77777777" w:rsidR="00BC6416" w:rsidRDefault="00000000">
      <w:pPr>
        <w:pStyle w:val="Standard"/>
        <w:numPr>
          <w:ilvl w:val="0"/>
          <w:numId w:val="44"/>
        </w:numPr>
        <w:jc w:val="both"/>
        <w:rPr>
          <w:rFonts w:hint="eastAsia"/>
        </w:rPr>
      </w:pPr>
      <w:r>
        <w:rPr>
          <w:sz w:val="20"/>
          <w:szCs w:val="20"/>
        </w:rPr>
        <w:t xml:space="preserve">Général : </w:t>
      </w:r>
      <w:r>
        <w:rPr>
          <w:b/>
          <w:bCs/>
          <w:sz w:val="20"/>
          <w:szCs w:val="20"/>
        </w:rPr>
        <w:t>fatigue</w:t>
      </w:r>
      <w:r>
        <w:rPr>
          <w:sz w:val="20"/>
          <w:szCs w:val="20"/>
        </w:rPr>
        <w:t>, baisse des performances, sueurs nocturnes, perte de poids, lymphadénopathie</w:t>
      </w:r>
    </w:p>
    <w:p w14:paraId="76D7236D" w14:textId="77777777" w:rsidR="00BC6416" w:rsidRDefault="00000000">
      <w:pPr>
        <w:pStyle w:val="Standard"/>
        <w:numPr>
          <w:ilvl w:val="0"/>
          <w:numId w:val="44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 xml:space="preserve">Atteinte articulaire (50%) </w:t>
      </w:r>
      <w:r>
        <w:rPr>
          <w:sz w:val="20"/>
          <w:szCs w:val="20"/>
        </w:rPr>
        <w:t>→ arthralgies, arthrite non-érosive des poignets, MCP et IPP</w:t>
      </w:r>
    </w:p>
    <w:p w14:paraId="36771292" w14:textId="77777777" w:rsidR="00BC6416" w:rsidRDefault="00000000">
      <w:pPr>
        <w:pStyle w:val="Standard"/>
        <w:numPr>
          <w:ilvl w:val="0"/>
          <w:numId w:val="4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Atteinte cutanée → lupus cutané, purpura de Waldenström</w:t>
      </w:r>
    </w:p>
    <w:p w14:paraId="11103C31" w14:textId="77777777" w:rsidR="00BC6416" w:rsidRDefault="00000000">
      <w:pPr>
        <w:pStyle w:val="Standard"/>
        <w:numPr>
          <w:ilvl w:val="0"/>
          <w:numId w:val="4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Atteinte pulmonaire → pneumopathie interstitielle, bronchiolite</w:t>
      </w:r>
    </w:p>
    <w:p w14:paraId="36E1CC6A" w14:textId="77777777" w:rsidR="00BC6416" w:rsidRDefault="00000000">
      <w:pPr>
        <w:pStyle w:val="Standard"/>
        <w:numPr>
          <w:ilvl w:val="0"/>
          <w:numId w:val="4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Atteinte rénale → néphrite tubulo-interstitielle</w:t>
      </w:r>
    </w:p>
    <w:p w14:paraId="0F6BC338" w14:textId="77777777" w:rsidR="00BC6416" w:rsidRDefault="00000000">
      <w:pPr>
        <w:pStyle w:val="Standard"/>
        <w:numPr>
          <w:ilvl w:val="0"/>
          <w:numId w:val="4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Atteinte neurologique → neuropathie sensitivo-motrice, evtl. nerfs crâniens (rarement SNC)</w:t>
      </w:r>
    </w:p>
    <w:p w14:paraId="342D047A" w14:textId="77777777" w:rsidR="00BC6416" w:rsidRDefault="00000000">
      <w:pPr>
        <w:pStyle w:val="Standard"/>
        <w:numPr>
          <w:ilvl w:val="0"/>
          <w:numId w:val="44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Douleurs musculaires généralisées (! possible tableau de fibromyalgie)</w:t>
      </w:r>
    </w:p>
    <w:p w14:paraId="3E117A96" w14:textId="77777777" w:rsidR="00BC6416" w:rsidRDefault="00000000">
      <w:pPr>
        <w:pStyle w:val="Standard"/>
        <w:numPr>
          <w:ilvl w:val="0"/>
          <w:numId w:val="4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Raynaud léger, sans altérations capillaroscopiques</w:t>
      </w:r>
    </w:p>
    <w:p w14:paraId="3F98A429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Dx (SGS) → sécheresse + ≥ 1 manifestation extra-glandulaire + </w:t>
      </w:r>
      <w:r>
        <w:rPr>
          <w:b/>
          <w:bCs/>
          <w:color w:val="FF0000"/>
          <w:sz w:val="20"/>
          <w:szCs w:val="20"/>
        </w:rPr>
        <w:t xml:space="preserve">anticorps OU biopsie lèvre inférieur </w:t>
      </w:r>
      <w:r>
        <w:rPr>
          <w:sz w:val="20"/>
          <w:szCs w:val="20"/>
        </w:rPr>
        <w:t>+ exclusion DD</w:t>
      </w:r>
    </w:p>
    <w:p w14:paraId="5DDE804D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Associations :</w:t>
      </w:r>
    </w:p>
    <w:p w14:paraId="3BECE7C9" w14:textId="77777777" w:rsidR="00BC6416" w:rsidRDefault="00000000">
      <w:pPr>
        <w:pStyle w:val="Standard"/>
        <w:numPr>
          <w:ilvl w:val="0"/>
          <w:numId w:val="4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Sjögren secondaire à une autre connectivite (ex. PR)</w:t>
      </w:r>
    </w:p>
    <w:p w14:paraId="0A84CD62" w14:textId="77777777" w:rsidR="00BC6416" w:rsidRDefault="00000000">
      <w:pPr>
        <w:pStyle w:val="Standard"/>
        <w:numPr>
          <w:ilvl w:val="0"/>
          <w:numId w:val="45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Maladies auto-immunes</w:t>
      </w:r>
      <w:r>
        <w:rPr>
          <w:sz w:val="20"/>
          <w:szCs w:val="20"/>
        </w:rPr>
        <w:t xml:space="preserve"> → thyroïdite, cirrhose biliaire primitive, maladie coeliaque, Biermer, vitilgo, etc.</w:t>
      </w:r>
    </w:p>
    <w:p w14:paraId="23C7E765" w14:textId="77777777" w:rsidR="00BC6416" w:rsidRDefault="00000000">
      <w:pPr>
        <w:pStyle w:val="Standard"/>
        <w:numPr>
          <w:ilvl w:val="0"/>
          <w:numId w:val="45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 xml:space="preserve">BAV congénital </w:t>
      </w:r>
      <w:r>
        <w:rPr>
          <w:sz w:val="20"/>
          <w:szCs w:val="20"/>
        </w:rPr>
        <w:t>sur anti-SSA pendant la grossesse</w:t>
      </w:r>
    </w:p>
    <w:p w14:paraId="4704C969" w14:textId="77777777" w:rsidR="00BC6416" w:rsidRDefault="00000000">
      <w:pPr>
        <w:pStyle w:val="Standard"/>
        <w:numPr>
          <w:ilvl w:val="0"/>
          <w:numId w:val="45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Lymphome non-hodgkinien B MALT</w:t>
      </w:r>
      <w:r>
        <w:rPr>
          <w:sz w:val="20"/>
          <w:szCs w:val="20"/>
        </w:rPr>
        <w:t xml:space="preserve"> (parotides &gt; estomac, etc.) → notamment en l’absence de traitement</w:t>
      </w:r>
    </w:p>
    <w:p w14:paraId="1DAF9212" w14:textId="77777777" w:rsidR="00BC6416" w:rsidRDefault="00000000">
      <w:pPr>
        <w:pStyle w:val="Standard"/>
        <w:numPr>
          <w:ilvl w:val="0"/>
          <w:numId w:val="45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Vasculite cryoglobulinémique</w:t>
      </w:r>
    </w:p>
    <w:p w14:paraId="7383769B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156A0FBF" w14:textId="77777777" w:rsidR="00BC6416" w:rsidRDefault="00000000">
      <w:pPr>
        <w:pStyle w:val="Standard"/>
        <w:numPr>
          <w:ilvl w:val="0"/>
          <w:numId w:val="4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Hygiène dentaire, salive/larmes artificielles, agents muscariniques, cyclosporine si xérophtalmie sévère</w:t>
      </w:r>
    </w:p>
    <w:p w14:paraId="20EADA8B" w14:textId="77777777" w:rsidR="00BC6416" w:rsidRDefault="00000000">
      <w:pPr>
        <w:pStyle w:val="Standard"/>
        <w:numPr>
          <w:ilvl w:val="0"/>
          <w:numId w:val="4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 immuno-modulateur = HCQ (controversé), corticoïdes à faible dose, MTX en sous-cutané</w:t>
      </w:r>
    </w:p>
    <w:p w14:paraId="6CCEDD43" w14:textId="77777777" w:rsidR="00BC6416" w:rsidRDefault="00000000">
      <w:pPr>
        <w:pStyle w:val="Standard"/>
        <w:numPr>
          <w:ilvl w:val="0"/>
          <w:numId w:val="4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non-réponse ou sévère = Rituximab, evtl anti-BAFF ou abatacept</w:t>
      </w:r>
    </w:p>
    <w:p w14:paraId="570B3A37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64C538F4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Myopathies</w:t>
      </w:r>
    </w:p>
    <w:p w14:paraId="7D26D4D5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DD :</w:t>
      </w:r>
    </w:p>
    <w:p w14:paraId="55BFFAAB" w14:textId="77777777" w:rsidR="00BC6416" w:rsidRDefault="00000000">
      <w:pPr>
        <w:pStyle w:val="Standard"/>
        <w:numPr>
          <w:ilvl w:val="0"/>
          <w:numId w:val="4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Infections (virus, légionelle, borrelia, autres bactéries, rarement parasites)</w:t>
      </w:r>
    </w:p>
    <w:p w14:paraId="410065BC" w14:textId="77777777" w:rsidR="00BC6416" w:rsidRDefault="00000000">
      <w:pPr>
        <w:pStyle w:val="Standard"/>
        <w:numPr>
          <w:ilvl w:val="0"/>
          <w:numId w:val="4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Médicamenteuses / toxiques (statines, anti-malariques, colchicine, alcool, cocaïne, héroïne)</w:t>
      </w:r>
    </w:p>
    <w:p w14:paraId="474BC18D" w14:textId="77777777" w:rsidR="00BC6416" w:rsidRDefault="00000000">
      <w:pPr>
        <w:pStyle w:val="Standard"/>
        <w:numPr>
          <w:ilvl w:val="0"/>
          <w:numId w:val="4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Endocrine (hypothyroïdie, hyperthyroïdie, hypercorticisme)</w:t>
      </w:r>
    </w:p>
    <w:p w14:paraId="404D1969" w14:textId="77777777" w:rsidR="00BC6416" w:rsidRDefault="00000000">
      <w:pPr>
        <w:pStyle w:val="Standard"/>
        <w:numPr>
          <w:ilvl w:val="0"/>
          <w:numId w:val="4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Inflammatoire (polydermatomyosite), myosite à inclusions, vasculite</w:t>
      </w:r>
    </w:p>
    <w:p w14:paraId="68D4AD28" w14:textId="77777777" w:rsidR="00BC6416" w:rsidRDefault="00000000">
      <w:pPr>
        <w:pStyle w:val="Standard"/>
        <w:numPr>
          <w:ilvl w:val="1"/>
          <w:numId w:val="47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Dermatomyosite → lymphocytes B, lymphocytes T CD4, infiltrat périvasculaire (ischémique)</w:t>
      </w:r>
    </w:p>
    <w:p w14:paraId="4203B378" w14:textId="77777777" w:rsidR="00BC6416" w:rsidRDefault="00000000">
      <w:pPr>
        <w:pStyle w:val="Standard"/>
        <w:numPr>
          <w:ilvl w:val="1"/>
          <w:numId w:val="47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Polymyosite → lymphocytes T CD8, macrophages, endomysium, périnécro, tunnélisation centro-myocyt.</w:t>
      </w:r>
    </w:p>
    <w:p w14:paraId="2308D791" w14:textId="77777777" w:rsidR="00BC6416" w:rsidRDefault="00000000">
      <w:pPr>
        <w:pStyle w:val="Standard"/>
        <w:numPr>
          <w:ilvl w:val="0"/>
          <w:numId w:val="4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Myopathies mitochondriales et métaboliques</w:t>
      </w:r>
    </w:p>
    <w:p w14:paraId="25428867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Dermato/polymyosite → atteinte motrice proximale et symétrique ; atteinte cutanée dans 50 % des dermatomyosites</w:t>
      </w:r>
    </w:p>
    <w:p w14:paraId="0477B023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Exploration :</w:t>
      </w:r>
    </w:p>
    <w:p w14:paraId="7EACE496" w14:textId="77777777" w:rsidR="00BC6416" w:rsidRDefault="00000000">
      <w:pPr>
        <w:pStyle w:val="Standard"/>
        <w:numPr>
          <w:ilvl w:val="0"/>
          <w:numId w:val="4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ENMG → conduction nerveuse normale ; EMG → potentiels de fibrillation, potentiels polyphasiques à l’effort</w:t>
      </w:r>
    </w:p>
    <w:p w14:paraId="49CA3F55" w14:textId="77777777" w:rsidR="00BC6416" w:rsidRDefault="00000000">
      <w:pPr>
        <w:pStyle w:val="Standard"/>
        <w:numPr>
          <w:ilvl w:val="0"/>
          <w:numId w:val="48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IRM des MI → hypersignal intra-musculaire démontrant l’œdème (très sensible)</w:t>
      </w:r>
    </w:p>
    <w:p w14:paraId="6EEC8EFF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En cas de myopathie inflammatoire → </w:t>
      </w:r>
      <w:r>
        <w:rPr>
          <w:b/>
          <w:bCs/>
          <w:sz w:val="20"/>
          <w:szCs w:val="20"/>
        </w:rPr>
        <w:t xml:space="preserve">toujours aller chercher un cancer ! </w:t>
      </w:r>
      <w:r>
        <w:rPr>
          <w:sz w:val="20"/>
          <w:szCs w:val="20"/>
        </w:rPr>
        <w:t>(incidence 6-43 %, dermatomyosite +++)</w:t>
      </w:r>
    </w:p>
    <w:p w14:paraId="0436B4CB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FR de néoplasie : &gt; 65 ans, résistance au traitement, certains </w:t>
      </w:r>
      <w:r>
        <w:rPr>
          <w:b/>
          <w:bCs/>
          <w:sz w:val="20"/>
          <w:szCs w:val="20"/>
        </w:rPr>
        <w:t>auto-anticorps comme TIF1γ</w:t>
      </w:r>
    </w:p>
    <w:p w14:paraId="41C26F71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5B3A1585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Syndrome de Raynaud</w:t>
      </w:r>
    </w:p>
    <w:p w14:paraId="5E58767E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Raynaud primaire (3-5%) → pas d’ANA, peu de choses à la capillaroscopie, ATCD de Raynaud, diminue avec le temps</w:t>
      </w:r>
    </w:p>
    <w:p w14:paraId="02C69E30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Raynaud secondaire → sur connectivite/vasculite, ANA+, altérations ++, troubles trophiques / ulcères, doigts boudinés</w:t>
      </w:r>
    </w:p>
    <w:p w14:paraId="18AF45D2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DD :</w:t>
      </w:r>
    </w:p>
    <w:p w14:paraId="17164D7B" w14:textId="77777777" w:rsidR="00BC6416" w:rsidRDefault="00000000">
      <w:pPr>
        <w:pStyle w:val="Standard"/>
        <w:numPr>
          <w:ilvl w:val="0"/>
          <w:numId w:val="4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Acrocyanose : doigts bleus au froid ± hypersudation ± livedo diffus ; jamais douloureux, jamais d’ulcères</w:t>
      </w:r>
    </w:p>
    <w:p w14:paraId="4DA7170A" w14:textId="77777777" w:rsidR="00BC6416" w:rsidRDefault="00000000">
      <w:pPr>
        <w:pStyle w:val="Standard"/>
        <w:numPr>
          <w:ilvl w:val="0"/>
          <w:numId w:val="4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Érythromélalgie : via chaleur, très douloureux aux 4 extrémités, prédominance aux pieds</w:t>
      </w:r>
    </w:p>
    <w:p w14:paraId="1E2BACAF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Bilan :</w:t>
      </w:r>
    </w:p>
    <w:p w14:paraId="0C8C6515" w14:textId="77777777" w:rsidR="00BC6416" w:rsidRDefault="00000000">
      <w:pPr>
        <w:pStyle w:val="Standard"/>
        <w:numPr>
          <w:ilvl w:val="0"/>
          <w:numId w:val="5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Toxiques (tabac, cocaïne, amphétamines) et médicaments (pilule, ergot, triptans, IFN, bléomycine, BB, etc.)</w:t>
      </w:r>
    </w:p>
    <w:p w14:paraId="010E9041" w14:textId="77777777" w:rsidR="00BC6416" w:rsidRDefault="00000000">
      <w:pPr>
        <w:pStyle w:val="Standard"/>
        <w:numPr>
          <w:ilvl w:val="0"/>
          <w:numId w:val="5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Métier / loisirs</w:t>
      </w:r>
    </w:p>
    <w:p w14:paraId="26C0B4E1" w14:textId="77777777" w:rsidR="00BC6416" w:rsidRDefault="00000000">
      <w:pPr>
        <w:pStyle w:val="Standard"/>
        <w:numPr>
          <w:ilvl w:val="0"/>
          <w:numId w:val="5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Autres signes (cutané, arthro-myalgies, syndrome sec, migraines ; ulcères pulpaires → vasculite / sclérose!)</w:t>
      </w:r>
    </w:p>
    <w:p w14:paraId="49E7D61C" w14:textId="77777777" w:rsidR="00BC6416" w:rsidRDefault="00000000">
      <w:pPr>
        <w:pStyle w:val="Standard"/>
        <w:numPr>
          <w:ilvl w:val="0"/>
          <w:numId w:val="50"/>
        </w:numPr>
        <w:jc w:val="both"/>
        <w:rPr>
          <w:rFonts w:hint="eastAsia"/>
        </w:rPr>
      </w:pPr>
      <w:r>
        <w:rPr>
          <w:sz w:val="20"/>
          <w:szCs w:val="20"/>
        </w:rPr>
        <w:t xml:space="preserve">Examen clinique complet (lit unguéal, recherche de livedo, </w:t>
      </w:r>
      <w:r>
        <w:rPr>
          <w:b/>
          <w:bCs/>
          <w:sz w:val="20"/>
          <w:szCs w:val="20"/>
        </w:rPr>
        <w:t>TA aux 2 bras</w:t>
      </w:r>
      <w:r>
        <w:rPr>
          <w:sz w:val="20"/>
          <w:szCs w:val="20"/>
        </w:rPr>
        <w:t>, pouls, Allen, Tinel, Phanel)</w:t>
      </w:r>
    </w:p>
    <w:p w14:paraId="5E0DC241" w14:textId="77777777" w:rsidR="00BC6416" w:rsidRDefault="00000000">
      <w:pPr>
        <w:pStyle w:val="Standard"/>
        <w:numPr>
          <w:ilvl w:val="0"/>
          <w:numId w:val="5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Capillaroscopie</w:t>
      </w:r>
    </w:p>
    <w:p w14:paraId="50E2241C" w14:textId="77777777" w:rsidR="00BC6416" w:rsidRDefault="00000000">
      <w:pPr>
        <w:pStyle w:val="Standard"/>
        <w:numPr>
          <w:ilvl w:val="0"/>
          <w:numId w:val="5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Labo → FSC, chimie, sédiment urinaire, TSH, discuter ANA</w:t>
      </w:r>
    </w:p>
    <w:p w14:paraId="0E90209D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Assoc :</w:t>
      </w:r>
    </w:p>
    <w:p w14:paraId="4A3FE3BA" w14:textId="77777777" w:rsidR="00BC6416" w:rsidRDefault="00000000">
      <w:pPr>
        <w:pStyle w:val="Standard"/>
        <w:numPr>
          <w:ilvl w:val="0"/>
          <w:numId w:val="51"/>
        </w:numPr>
        <w:jc w:val="both"/>
        <w:rPr>
          <w:rFonts w:hint="eastAsia"/>
        </w:rPr>
      </w:pPr>
      <w:r>
        <w:rPr>
          <w:sz w:val="20"/>
          <w:szCs w:val="20"/>
        </w:rPr>
        <w:t xml:space="preserve">15-30 % des PR / Sjögren / LES ; </w:t>
      </w:r>
      <w:r>
        <w:rPr>
          <w:b/>
          <w:bCs/>
          <w:sz w:val="20"/>
          <w:szCs w:val="20"/>
        </w:rPr>
        <w:t>jusqu’à 90 % des scléroses systémiques !</w:t>
      </w:r>
    </w:p>
    <w:p w14:paraId="1010355C" w14:textId="77777777" w:rsidR="00BC6416" w:rsidRDefault="00000000">
      <w:pPr>
        <w:pStyle w:val="Standard"/>
        <w:numPr>
          <w:ilvl w:val="0"/>
          <w:numId w:val="5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Peu d’anomalies capillaroscopiques / ulcères dans les PR, Sjögren et LES</w:t>
      </w:r>
    </w:p>
    <w:p w14:paraId="58DBB548" w14:textId="77777777" w:rsidR="00BC6416" w:rsidRDefault="00000000">
      <w:pPr>
        <w:pStyle w:val="Standard"/>
        <w:numPr>
          <w:ilvl w:val="0"/>
          <w:numId w:val="5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Peut s’associer à TOUTES les vasculites</w:t>
      </w:r>
    </w:p>
    <w:p w14:paraId="7FC66118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7887E308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Sclérose systémique</w:t>
      </w:r>
    </w:p>
    <w:p w14:paraId="101D99ED" w14:textId="77777777" w:rsidR="00BC6416" w:rsidRDefault="00000000">
      <w:pPr>
        <w:pStyle w:val="Standard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Forme limitée (tête, mains, pieds) = CREST = Ac anti-centromères → ulcères digitaux précoces 40-60 %</w:t>
      </w:r>
    </w:p>
    <w:p w14:paraId="5AA6E1DA" w14:textId="77777777" w:rsidR="00BC6416" w:rsidRDefault="00000000">
      <w:pPr>
        <w:pStyle w:val="Standard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Forme diffuse = Ac anti-scl70, anti-RNA-polymérase III → atteinte viscérale beaucoup plus rapide (HTAP, etc.)</w:t>
      </w:r>
    </w:p>
    <w:p w14:paraId="4F335058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7E9E2C3D" w14:textId="77777777" w:rsidR="00BC6416" w:rsidRDefault="00000000">
      <w:pPr>
        <w:pStyle w:val="Standard"/>
        <w:numPr>
          <w:ilvl w:val="0"/>
          <w:numId w:val="52"/>
        </w:numPr>
        <w:jc w:val="both"/>
        <w:rPr>
          <w:rFonts w:hint="eastAsia"/>
        </w:rPr>
      </w:pPr>
      <w:r>
        <w:rPr>
          <w:sz w:val="20"/>
          <w:szCs w:val="20"/>
        </w:rPr>
        <w:t xml:space="preserve">TTT immunomodulateur s’oppose à la progression de la maladie, mais </w:t>
      </w:r>
      <w:r>
        <w:rPr>
          <w:b/>
          <w:bCs/>
          <w:sz w:val="20"/>
          <w:szCs w:val="20"/>
        </w:rPr>
        <w:t>la fibrose continue…</w:t>
      </w:r>
      <w:r>
        <w:rPr>
          <w:sz w:val="20"/>
          <w:szCs w:val="20"/>
        </w:rPr>
        <w:t>)</w:t>
      </w:r>
    </w:p>
    <w:p w14:paraId="15140C0F" w14:textId="77777777" w:rsidR="00BC6416" w:rsidRDefault="00000000">
      <w:pPr>
        <w:pStyle w:val="Standard"/>
        <w:numPr>
          <w:ilvl w:val="1"/>
          <w:numId w:val="5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Cyclophospamide (effets modeste), MMF</w:t>
      </w:r>
    </w:p>
    <w:p w14:paraId="3D1F6481" w14:textId="77777777" w:rsidR="00BC6416" w:rsidRDefault="00000000">
      <w:pPr>
        <w:pStyle w:val="Standard"/>
        <w:numPr>
          <w:ilvl w:val="1"/>
          <w:numId w:val="52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Corticostéroïdes → mais jamais &gt; 10 mg/j en raison du risque de crise rénale hypertensive !</w:t>
      </w:r>
    </w:p>
    <w:p w14:paraId="785F8685" w14:textId="77777777" w:rsidR="00BC6416" w:rsidRDefault="00000000">
      <w:pPr>
        <w:pStyle w:val="Standard"/>
        <w:numPr>
          <w:ilvl w:val="0"/>
          <w:numId w:val="5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VasoD + anti-fibrotique (HTAP, ulcères) → Iloprost, Macitentan, Sildénafil</w:t>
      </w:r>
    </w:p>
    <w:p w14:paraId="03B89E79" w14:textId="77777777" w:rsidR="00BC6416" w:rsidRDefault="00000000">
      <w:pPr>
        <w:pStyle w:val="Standard"/>
        <w:numPr>
          <w:ilvl w:val="0"/>
          <w:numId w:val="5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Autres : IPP vs. reflux, IECA/ARA</w:t>
      </w:r>
    </w:p>
    <w:p w14:paraId="5CA428B3" w14:textId="77777777" w:rsidR="00BC6416" w:rsidRDefault="00000000">
      <w:pPr>
        <w:pStyle w:val="Standard"/>
        <w:numPr>
          <w:ilvl w:val="0"/>
          <w:numId w:val="5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Physiothérapie (drainage lymphatique, ouverture buccale)</w:t>
      </w:r>
    </w:p>
    <w:p w14:paraId="20BA4354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24B5C15D" w14:textId="77777777" w:rsidR="00BC6416" w:rsidRDefault="00000000">
      <w:pPr>
        <w:pStyle w:val="Standard"/>
        <w:jc w:val="both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Vasculites</w:t>
      </w:r>
    </w:p>
    <w:p w14:paraId="6BC7CA13" w14:textId="77777777" w:rsidR="00BC6416" w:rsidRDefault="00000000">
      <w:pPr>
        <w:pStyle w:val="Standard"/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Devant toute suspicion de vasculite (et de connectivite) → sédiment urinaire + RX thorax + ANCA</w:t>
      </w:r>
    </w:p>
    <w:p w14:paraId="6AA02B11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les vasculites peuvent évoluer et/ou se péjorer rapidement, en seulement quelques semaines</w:t>
      </w:r>
    </w:p>
    <w:p w14:paraId="1DA1283C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 sédiment urinaire est toujours réalisé en cas de vasculite, même si la fonction rénale est normale</w:t>
      </w:r>
    </w:p>
    <w:p w14:paraId="4A913F57" w14:textId="77777777" w:rsidR="00BC6416" w:rsidRDefault="00000000">
      <w:pPr>
        <w:pStyle w:val="Standard"/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→ ad. PBR si sédiment néphritique, protéinurie ou IR rapidement progressive (= en cas de signe rénal!)</w:t>
      </w:r>
    </w:p>
    <w:p w14:paraId="4137D9A0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Il faut toujours faire une </w:t>
      </w:r>
      <w:r>
        <w:rPr>
          <w:b/>
          <w:bCs/>
          <w:sz w:val="20"/>
          <w:szCs w:val="20"/>
        </w:rPr>
        <w:t>biopsie</w:t>
      </w:r>
      <w:r>
        <w:rPr>
          <w:sz w:val="20"/>
          <w:szCs w:val="20"/>
        </w:rPr>
        <w:t xml:space="preserve"> en cas de purpura ou d’urticaire fixe si les vx. sont analysables</w:t>
      </w:r>
    </w:p>
    <w:p w14:paraId="16A4B3FB" w14:textId="77777777" w:rsidR="00BC6416" w:rsidRDefault="00000000">
      <w:pPr>
        <w:pStyle w:val="Standard"/>
        <w:numPr>
          <w:ilvl w:val="0"/>
          <w:numId w:val="5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 cas de signe de mononévrite, ad. biopsie nerf-muscle (→ vasculite des vasa nervorum?)</w:t>
      </w:r>
    </w:p>
    <w:p w14:paraId="47996A64" w14:textId="77777777" w:rsidR="00BC6416" w:rsidRDefault="00000000">
      <w:pPr>
        <w:pStyle w:val="Standard"/>
        <w:numPr>
          <w:ilvl w:val="0"/>
          <w:numId w:val="53"/>
        </w:numPr>
        <w:jc w:val="both"/>
        <w:rPr>
          <w:rFonts w:hint="eastAsia"/>
        </w:rPr>
      </w:pPr>
      <w:r>
        <w:rPr>
          <w:sz w:val="20"/>
          <w:szCs w:val="20"/>
        </w:rPr>
        <w:t>La présence d’une</w:t>
      </w:r>
      <w:r>
        <w:rPr>
          <w:b/>
          <w:bCs/>
          <w:sz w:val="20"/>
          <w:szCs w:val="20"/>
        </w:rPr>
        <w:t xml:space="preserve"> nécrose fibrinoïde</w:t>
      </w:r>
      <w:r>
        <w:rPr>
          <w:sz w:val="20"/>
          <w:szCs w:val="20"/>
        </w:rPr>
        <w:t xml:space="preserve"> est un signe d’alerte (= vasculite méchante!)</w:t>
      </w:r>
    </w:p>
    <w:p w14:paraId="63935FBC" w14:textId="77777777" w:rsidR="00BC6416" w:rsidRDefault="00BC6416">
      <w:pPr>
        <w:pStyle w:val="Standard"/>
        <w:jc w:val="both"/>
        <w:rPr>
          <w:rFonts w:hint="eastAsia"/>
          <w:i/>
          <w:iCs/>
          <w:sz w:val="20"/>
          <w:szCs w:val="20"/>
        </w:rPr>
      </w:pPr>
    </w:p>
    <w:p w14:paraId="27CC8E3C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Maladie de Horton</w:t>
      </w:r>
    </w:p>
    <w:p w14:paraId="6D794C97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Rechercher un signe du Halo au Doppler couleur →</w:t>
      </w:r>
      <w:r>
        <w:rPr>
          <w:b/>
          <w:bCs/>
          <w:sz w:val="20"/>
          <w:szCs w:val="20"/>
        </w:rPr>
        <w:t xml:space="preserve"> CAVE cortico-sensible</w:t>
      </w:r>
      <w:r>
        <w:rPr>
          <w:sz w:val="20"/>
          <w:szCs w:val="20"/>
        </w:rPr>
        <w:t>, donc à faire rapidement ! (</w:t>
      </w:r>
      <w:r>
        <w:rPr>
          <w:b/>
          <w:bCs/>
          <w:sz w:val="20"/>
          <w:szCs w:val="20"/>
        </w:rPr>
        <w:t>dans les 48h!</w:t>
      </w:r>
      <w:r>
        <w:rPr>
          <w:sz w:val="20"/>
          <w:szCs w:val="20"/>
        </w:rPr>
        <w:t>)</w:t>
      </w:r>
    </w:p>
    <w:p w14:paraId="617C30EB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Gold-standard = biopsie de l’artère temporale :</w:t>
      </w:r>
    </w:p>
    <w:p w14:paraId="746D8F25" w14:textId="77777777" w:rsidR="00BC6416" w:rsidRDefault="00000000">
      <w:pPr>
        <w:pStyle w:val="Standard"/>
        <w:numPr>
          <w:ilvl w:val="0"/>
          <w:numId w:val="5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À faire notamment en cas d’US négatif (rendement élevé même 2-3 semaines post-corticoïdes)</w:t>
      </w:r>
    </w:p>
    <w:p w14:paraId="2A196E3C" w14:textId="77777777" w:rsidR="00BC6416" w:rsidRDefault="00000000">
      <w:pPr>
        <w:pStyle w:val="Standard"/>
        <w:numPr>
          <w:ilvl w:val="0"/>
          <w:numId w:val="5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Facteurs prédictifs d’une biopsie négative :</w:t>
      </w:r>
    </w:p>
    <w:p w14:paraId="2CA6CDF0" w14:textId="77777777" w:rsidR="00BC6416" w:rsidRDefault="00000000">
      <w:pPr>
        <w:pStyle w:val="Standard"/>
        <w:numPr>
          <w:ilvl w:val="1"/>
          <w:numId w:val="54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Synovite</w:t>
      </w:r>
    </w:p>
    <w:p w14:paraId="1637375F" w14:textId="77777777" w:rsidR="00BC6416" w:rsidRDefault="00000000">
      <w:pPr>
        <w:pStyle w:val="Standard"/>
        <w:numPr>
          <w:ilvl w:val="1"/>
          <w:numId w:val="54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VS normale / faiblement élevée</w:t>
      </w:r>
      <w:r>
        <w:rPr>
          <w:sz w:val="20"/>
          <w:szCs w:val="20"/>
        </w:rPr>
        <w:t xml:space="preserve"> → seulement 5 % des Horton n’ont pas de syndrome inflammatoire</w:t>
      </w:r>
    </w:p>
    <w:p w14:paraId="5F54006A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Autres :</w:t>
      </w:r>
    </w:p>
    <w:p w14:paraId="34A0D899" w14:textId="77777777" w:rsidR="00BC6416" w:rsidRDefault="00000000">
      <w:pPr>
        <w:pStyle w:val="Standard"/>
        <w:numPr>
          <w:ilvl w:val="0"/>
          <w:numId w:val="5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IRM injectée avec antenne de surface (T3) → rehaussement artères extra-crâniennes, p.e. aa. occipitales</w:t>
      </w:r>
    </w:p>
    <w:p w14:paraId="19A22340" w14:textId="77777777" w:rsidR="00BC6416" w:rsidRDefault="00000000">
      <w:pPr>
        <w:pStyle w:val="Standard"/>
        <w:numPr>
          <w:ilvl w:val="0"/>
          <w:numId w:val="55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18-FDG-PET → plus sensible que l’IRM pour les grands vaisseaux</w:t>
      </w:r>
    </w:p>
    <w:p w14:paraId="7C2F1488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mais CAVE ne donne pas d’indiction sur l’artère temporale qui est trop petite !</w:t>
      </w:r>
    </w:p>
    <w:p w14:paraId="35338DC8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15D30C8C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Polymyalgia rheumatica</w:t>
      </w:r>
    </w:p>
    <w:p w14:paraId="5C9516FF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BAT ressort positive dans </w:t>
      </w:r>
      <w:r>
        <w:rPr>
          <w:b/>
          <w:bCs/>
          <w:sz w:val="20"/>
          <w:szCs w:val="20"/>
        </w:rPr>
        <w:t>30 %</w:t>
      </w:r>
      <w:r>
        <w:rPr>
          <w:sz w:val="20"/>
          <w:szCs w:val="20"/>
        </w:rPr>
        <w:t xml:space="preserve"> en l’absence de Horton</w:t>
      </w:r>
    </w:p>
    <w:p w14:paraId="5EA0210E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&gt; 50 ans, douleurs/raideur des ceintures, malaise, fatigue, VS &gt; 50 mm/h</w:t>
      </w:r>
    </w:p>
    <w:p w14:paraId="40210FEB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TTT = Prednisone très efficace, </w:t>
      </w:r>
      <w:r>
        <w:rPr>
          <w:b/>
          <w:bCs/>
          <w:sz w:val="20"/>
          <w:szCs w:val="20"/>
        </w:rPr>
        <w:t>ne pas dépasser 20mg/j</w:t>
      </w:r>
      <w:r>
        <w:rPr>
          <w:sz w:val="20"/>
          <w:szCs w:val="20"/>
        </w:rPr>
        <w:t xml:space="preserve"> (vs. 1 mg/kg/j pour Horton)</w:t>
      </w:r>
    </w:p>
    <w:p w14:paraId="4F6C918C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13188646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EGPA / Churg-Strauss</w:t>
      </w:r>
    </w:p>
    <w:p w14:paraId="2EE3D9D0" w14:textId="77777777" w:rsidR="00BC6416" w:rsidRDefault="00000000">
      <w:pPr>
        <w:pStyle w:val="Standard"/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Critères : asthme + atteinte sinusale + infiltrats pulmonaires + mono/polyneuropathie + éosinophilie &gt; 10 %</w:t>
      </w:r>
    </w:p>
    <w:p w14:paraId="7627C4BF" w14:textId="77777777" w:rsidR="00BC6416" w:rsidRDefault="00000000">
      <w:pPr>
        <w:pStyle w:val="Standard"/>
        <w:numPr>
          <w:ilvl w:val="0"/>
          <w:numId w:val="56"/>
        </w:numPr>
        <w:jc w:val="both"/>
        <w:rPr>
          <w:rFonts w:hint="eastAsia"/>
        </w:rPr>
      </w:pPr>
      <w:r>
        <w:rPr>
          <w:sz w:val="20"/>
          <w:szCs w:val="20"/>
        </w:rPr>
        <w:t xml:space="preserve">Biopsie = infiltrat éosinophilique extravasculaire avec </w:t>
      </w:r>
      <w:r>
        <w:rPr>
          <w:b/>
          <w:bCs/>
          <w:sz w:val="20"/>
          <w:szCs w:val="20"/>
        </w:rPr>
        <w:t>nécrose fibrinoïde</w:t>
      </w:r>
    </w:p>
    <w:p w14:paraId="6EB3B876" w14:textId="77777777" w:rsidR="00BC6416" w:rsidRDefault="00000000">
      <w:pPr>
        <w:pStyle w:val="Standard"/>
        <w:numPr>
          <w:ilvl w:val="0"/>
          <w:numId w:val="56"/>
        </w:numPr>
        <w:jc w:val="both"/>
        <w:rPr>
          <w:rFonts w:hint="eastAsia"/>
        </w:rPr>
      </w:pPr>
      <w:r>
        <w:rPr>
          <w:sz w:val="20"/>
          <w:szCs w:val="20"/>
        </w:rPr>
        <w:t xml:space="preserve">CAVE c’est une maladie à ANCA mais </w:t>
      </w:r>
      <w:r>
        <w:rPr>
          <w:b/>
          <w:bCs/>
          <w:color w:val="FF0000"/>
          <w:sz w:val="20"/>
          <w:szCs w:val="20"/>
        </w:rPr>
        <w:t>les ANCA sont positifs dans seulement 40 % des cas</w:t>
      </w:r>
    </w:p>
    <w:p w14:paraId="7FB8886A" w14:textId="77777777" w:rsidR="00BC6416" w:rsidRDefault="00000000">
      <w:pPr>
        <w:pStyle w:val="Standard"/>
        <w:numPr>
          <w:ilvl w:val="0"/>
          <w:numId w:val="5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 → 3x méthylprednisone puis prednisone + Cyclophosphamide 2-3 sem. (éosinophiles = cortico-sensibles)</w:t>
      </w:r>
    </w:p>
    <w:p w14:paraId="65564CF5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+ maintien en rémission via Rituximab, MTX, AZA, evtl. Mépolizumab si nécessaire (anti-IL5/IL5R)</w:t>
      </w:r>
    </w:p>
    <w:p w14:paraId="3AD335FC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53CADC5D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2874B121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1FBC148F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GPA / Wegener</w:t>
      </w:r>
    </w:p>
    <w:p w14:paraId="0D6D7610" w14:textId="77777777" w:rsidR="00BC6416" w:rsidRDefault="00000000">
      <w:pPr>
        <w:pStyle w:val="Standard"/>
        <w:jc w:val="both"/>
        <w:rPr>
          <w:rFonts w:hint="eastAsia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Présentation aiguë / fulminante, evtl. smoldering / grumbling </w:t>
      </w:r>
      <w:proofErr w:type="gramStart"/>
      <w:r>
        <w:rPr>
          <w:sz w:val="20"/>
          <w:szCs w:val="20"/>
          <w:lang w:val="en-US"/>
        </w:rPr>
        <w:t>disease :</w:t>
      </w:r>
      <w:proofErr w:type="gramEnd"/>
    </w:p>
    <w:p w14:paraId="3B56FB8F" w14:textId="77777777" w:rsidR="00BC6416" w:rsidRDefault="00000000">
      <w:pPr>
        <w:pStyle w:val="Standard"/>
        <w:numPr>
          <w:ilvl w:val="0"/>
          <w:numId w:val="57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ORL / sinus (90%)</w:t>
      </w:r>
    </w:p>
    <w:p w14:paraId="12FD7C30" w14:textId="77777777" w:rsidR="00BC6416" w:rsidRDefault="00000000">
      <w:pPr>
        <w:pStyle w:val="Standard"/>
        <w:numPr>
          <w:ilvl w:val="0"/>
          <w:numId w:val="57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Poumons (50%)</w:t>
      </w:r>
    </w:p>
    <w:p w14:paraId="2191EBBF" w14:textId="77777777" w:rsidR="00BC6416" w:rsidRDefault="00000000">
      <w:pPr>
        <w:pStyle w:val="Standard"/>
        <w:numPr>
          <w:ilvl w:val="0"/>
          <w:numId w:val="57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Rein (20-60%)</w:t>
      </w:r>
    </w:p>
    <w:p w14:paraId="760DBB9A" w14:textId="77777777" w:rsidR="00BC6416" w:rsidRDefault="00000000">
      <w:pPr>
        <w:pStyle w:val="Standard"/>
        <w:numPr>
          <w:ilvl w:val="0"/>
          <w:numId w:val="57"/>
        </w:numPr>
        <w:jc w:val="both"/>
        <w:rPr>
          <w:rFonts w:hint="eastAsia"/>
        </w:rPr>
      </w:pPr>
      <w:r>
        <w:rPr>
          <w:sz w:val="20"/>
          <w:szCs w:val="20"/>
        </w:rPr>
        <w:t xml:space="preserve">Triade histologique dans 16 % → </w:t>
      </w:r>
      <w:r>
        <w:rPr>
          <w:b/>
          <w:bCs/>
          <w:sz w:val="20"/>
          <w:szCs w:val="20"/>
        </w:rPr>
        <w:t>granulome à cellules géantes + nécrose + vasculite</w:t>
      </w:r>
    </w:p>
    <w:p w14:paraId="07E2EC26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 méthylprednisone 3 jours puis prednisone + Cyclophosphamide, evtl. Rituximab</w:t>
      </w:r>
    </w:p>
    <w:p w14:paraId="278A222E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Evtl. échanges plasmatiques en cas d’atteinte rénale sévère ou d’hémorragie alvéolaire (demi-vie Ac = 3 semaines)</w:t>
      </w:r>
    </w:p>
    <w:p w14:paraId="794E1746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 :</w:t>
      </w:r>
    </w:p>
    <w:p w14:paraId="43DFCD18" w14:textId="77777777" w:rsidR="00BC6416" w:rsidRDefault="00000000">
      <w:pPr>
        <w:pStyle w:val="Standard"/>
        <w:numPr>
          <w:ilvl w:val="0"/>
          <w:numId w:val="58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Les rechutes sont fréquentes → 50 % des cas !</w:t>
      </w:r>
    </w:p>
    <w:p w14:paraId="7BCBE483" w14:textId="77777777" w:rsidR="00BC6416" w:rsidRDefault="00000000">
      <w:pPr>
        <w:pStyle w:val="Standard"/>
        <w:numPr>
          <w:ilvl w:val="0"/>
          <w:numId w:val="58"/>
        </w:numPr>
        <w:jc w:val="both"/>
        <w:rPr>
          <w:rFonts w:hint="eastAsia"/>
        </w:rPr>
      </w:pPr>
      <w:r>
        <w:rPr>
          <w:sz w:val="20"/>
          <w:szCs w:val="20"/>
        </w:rPr>
        <w:t>Une GPA limitée aux voies aériennes est souvent</w:t>
      </w:r>
      <w:r>
        <w:rPr>
          <w:b/>
          <w:bCs/>
          <w:sz w:val="20"/>
          <w:szCs w:val="20"/>
        </w:rPr>
        <w:t xml:space="preserve"> ANCA négative !</w:t>
      </w:r>
    </w:p>
    <w:p w14:paraId="580A6AC7" w14:textId="77777777" w:rsidR="00BC6416" w:rsidRDefault="00000000">
      <w:pPr>
        <w:pStyle w:val="Standard"/>
        <w:numPr>
          <w:ilvl w:val="0"/>
          <w:numId w:val="58"/>
        </w:numPr>
        <w:jc w:val="both"/>
        <w:rPr>
          <w:rFonts w:hint="eastAsia"/>
        </w:rPr>
      </w:pPr>
      <w:r>
        <w:rPr>
          <w:sz w:val="20"/>
          <w:szCs w:val="20"/>
        </w:rPr>
        <w:t xml:space="preserve">Une GPA peut se présenter comme une </w:t>
      </w:r>
      <w:r>
        <w:rPr>
          <w:b/>
          <w:bCs/>
          <w:sz w:val="20"/>
          <w:szCs w:val="20"/>
        </w:rPr>
        <w:t>tumeur → sein, poumon</w:t>
      </w:r>
      <w:r>
        <w:rPr>
          <w:sz w:val="20"/>
          <w:szCs w:val="20"/>
        </w:rPr>
        <w:t>, médiastin, rein, SNC, orbites</w:t>
      </w:r>
    </w:p>
    <w:p w14:paraId="22AF316E" w14:textId="77777777" w:rsidR="00BC6416" w:rsidRDefault="00BC6416">
      <w:pPr>
        <w:pStyle w:val="Standard"/>
        <w:jc w:val="both"/>
        <w:rPr>
          <w:rFonts w:hint="eastAsia"/>
          <w:sz w:val="20"/>
          <w:szCs w:val="20"/>
        </w:rPr>
      </w:pPr>
    </w:p>
    <w:p w14:paraId="36081A56" w14:textId="77777777" w:rsidR="00BC6416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Vasculite médicamenteuse (lévamisole)</w:t>
      </w:r>
    </w:p>
    <w:p w14:paraId="6FE712C1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0EC77B30" w14:textId="77777777" w:rsidR="00BC6416" w:rsidRDefault="00000000">
      <w:pPr>
        <w:pStyle w:val="Standard"/>
        <w:numPr>
          <w:ilvl w:val="0"/>
          <w:numId w:val="5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Fièvre, arthralgies, myalgies</w:t>
      </w:r>
    </w:p>
    <w:p w14:paraId="15CDAAB2" w14:textId="77777777" w:rsidR="00BC6416" w:rsidRDefault="00000000">
      <w:pPr>
        <w:pStyle w:val="Standard"/>
        <w:numPr>
          <w:ilvl w:val="0"/>
          <w:numId w:val="59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Purpura nécrotique douloureux</w:t>
      </w:r>
    </w:p>
    <w:p w14:paraId="0E1A225E" w14:textId="77777777" w:rsidR="00BC6416" w:rsidRDefault="00000000">
      <w:pPr>
        <w:pStyle w:val="Standard"/>
        <w:numPr>
          <w:ilvl w:val="0"/>
          <w:numId w:val="59"/>
        </w:numPr>
        <w:jc w:val="both"/>
        <w:rPr>
          <w:rFonts w:hint="eastAsia"/>
        </w:rPr>
      </w:pPr>
      <w:r>
        <w:rPr>
          <w:b/>
          <w:bCs/>
          <w:sz w:val="20"/>
          <w:szCs w:val="20"/>
        </w:rPr>
        <w:t>Atteinte érosive des VAS</w:t>
      </w:r>
      <w:r>
        <w:rPr>
          <w:sz w:val="20"/>
          <w:szCs w:val="20"/>
        </w:rPr>
        <w:t xml:space="preserve"> (oreille, nez, luette)</w:t>
      </w:r>
    </w:p>
    <w:p w14:paraId="1BA5305D" w14:textId="77777777" w:rsidR="00BC6416" w:rsidRDefault="00000000">
      <w:pPr>
        <w:pStyle w:val="Standard"/>
        <w:numPr>
          <w:ilvl w:val="0"/>
          <w:numId w:val="5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GN pauci-immune (rare)</w:t>
      </w:r>
    </w:p>
    <w:p w14:paraId="2B3D2CD0" w14:textId="77777777" w:rsidR="00BC6416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Labo :</w:t>
      </w:r>
    </w:p>
    <w:p w14:paraId="64ECF6E9" w14:textId="77777777" w:rsidR="00BC6416" w:rsidRDefault="00000000">
      <w:pPr>
        <w:pStyle w:val="Standard"/>
        <w:numPr>
          <w:ilvl w:val="0"/>
          <w:numId w:val="60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Leucopénie / agranulocytose</w:t>
      </w:r>
    </w:p>
    <w:p w14:paraId="71C93031" w14:textId="77777777" w:rsidR="00BC6416" w:rsidRDefault="00000000">
      <w:pPr>
        <w:pStyle w:val="Standard"/>
        <w:numPr>
          <w:ilvl w:val="0"/>
          <w:numId w:val="60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Double positivité MPO (pANCA) + PR3 (cANCA) → pathognomonique d’une vasculite induite</w:t>
      </w:r>
    </w:p>
    <w:p w14:paraId="4E4AC90D" w14:textId="77777777" w:rsidR="00BC6416" w:rsidRDefault="00000000">
      <w:pPr>
        <w:pStyle w:val="Standard"/>
        <w:numPr>
          <w:ilvl w:val="0"/>
          <w:numId w:val="6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Souvent FAN, anti-dsDNA, APL</w:t>
      </w:r>
    </w:p>
    <w:p w14:paraId="260FDE4D" w14:textId="77777777" w:rsidR="00BC6416" w:rsidRDefault="00000000">
      <w:pPr>
        <w:pStyle w:val="Standard"/>
        <w:numPr>
          <w:ilvl w:val="0"/>
          <w:numId w:val="6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Histologie mixte → vasculite + thrombose</w:t>
      </w:r>
    </w:p>
    <w:p w14:paraId="49CFFD00" w14:textId="77777777" w:rsidR="00BC6416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Médicaments associés aux vasculites → lévamisole (cocaïne), thyréostatiques (PTU, carbimazole), minocycline</w:t>
      </w:r>
    </w:p>
    <w:sectPr w:rsidR="00BC641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966C5" w14:textId="77777777" w:rsidR="007A7064" w:rsidRDefault="007A7064">
      <w:pPr>
        <w:rPr>
          <w:rFonts w:hint="eastAsia"/>
        </w:rPr>
      </w:pPr>
      <w:r>
        <w:separator/>
      </w:r>
    </w:p>
  </w:endnote>
  <w:endnote w:type="continuationSeparator" w:id="0">
    <w:p w14:paraId="071398D4" w14:textId="77777777" w:rsidR="007A7064" w:rsidRDefault="007A70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B0604020202020204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3D5A" w14:textId="77777777" w:rsidR="007A7064" w:rsidRDefault="007A706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A745A14" w14:textId="77777777" w:rsidR="007A7064" w:rsidRDefault="007A70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2D2"/>
    <w:multiLevelType w:val="multilevel"/>
    <w:tmpl w:val="A9E4F9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CF6658C"/>
    <w:multiLevelType w:val="multilevel"/>
    <w:tmpl w:val="167286E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D21599B"/>
    <w:multiLevelType w:val="multilevel"/>
    <w:tmpl w:val="D56C22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4B4735C"/>
    <w:multiLevelType w:val="multilevel"/>
    <w:tmpl w:val="AD7ABDA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53252CA"/>
    <w:multiLevelType w:val="multilevel"/>
    <w:tmpl w:val="C40A49A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1536763C"/>
    <w:multiLevelType w:val="multilevel"/>
    <w:tmpl w:val="55F632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15690C36"/>
    <w:multiLevelType w:val="multilevel"/>
    <w:tmpl w:val="3F9CBA5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193E26B3"/>
    <w:multiLevelType w:val="multilevel"/>
    <w:tmpl w:val="D5BAEA1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1C6335B2"/>
    <w:multiLevelType w:val="multilevel"/>
    <w:tmpl w:val="66D2F44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1C645C6D"/>
    <w:multiLevelType w:val="multilevel"/>
    <w:tmpl w:val="1D86030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1CA3612B"/>
    <w:multiLevelType w:val="multilevel"/>
    <w:tmpl w:val="08560DF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1DEB78E7"/>
    <w:multiLevelType w:val="multilevel"/>
    <w:tmpl w:val="EE7A754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203019E2"/>
    <w:multiLevelType w:val="multilevel"/>
    <w:tmpl w:val="488A4B9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20F165EE"/>
    <w:multiLevelType w:val="multilevel"/>
    <w:tmpl w:val="68DAE16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223463A1"/>
    <w:multiLevelType w:val="multilevel"/>
    <w:tmpl w:val="E404FEC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2345409F"/>
    <w:multiLevelType w:val="multilevel"/>
    <w:tmpl w:val="B8BC7D7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242D1704"/>
    <w:multiLevelType w:val="multilevel"/>
    <w:tmpl w:val="51A8FDB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25992439"/>
    <w:multiLevelType w:val="multilevel"/>
    <w:tmpl w:val="B25283E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26315F8F"/>
    <w:multiLevelType w:val="multilevel"/>
    <w:tmpl w:val="627229B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27B45996"/>
    <w:multiLevelType w:val="multilevel"/>
    <w:tmpl w:val="45D431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28700551"/>
    <w:multiLevelType w:val="multilevel"/>
    <w:tmpl w:val="4C14FA0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1" w15:restartNumberingAfterBreak="0">
    <w:nsid w:val="28B846D5"/>
    <w:multiLevelType w:val="multilevel"/>
    <w:tmpl w:val="4AEA586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29044B54"/>
    <w:multiLevelType w:val="multilevel"/>
    <w:tmpl w:val="5AD4DE9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3" w15:restartNumberingAfterBreak="0">
    <w:nsid w:val="2EC27D75"/>
    <w:multiLevelType w:val="multilevel"/>
    <w:tmpl w:val="70060F7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4" w15:restartNumberingAfterBreak="0">
    <w:nsid w:val="31F96025"/>
    <w:multiLevelType w:val="multilevel"/>
    <w:tmpl w:val="4AB69B9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5" w15:restartNumberingAfterBreak="0">
    <w:nsid w:val="34D87FE6"/>
    <w:multiLevelType w:val="multilevel"/>
    <w:tmpl w:val="CFF2F8B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6" w15:restartNumberingAfterBreak="0">
    <w:nsid w:val="35B4789F"/>
    <w:multiLevelType w:val="multilevel"/>
    <w:tmpl w:val="9C1A383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7" w15:restartNumberingAfterBreak="0">
    <w:nsid w:val="3B7A09E7"/>
    <w:multiLevelType w:val="multilevel"/>
    <w:tmpl w:val="38A807A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8" w15:restartNumberingAfterBreak="0">
    <w:nsid w:val="3BFD19BB"/>
    <w:multiLevelType w:val="multilevel"/>
    <w:tmpl w:val="83B8A74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9" w15:restartNumberingAfterBreak="0">
    <w:nsid w:val="401940E8"/>
    <w:multiLevelType w:val="multilevel"/>
    <w:tmpl w:val="8BF23D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0" w15:restartNumberingAfterBreak="0">
    <w:nsid w:val="41BF04D9"/>
    <w:multiLevelType w:val="multilevel"/>
    <w:tmpl w:val="43EAC71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1" w15:restartNumberingAfterBreak="0">
    <w:nsid w:val="43030481"/>
    <w:multiLevelType w:val="multilevel"/>
    <w:tmpl w:val="05E8EDE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2" w15:restartNumberingAfterBreak="0">
    <w:nsid w:val="4599332A"/>
    <w:multiLevelType w:val="multilevel"/>
    <w:tmpl w:val="398E6BF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3" w15:restartNumberingAfterBreak="0">
    <w:nsid w:val="46B96B97"/>
    <w:multiLevelType w:val="multilevel"/>
    <w:tmpl w:val="B034459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4" w15:restartNumberingAfterBreak="0">
    <w:nsid w:val="4F59623B"/>
    <w:multiLevelType w:val="multilevel"/>
    <w:tmpl w:val="5766725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5" w15:restartNumberingAfterBreak="0">
    <w:nsid w:val="536063C5"/>
    <w:multiLevelType w:val="multilevel"/>
    <w:tmpl w:val="963E539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6" w15:restartNumberingAfterBreak="0">
    <w:nsid w:val="552C4B77"/>
    <w:multiLevelType w:val="multilevel"/>
    <w:tmpl w:val="D20A874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7" w15:restartNumberingAfterBreak="0">
    <w:nsid w:val="561F3807"/>
    <w:multiLevelType w:val="multilevel"/>
    <w:tmpl w:val="394A433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8" w15:restartNumberingAfterBreak="0">
    <w:nsid w:val="579C3231"/>
    <w:multiLevelType w:val="multilevel"/>
    <w:tmpl w:val="5BBEF96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9" w15:restartNumberingAfterBreak="0">
    <w:nsid w:val="583E143B"/>
    <w:multiLevelType w:val="multilevel"/>
    <w:tmpl w:val="998288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0" w15:restartNumberingAfterBreak="0">
    <w:nsid w:val="5AA07C19"/>
    <w:multiLevelType w:val="multilevel"/>
    <w:tmpl w:val="17F8D7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1" w15:restartNumberingAfterBreak="0">
    <w:nsid w:val="5B214A4F"/>
    <w:multiLevelType w:val="multilevel"/>
    <w:tmpl w:val="0C80CE1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2" w15:restartNumberingAfterBreak="0">
    <w:nsid w:val="5B2A265F"/>
    <w:multiLevelType w:val="multilevel"/>
    <w:tmpl w:val="A4A4927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3" w15:restartNumberingAfterBreak="0">
    <w:nsid w:val="5E4120E3"/>
    <w:multiLevelType w:val="multilevel"/>
    <w:tmpl w:val="B88EC8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4" w15:restartNumberingAfterBreak="0">
    <w:nsid w:val="6310265E"/>
    <w:multiLevelType w:val="multilevel"/>
    <w:tmpl w:val="32CC28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5" w15:restartNumberingAfterBreak="0">
    <w:nsid w:val="66243E6B"/>
    <w:multiLevelType w:val="multilevel"/>
    <w:tmpl w:val="9D625E4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6" w15:restartNumberingAfterBreak="0">
    <w:nsid w:val="679F0257"/>
    <w:multiLevelType w:val="multilevel"/>
    <w:tmpl w:val="0B0E810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7" w15:restartNumberingAfterBreak="0">
    <w:nsid w:val="6A383677"/>
    <w:multiLevelType w:val="multilevel"/>
    <w:tmpl w:val="866C7B9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8" w15:restartNumberingAfterBreak="0">
    <w:nsid w:val="6B986740"/>
    <w:multiLevelType w:val="multilevel"/>
    <w:tmpl w:val="815E6FB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9" w15:restartNumberingAfterBreak="0">
    <w:nsid w:val="6BE61D7A"/>
    <w:multiLevelType w:val="multilevel"/>
    <w:tmpl w:val="1382E5F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0" w15:restartNumberingAfterBreak="0">
    <w:nsid w:val="6E92374A"/>
    <w:multiLevelType w:val="multilevel"/>
    <w:tmpl w:val="B83C60F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1" w15:restartNumberingAfterBreak="0">
    <w:nsid w:val="711051DA"/>
    <w:multiLevelType w:val="multilevel"/>
    <w:tmpl w:val="BB5685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2" w15:restartNumberingAfterBreak="0">
    <w:nsid w:val="73816869"/>
    <w:multiLevelType w:val="multilevel"/>
    <w:tmpl w:val="80ACA5A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3" w15:restartNumberingAfterBreak="0">
    <w:nsid w:val="74104B62"/>
    <w:multiLevelType w:val="multilevel"/>
    <w:tmpl w:val="86FC0EE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4" w15:restartNumberingAfterBreak="0">
    <w:nsid w:val="78534B19"/>
    <w:multiLevelType w:val="multilevel"/>
    <w:tmpl w:val="7D7EF0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5" w15:restartNumberingAfterBreak="0">
    <w:nsid w:val="7B937BB8"/>
    <w:multiLevelType w:val="multilevel"/>
    <w:tmpl w:val="065C66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6" w15:restartNumberingAfterBreak="0">
    <w:nsid w:val="7C297A54"/>
    <w:multiLevelType w:val="multilevel"/>
    <w:tmpl w:val="61F8D4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7" w15:restartNumberingAfterBreak="0">
    <w:nsid w:val="7CA217CD"/>
    <w:multiLevelType w:val="multilevel"/>
    <w:tmpl w:val="A00425B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8" w15:restartNumberingAfterBreak="0">
    <w:nsid w:val="7D481339"/>
    <w:multiLevelType w:val="multilevel"/>
    <w:tmpl w:val="5F8CEFA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9" w15:restartNumberingAfterBreak="0">
    <w:nsid w:val="7E926F13"/>
    <w:multiLevelType w:val="multilevel"/>
    <w:tmpl w:val="F886C4D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717390677">
    <w:abstractNumId w:val="17"/>
  </w:num>
  <w:num w:numId="2" w16cid:durableId="1120028505">
    <w:abstractNumId w:val="6"/>
  </w:num>
  <w:num w:numId="3" w16cid:durableId="1555895529">
    <w:abstractNumId w:val="57"/>
  </w:num>
  <w:num w:numId="4" w16cid:durableId="472454463">
    <w:abstractNumId w:val="13"/>
  </w:num>
  <w:num w:numId="5" w16cid:durableId="1808086561">
    <w:abstractNumId w:val="3"/>
  </w:num>
  <w:num w:numId="6" w16cid:durableId="1657877691">
    <w:abstractNumId w:val="48"/>
  </w:num>
  <w:num w:numId="7" w16cid:durableId="132021940">
    <w:abstractNumId w:val="31"/>
  </w:num>
  <w:num w:numId="8" w16cid:durableId="470102972">
    <w:abstractNumId w:val="4"/>
  </w:num>
  <w:num w:numId="9" w16cid:durableId="1158154315">
    <w:abstractNumId w:val="22"/>
  </w:num>
  <w:num w:numId="10" w16cid:durableId="743533934">
    <w:abstractNumId w:val="7"/>
  </w:num>
  <w:num w:numId="11" w16cid:durableId="628164788">
    <w:abstractNumId w:val="15"/>
  </w:num>
  <w:num w:numId="12" w16cid:durableId="563953327">
    <w:abstractNumId w:val="38"/>
  </w:num>
  <w:num w:numId="13" w16cid:durableId="1514147468">
    <w:abstractNumId w:val="32"/>
  </w:num>
  <w:num w:numId="14" w16cid:durableId="1120027022">
    <w:abstractNumId w:val="44"/>
  </w:num>
  <w:num w:numId="15" w16cid:durableId="1571040204">
    <w:abstractNumId w:val="52"/>
  </w:num>
  <w:num w:numId="16" w16cid:durableId="41948470">
    <w:abstractNumId w:val="47"/>
  </w:num>
  <w:num w:numId="17" w16cid:durableId="1505634048">
    <w:abstractNumId w:val="28"/>
  </w:num>
  <w:num w:numId="18" w16cid:durableId="553927813">
    <w:abstractNumId w:val="36"/>
  </w:num>
  <w:num w:numId="19" w16cid:durableId="744034088">
    <w:abstractNumId w:val="20"/>
  </w:num>
  <w:num w:numId="20" w16cid:durableId="871452481">
    <w:abstractNumId w:val="56"/>
  </w:num>
  <w:num w:numId="21" w16cid:durableId="1560701341">
    <w:abstractNumId w:val="26"/>
  </w:num>
  <w:num w:numId="22" w16cid:durableId="648755788">
    <w:abstractNumId w:val="19"/>
  </w:num>
  <w:num w:numId="23" w16cid:durableId="477649242">
    <w:abstractNumId w:val="33"/>
  </w:num>
  <w:num w:numId="24" w16cid:durableId="983313004">
    <w:abstractNumId w:val="53"/>
  </w:num>
  <w:num w:numId="25" w16cid:durableId="1140147295">
    <w:abstractNumId w:val="25"/>
  </w:num>
  <w:num w:numId="26" w16cid:durableId="692223923">
    <w:abstractNumId w:val="50"/>
  </w:num>
  <w:num w:numId="27" w16cid:durableId="1556119389">
    <w:abstractNumId w:val="43"/>
  </w:num>
  <w:num w:numId="28" w16cid:durableId="1512337415">
    <w:abstractNumId w:val="24"/>
  </w:num>
  <w:num w:numId="29" w16cid:durableId="891312801">
    <w:abstractNumId w:val="21"/>
  </w:num>
  <w:num w:numId="30" w16cid:durableId="1390155247">
    <w:abstractNumId w:val="11"/>
  </w:num>
  <w:num w:numId="31" w16cid:durableId="781726379">
    <w:abstractNumId w:val="40"/>
  </w:num>
  <w:num w:numId="32" w16cid:durableId="1319652568">
    <w:abstractNumId w:val="23"/>
  </w:num>
  <w:num w:numId="33" w16cid:durableId="193035679">
    <w:abstractNumId w:val="55"/>
  </w:num>
  <w:num w:numId="34" w16cid:durableId="1920940388">
    <w:abstractNumId w:val="49"/>
  </w:num>
  <w:num w:numId="35" w16cid:durableId="203099876">
    <w:abstractNumId w:val="37"/>
  </w:num>
  <w:num w:numId="36" w16cid:durableId="428157547">
    <w:abstractNumId w:val="10"/>
  </w:num>
  <w:num w:numId="37" w16cid:durableId="209609935">
    <w:abstractNumId w:val="34"/>
  </w:num>
  <w:num w:numId="38" w16cid:durableId="382680857">
    <w:abstractNumId w:val="5"/>
  </w:num>
  <w:num w:numId="39" w16cid:durableId="1907639219">
    <w:abstractNumId w:val="46"/>
  </w:num>
  <w:num w:numId="40" w16cid:durableId="2059668533">
    <w:abstractNumId w:val="59"/>
  </w:num>
  <w:num w:numId="41" w16cid:durableId="637534957">
    <w:abstractNumId w:val="58"/>
  </w:num>
  <w:num w:numId="42" w16cid:durableId="1181628820">
    <w:abstractNumId w:val="42"/>
  </w:num>
  <w:num w:numId="43" w16cid:durableId="1523782907">
    <w:abstractNumId w:val="8"/>
  </w:num>
  <w:num w:numId="44" w16cid:durableId="1204290383">
    <w:abstractNumId w:val="2"/>
  </w:num>
  <w:num w:numId="45" w16cid:durableId="378095651">
    <w:abstractNumId w:val="9"/>
  </w:num>
  <w:num w:numId="46" w16cid:durableId="875628913">
    <w:abstractNumId w:val="14"/>
  </w:num>
  <w:num w:numId="47" w16cid:durableId="2141796539">
    <w:abstractNumId w:val="41"/>
  </w:num>
  <w:num w:numId="48" w16cid:durableId="606350836">
    <w:abstractNumId w:val="16"/>
  </w:num>
  <w:num w:numId="49" w16cid:durableId="1262373137">
    <w:abstractNumId w:val="18"/>
  </w:num>
  <w:num w:numId="50" w16cid:durableId="439300173">
    <w:abstractNumId w:val="45"/>
  </w:num>
  <w:num w:numId="51" w16cid:durableId="223879236">
    <w:abstractNumId w:val="27"/>
  </w:num>
  <w:num w:numId="52" w16cid:durableId="1887258807">
    <w:abstractNumId w:val="1"/>
  </w:num>
  <w:num w:numId="53" w16cid:durableId="1561205743">
    <w:abstractNumId w:val="39"/>
  </w:num>
  <w:num w:numId="54" w16cid:durableId="862014037">
    <w:abstractNumId w:val="35"/>
  </w:num>
  <w:num w:numId="55" w16cid:durableId="1627927161">
    <w:abstractNumId w:val="51"/>
  </w:num>
  <w:num w:numId="56" w16cid:durableId="912931734">
    <w:abstractNumId w:val="54"/>
  </w:num>
  <w:num w:numId="57" w16cid:durableId="435178629">
    <w:abstractNumId w:val="12"/>
  </w:num>
  <w:num w:numId="58" w16cid:durableId="2075158417">
    <w:abstractNumId w:val="29"/>
  </w:num>
  <w:num w:numId="59" w16cid:durableId="586618899">
    <w:abstractNumId w:val="0"/>
  </w:num>
  <w:num w:numId="60" w16cid:durableId="15948959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C6416"/>
    <w:rsid w:val="007A7064"/>
    <w:rsid w:val="007D6290"/>
    <w:rsid w:val="009472FE"/>
    <w:rsid w:val="00BC6416"/>
    <w:rsid w:val="00D2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1EDD84"/>
  <w15:docId w15:val="{D5C5F99B-71FB-D147-B455-287B5609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fr-CH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4100</Words>
  <Characters>22555</Characters>
  <Application>Microsoft Office Word</Application>
  <DocSecurity>0</DocSecurity>
  <Lines>187</Lines>
  <Paragraphs>53</Paragraphs>
  <ScaleCrop>false</ScaleCrop>
  <Company/>
  <LinksUpToDate>false</LinksUpToDate>
  <CharactersWithSpaces>26602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Dams</cp:lastModifiedBy>
  <cp:revision>2</cp:revision>
  <dcterms:created xsi:type="dcterms:W3CDTF">2025-01-28T11:38:00Z</dcterms:created>
  <dcterms:modified xsi:type="dcterms:W3CDTF">2025-01-28T11:38:00Z</dcterms:modified>
</cp:coreProperties>
</file>