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7BBE" w14:textId="1E182B93" w:rsidR="00E112AF" w:rsidRPr="00AD1DEE" w:rsidRDefault="00E112AF" w:rsidP="00E112AF">
      <w:pPr>
        <w:spacing w:after="0"/>
        <w:jc w:val="center"/>
        <w:rPr>
          <w:rFonts w:eastAsiaTheme="minorEastAsia"/>
          <w:b/>
        </w:rPr>
      </w:pPr>
      <w:r w:rsidRPr="00AD1DEE">
        <w:rPr>
          <w:rFonts w:eastAsiaTheme="minorEastAsia"/>
          <w:b/>
        </w:rPr>
        <w:t xml:space="preserve">Urticaire et </w:t>
      </w:r>
      <w:r w:rsidR="007F3E94" w:rsidRPr="00AD1DEE">
        <w:rPr>
          <w:rFonts w:eastAsiaTheme="minorEastAsia"/>
          <w:b/>
        </w:rPr>
        <w:t>angioœdème</w:t>
      </w:r>
    </w:p>
    <w:p w14:paraId="1223022A" w14:textId="77777777" w:rsidR="00E112AF" w:rsidRDefault="00E112AF" w:rsidP="00E112AF">
      <w:pPr>
        <w:spacing w:after="0"/>
        <w:rPr>
          <w:rFonts w:eastAsiaTheme="minorEastAsia"/>
          <w:sz w:val="20"/>
        </w:rPr>
      </w:pPr>
    </w:p>
    <w:p w14:paraId="6416CC70" w14:textId="21690260" w:rsidR="00E112AF" w:rsidRDefault="00E112AF" w:rsidP="00E112AF">
      <w:pPr>
        <w:spacing w:after="0"/>
        <w:rPr>
          <w:rFonts w:eastAsiaTheme="minorEastAsia"/>
          <w:sz w:val="20"/>
        </w:rPr>
      </w:pPr>
      <w:r w:rsidRPr="00C46160">
        <w:rPr>
          <w:rFonts w:eastAsiaTheme="minorEastAsia"/>
          <w:b/>
          <w:sz w:val="20"/>
          <w:u w:val="single"/>
        </w:rPr>
        <w:t>Introduction</w:t>
      </w:r>
      <w:r>
        <w:rPr>
          <w:rFonts w:eastAsiaTheme="minorEastAsia"/>
          <w:sz w:val="20"/>
        </w:rPr>
        <w:t> : l’urticaire et l’</w:t>
      </w:r>
      <w:r w:rsidR="007F3E94">
        <w:rPr>
          <w:rFonts w:eastAsiaTheme="minorEastAsia"/>
          <w:sz w:val="20"/>
        </w:rPr>
        <w:t>angioœdème</w:t>
      </w:r>
      <w:r>
        <w:rPr>
          <w:rFonts w:eastAsiaTheme="minorEastAsia"/>
          <w:sz w:val="20"/>
        </w:rPr>
        <w:t xml:space="preserve"> sont des manifestations très fréquentes (rencontrées dans 15-20% des consultations chez l’allergologue). Elles sont associées dans 50%, l’</w:t>
      </w:r>
      <w:r w:rsidR="007F3E94">
        <w:rPr>
          <w:rFonts w:eastAsiaTheme="minorEastAsia"/>
          <w:sz w:val="20"/>
        </w:rPr>
        <w:t>urticaire</w:t>
      </w:r>
      <w:r>
        <w:rPr>
          <w:rFonts w:eastAsiaTheme="minorEastAsia"/>
          <w:sz w:val="20"/>
        </w:rPr>
        <w:t xml:space="preserve"> est seul dans 40% et l’</w:t>
      </w:r>
      <w:r w:rsidR="007F3E94">
        <w:rPr>
          <w:rFonts w:eastAsiaTheme="minorEastAsia"/>
          <w:sz w:val="20"/>
        </w:rPr>
        <w:t>angioœdème</w:t>
      </w:r>
      <w:r>
        <w:rPr>
          <w:rFonts w:eastAsiaTheme="minorEastAsia"/>
          <w:sz w:val="20"/>
        </w:rPr>
        <w:t xml:space="preserve"> seul dans 10% des cas : important de spécifie</w:t>
      </w:r>
      <w:r w:rsidR="00AF2170">
        <w:rPr>
          <w:rFonts w:eastAsiaTheme="minorEastAsia"/>
          <w:sz w:val="20"/>
        </w:rPr>
        <w:t>r car le DD ne sera pas le même (on pensera à une allergie aux IECA/↓</w:t>
      </w:r>
      <w:proofErr w:type="spellStart"/>
      <w:r w:rsidR="00AF2170">
        <w:rPr>
          <w:rFonts w:eastAsiaTheme="minorEastAsia"/>
          <w:sz w:val="20"/>
        </w:rPr>
        <w:t>Ciq</w:t>
      </w:r>
      <w:proofErr w:type="spellEnd"/>
      <w:r w:rsidR="00AF2170">
        <w:rPr>
          <w:rFonts w:eastAsiaTheme="minorEastAsia"/>
          <w:sz w:val="20"/>
        </w:rPr>
        <w:t>-INH. Voir ci-dessous)</w:t>
      </w:r>
    </w:p>
    <w:p w14:paraId="59ADD3F4" w14:textId="77777777" w:rsidR="00E112AF" w:rsidRDefault="00E112AF" w:rsidP="00E112AF">
      <w:pPr>
        <w:spacing w:after="0"/>
        <w:rPr>
          <w:rFonts w:eastAsiaTheme="minorEastAsia"/>
          <w:sz w:val="20"/>
        </w:rPr>
      </w:pPr>
    </w:p>
    <w:p w14:paraId="7CA92DB9" w14:textId="77777777" w:rsidR="00E112AF" w:rsidRDefault="00E112AF" w:rsidP="00E112AF">
      <w:pPr>
        <w:spacing w:after="0"/>
        <w:rPr>
          <w:rFonts w:eastAsiaTheme="minorEastAsia"/>
          <w:sz w:val="20"/>
        </w:rPr>
      </w:pPr>
      <w:r w:rsidRPr="00C46160">
        <w:rPr>
          <w:rFonts w:eastAsiaTheme="minorEastAsia"/>
          <w:b/>
          <w:sz w:val="20"/>
          <w:u w:val="single"/>
        </w:rPr>
        <w:t>Urticaire</w:t>
      </w:r>
      <w:r w:rsidRPr="00C46160">
        <w:rPr>
          <w:rFonts w:eastAsiaTheme="minorEastAsia"/>
          <w:sz w:val="20"/>
          <w:u w:val="single"/>
        </w:rPr>
        <w:t> </w:t>
      </w:r>
      <w:r>
        <w:rPr>
          <w:rFonts w:eastAsiaTheme="minorEastAsia"/>
          <w:sz w:val="20"/>
        </w:rPr>
        <w:t>: souvent mal perçu par l’entourage, certains patients perdent leur travail en raison d’absentéisme ou parce que les gens autour craignent que ce soit contagieux. Notons que l’urticaire n’est pas spécifique aux allergies, peut aussi se manifester chez enfant après infection virale (crise unique).</w:t>
      </w:r>
    </w:p>
    <w:p w14:paraId="014C1C9B" w14:textId="77777777" w:rsidR="00E112AF" w:rsidRDefault="00E112AF" w:rsidP="00E112AF">
      <w:pPr>
        <w:spacing w:after="0"/>
        <w:rPr>
          <w:rFonts w:eastAsiaTheme="minorEastAsia"/>
          <w:sz w:val="20"/>
        </w:rPr>
      </w:pPr>
    </w:p>
    <w:p w14:paraId="5FF2064D" w14:textId="77777777" w:rsidR="00E112AF" w:rsidRDefault="00E112AF" w:rsidP="00E112AF">
      <w:pPr>
        <w:spacing w:after="0"/>
        <w:rPr>
          <w:rFonts w:eastAsiaTheme="minorEastAsia"/>
          <w:sz w:val="20"/>
        </w:rPr>
      </w:pPr>
      <w:r w:rsidRPr="0082735A">
        <w:rPr>
          <w:rFonts w:eastAsiaTheme="minorEastAsia"/>
          <w:b/>
          <w:sz w:val="20"/>
        </w:rPr>
        <w:t>Clinique</w:t>
      </w:r>
      <w:r w:rsidRPr="0082735A">
        <w:rPr>
          <w:rFonts w:eastAsiaTheme="minorEastAsia"/>
          <w:sz w:val="20"/>
        </w:rPr>
        <w:t xml:space="preserve"> : </w:t>
      </w:r>
    </w:p>
    <w:p w14:paraId="62E8A751" w14:textId="77777777" w:rsidR="00E112AF" w:rsidRPr="0082735A" w:rsidRDefault="00E112AF" w:rsidP="00E112AF">
      <w:pPr>
        <w:pStyle w:val="Paragraphedeliste"/>
        <w:numPr>
          <w:ilvl w:val="0"/>
          <w:numId w:val="1"/>
        </w:numPr>
        <w:spacing w:after="0"/>
        <w:rPr>
          <w:rFonts w:eastAsiaTheme="minorEastAsia"/>
          <w:sz w:val="20"/>
        </w:rPr>
      </w:pPr>
      <w:r>
        <w:rPr>
          <w:rFonts w:eastAsiaTheme="minorEastAsia"/>
          <w:sz w:val="20"/>
        </w:rPr>
        <w:t>P</w:t>
      </w:r>
      <w:r w:rsidRPr="0082735A">
        <w:rPr>
          <w:rFonts w:eastAsiaTheme="minorEastAsia"/>
          <w:sz w:val="20"/>
        </w:rPr>
        <w:t>rurit marqué</w:t>
      </w:r>
      <w:r>
        <w:rPr>
          <w:rFonts w:eastAsiaTheme="minorEastAsia"/>
          <w:sz w:val="20"/>
        </w:rPr>
        <w:t xml:space="preserve"> avec </w:t>
      </w:r>
      <w:r w:rsidRPr="0082735A">
        <w:rPr>
          <w:rFonts w:eastAsiaTheme="minorEastAsia"/>
          <w:sz w:val="20"/>
        </w:rPr>
        <w:t>démange</w:t>
      </w:r>
      <w:r>
        <w:rPr>
          <w:rFonts w:eastAsiaTheme="minorEastAsia"/>
          <w:sz w:val="20"/>
        </w:rPr>
        <w:t>aisons</w:t>
      </w:r>
    </w:p>
    <w:p w14:paraId="1267B096" w14:textId="77777777" w:rsidR="00E112AF" w:rsidRDefault="00E112AF" w:rsidP="00E112AF">
      <w:pPr>
        <w:pStyle w:val="Paragraphedeliste"/>
        <w:numPr>
          <w:ilvl w:val="0"/>
          <w:numId w:val="1"/>
        </w:numPr>
        <w:spacing w:after="0"/>
        <w:rPr>
          <w:rFonts w:eastAsiaTheme="minorEastAsia"/>
          <w:sz w:val="20"/>
        </w:rPr>
      </w:pPr>
      <w:r w:rsidRPr="00C756A2">
        <w:rPr>
          <w:rFonts w:eastAsiaTheme="minorEastAsia"/>
          <w:sz w:val="20"/>
        </w:rPr>
        <w:t>Œdème discret sous-jacent à l’érythème</w:t>
      </w:r>
    </w:p>
    <w:p w14:paraId="2EEE1C05" w14:textId="77777777" w:rsidR="00AF2170" w:rsidRDefault="00AF2170" w:rsidP="00AF2170">
      <w:pPr>
        <w:pStyle w:val="Paragraphedeliste"/>
        <w:numPr>
          <w:ilvl w:val="0"/>
          <w:numId w:val="1"/>
        </w:numPr>
        <w:spacing w:after="0"/>
        <w:rPr>
          <w:rFonts w:eastAsiaTheme="minorEastAsia"/>
          <w:sz w:val="20"/>
        </w:rPr>
      </w:pPr>
      <w:r w:rsidRPr="00C756A2">
        <w:rPr>
          <w:rFonts w:eastAsiaTheme="minorEastAsia"/>
          <w:sz w:val="20"/>
        </w:rPr>
        <w:t xml:space="preserve">Lésion fonctionnelle (ne laisse pas de cicatrice) </w:t>
      </w:r>
    </w:p>
    <w:p w14:paraId="7FB5C820" w14:textId="77777777" w:rsidR="00AF2170" w:rsidRDefault="00AF2170" w:rsidP="00AF2170">
      <w:pPr>
        <w:pStyle w:val="Paragraphedeliste"/>
        <w:numPr>
          <w:ilvl w:val="0"/>
          <w:numId w:val="3"/>
        </w:numPr>
        <w:spacing w:after="0"/>
        <w:rPr>
          <w:rFonts w:eastAsiaTheme="minorEastAsia"/>
          <w:sz w:val="20"/>
        </w:rPr>
      </w:pPr>
      <w:r w:rsidRPr="00C756A2">
        <w:rPr>
          <w:rFonts w:eastAsiaTheme="minorEastAsia"/>
          <w:sz w:val="20"/>
        </w:rPr>
        <w:t>Hypersensibilité de type I</w:t>
      </w:r>
    </w:p>
    <w:p w14:paraId="7BCB6B6F" w14:textId="77777777" w:rsidR="00AF2170" w:rsidRPr="00C756A2" w:rsidRDefault="00AF2170" w:rsidP="00AF2170">
      <w:pPr>
        <w:pStyle w:val="Paragraphedeliste"/>
        <w:numPr>
          <w:ilvl w:val="0"/>
          <w:numId w:val="3"/>
        </w:numPr>
        <w:spacing w:after="0"/>
        <w:rPr>
          <w:rFonts w:eastAsiaTheme="minorEastAsia"/>
          <w:sz w:val="20"/>
        </w:rPr>
      </w:pPr>
      <w:r w:rsidRPr="00C756A2">
        <w:rPr>
          <w:rFonts w:eastAsiaTheme="minorEastAsia"/>
          <w:sz w:val="20"/>
        </w:rPr>
        <w:t xml:space="preserve">Vasodilatation, perméabilité vasculaire accrue </w:t>
      </w:r>
    </w:p>
    <w:p w14:paraId="45E56C3F" w14:textId="77777777" w:rsidR="00E112AF" w:rsidRDefault="00E112AF" w:rsidP="00E112AF">
      <w:pPr>
        <w:pStyle w:val="Paragraphedeliste"/>
        <w:numPr>
          <w:ilvl w:val="0"/>
          <w:numId w:val="1"/>
        </w:numPr>
        <w:spacing w:after="0"/>
        <w:rPr>
          <w:rFonts w:eastAsiaTheme="minorEastAsia"/>
          <w:sz w:val="20"/>
        </w:rPr>
      </w:pPr>
      <w:proofErr w:type="spellStart"/>
      <w:r w:rsidRPr="00C756A2">
        <w:rPr>
          <w:rFonts w:eastAsiaTheme="minorEastAsia"/>
          <w:sz w:val="20"/>
        </w:rPr>
        <w:t>Evolution</w:t>
      </w:r>
      <w:proofErr w:type="spellEnd"/>
      <w:r w:rsidRPr="00C756A2">
        <w:rPr>
          <w:rFonts w:eastAsiaTheme="minorEastAsia"/>
          <w:sz w:val="20"/>
        </w:rPr>
        <w:t xml:space="preserve"> dans le temps de la lésion </w:t>
      </w:r>
    </w:p>
    <w:p w14:paraId="0D768E86" w14:textId="77777777" w:rsidR="00E112AF" w:rsidRDefault="00E112AF" w:rsidP="00E112AF">
      <w:pPr>
        <w:pStyle w:val="Paragraphedeliste"/>
        <w:numPr>
          <w:ilvl w:val="0"/>
          <w:numId w:val="2"/>
        </w:numPr>
        <w:spacing w:after="0"/>
        <w:rPr>
          <w:rFonts w:eastAsiaTheme="minorEastAsia"/>
          <w:sz w:val="20"/>
        </w:rPr>
      </w:pPr>
      <w:r w:rsidRPr="00C756A2">
        <w:rPr>
          <w:rFonts w:eastAsiaTheme="minorEastAsia"/>
          <w:sz w:val="20"/>
        </w:rPr>
        <w:t>Transitoire (quelques heures</w:t>
      </w:r>
      <w:r>
        <w:rPr>
          <w:rFonts w:eastAsiaTheme="minorEastAsia"/>
          <w:sz w:val="20"/>
        </w:rPr>
        <w:t>)</w:t>
      </w:r>
    </w:p>
    <w:p w14:paraId="184651CC" w14:textId="77777777" w:rsidR="00E112AF" w:rsidRPr="00C756A2" w:rsidRDefault="00E112AF" w:rsidP="00E112AF">
      <w:pPr>
        <w:pStyle w:val="Paragraphedeliste"/>
        <w:numPr>
          <w:ilvl w:val="0"/>
          <w:numId w:val="2"/>
        </w:numPr>
        <w:spacing w:after="0"/>
        <w:rPr>
          <w:rFonts w:eastAsiaTheme="minorEastAsia"/>
          <w:sz w:val="20"/>
        </w:rPr>
      </w:pPr>
      <w:r w:rsidRPr="00C756A2">
        <w:rPr>
          <w:rFonts w:eastAsiaTheme="minorEastAsia"/>
          <w:sz w:val="20"/>
        </w:rPr>
        <w:t xml:space="preserve">Récurrente ou non </w:t>
      </w:r>
    </w:p>
    <w:p w14:paraId="5CBCAB8A" w14:textId="77777777" w:rsidR="00E112AF" w:rsidRDefault="00E112AF" w:rsidP="00E112AF">
      <w:pPr>
        <w:pStyle w:val="Paragraphedeliste"/>
        <w:numPr>
          <w:ilvl w:val="0"/>
          <w:numId w:val="1"/>
        </w:numPr>
        <w:spacing w:after="0"/>
        <w:rPr>
          <w:rFonts w:eastAsiaTheme="minorEastAsia"/>
          <w:sz w:val="20"/>
        </w:rPr>
      </w:pPr>
      <w:r w:rsidRPr="00C756A2">
        <w:rPr>
          <w:rFonts w:eastAsiaTheme="minorEastAsia"/>
          <w:sz w:val="20"/>
        </w:rPr>
        <w:t xml:space="preserve">De plus longue durée (jours) si associée à </w:t>
      </w:r>
    </w:p>
    <w:p w14:paraId="4D0DC252" w14:textId="77777777" w:rsidR="00E112AF" w:rsidRDefault="00E112AF" w:rsidP="00E112AF">
      <w:pPr>
        <w:pStyle w:val="Paragraphedeliste"/>
        <w:numPr>
          <w:ilvl w:val="0"/>
          <w:numId w:val="4"/>
        </w:numPr>
        <w:spacing w:after="0"/>
        <w:rPr>
          <w:rFonts w:eastAsiaTheme="minorEastAsia"/>
          <w:sz w:val="20"/>
        </w:rPr>
      </w:pPr>
      <w:r w:rsidRPr="00AF2170">
        <w:rPr>
          <w:rFonts w:eastAsiaTheme="minorEastAsia"/>
          <w:sz w:val="20"/>
        </w:rPr>
        <w:t>Réaction inflammatoire de type III (maladie sérique), déficit en C1q</w:t>
      </w:r>
      <w:r w:rsidR="00AF2170" w:rsidRPr="00AF2170">
        <w:rPr>
          <w:rFonts w:eastAsiaTheme="minorEastAsia"/>
          <w:sz w:val="20"/>
        </w:rPr>
        <w:t>INH</w:t>
      </w:r>
    </w:p>
    <w:p w14:paraId="23E4A0ED" w14:textId="77777777" w:rsidR="00AF2170" w:rsidRPr="00AF2170" w:rsidRDefault="00AF2170" w:rsidP="00AF2170">
      <w:pPr>
        <w:pStyle w:val="Paragraphedeliste"/>
        <w:spacing w:after="0"/>
        <w:ind w:left="1440"/>
        <w:rPr>
          <w:rFonts w:eastAsiaTheme="minorEastAsia"/>
          <w:sz w:val="20"/>
        </w:rPr>
      </w:pPr>
    </w:p>
    <w:p w14:paraId="14FE7579" w14:textId="77777777" w:rsidR="00E112AF" w:rsidRDefault="00E112AF" w:rsidP="00E112AF">
      <w:pPr>
        <w:rPr>
          <w:sz w:val="20"/>
        </w:rPr>
      </w:pPr>
      <w:r w:rsidRPr="0082735A">
        <w:rPr>
          <w:sz w:val="20"/>
        </w:rPr>
        <w:t>Type particulier d’</w:t>
      </w:r>
      <w:r>
        <w:rPr>
          <w:sz w:val="20"/>
        </w:rPr>
        <w:t>urticaire</w:t>
      </w:r>
      <w:r w:rsidRPr="0082735A">
        <w:rPr>
          <w:sz w:val="20"/>
        </w:rPr>
        <w:t xml:space="preserve"> – </w:t>
      </w:r>
      <w:r w:rsidRPr="0082735A">
        <w:rPr>
          <w:sz w:val="20"/>
          <w:highlight w:val="yellow"/>
        </w:rPr>
        <w:t>dermographisme</w:t>
      </w:r>
      <w:r w:rsidRPr="0082735A">
        <w:rPr>
          <w:sz w:val="20"/>
        </w:rPr>
        <w:t> : sensibilité particulière de la peau de certains sujets. Le trouble peut apparaître simplement en écrivant sur la peau avec l'ongle, ou parfois simplement le doigt. Le résultat est un rougissement du tracé effectué, suivi d'un gonflement tout le long de ce tracé dont les contours apparaissent en relief. Il s'agit en fait d'une forme particulière d'urticaire : les "urticaires physiques" , c'est-à-dire les urticaires dont le facteur déclenchant la dégranulation des mastocytes est un facteur physique (le froid, l'exposition solaire, la pression cutanée, exposition à l’eau…). Quand on veut faire test cutané pour déceler des allergies, on commence par injecter de l’histamine pour s’assurer que le patient y répond. On doit aussi s’assurer que le patient ne réagit pas à l’eau ou la pression pour exclure un dermographisme (car s’il y a dermographisme il sera impossible de poser le diagnostic!).</w:t>
      </w:r>
    </w:p>
    <w:p w14:paraId="00ED607A" w14:textId="390ADF67" w:rsidR="00E112AF" w:rsidRDefault="007F3E94" w:rsidP="00E112AF">
      <w:pPr>
        <w:spacing w:after="0"/>
        <w:rPr>
          <w:sz w:val="20"/>
        </w:rPr>
      </w:pPr>
      <w:r w:rsidRPr="00563410">
        <w:rPr>
          <w:b/>
          <w:sz w:val="20"/>
          <w:u w:val="single"/>
        </w:rPr>
        <w:t>Angioœdème</w:t>
      </w:r>
      <w:r w:rsidR="00E112AF">
        <w:rPr>
          <w:sz w:val="20"/>
        </w:rPr>
        <w:t> : important de faire DD avec maladie infectieuse (</w:t>
      </w:r>
      <w:proofErr w:type="gramStart"/>
      <w:r w:rsidR="00E112AF">
        <w:rPr>
          <w:sz w:val="20"/>
        </w:rPr>
        <w:t>ex streptocoque</w:t>
      </w:r>
      <w:proofErr w:type="gramEnd"/>
      <w:r w:rsidR="00E112AF">
        <w:rPr>
          <w:sz w:val="20"/>
        </w:rPr>
        <w:t xml:space="preserve">), eczéma aigu (inflammation avec induration, on verra infiltration lymphocytaire dans biopsie) ou syndrome de </w:t>
      </w:r>
      <w:r w:rsidR="00AF2170">
        <w:rPr>
          <w:sz w:val="20"/>
        </w:rPr>
        <w:t>la veine cave sup</w:t>
      </w:r>
      <w:r w:rsidR="00E112AF">
        <w:rPr>
          <w:sz w:val="20"/>
        </w:rPr>
        <w:t xml:space="preserve"> (touche aussi creux sous-claviculaires). Parfois l’étiologie peut même être mixte (</w:t>
      </w:r>
      <w:proofErr w:type="gramStart"/>
      <w:r w:rsidR="00E112AF">
        <w:rPr>
          <w:sz w:val="20"/>
        </w:rPr>
        <w:t>ex obstruction</w:t>
      </w:r>
      <w:proofErr w:type="gramEnd"/>
      <w:r w:rsidR="00E112AF">
        <w:rPr>
          <w:sz w:val="20"/>
        </w:rPr>
        <w:t xml:space="preserve"> et allergie).</w:t>
      </w:r>
    </w:p>
    <w:p w14:paraId="2D9AE0AB" w14:textId="77777777" w:rsidR="00E112AF" w:rsidRPr="00563410" w:rsidRDefault="00E112AF" w:rsidP="00E112AF">
      <w:pPr>
        <w:pStyle w:val="Paragraphedeliste"/>
        <w:numPr>
          <w:ilvl w:val="0"/>
          <w:numId w:val="1"/>
        </w:numPr>
        <w:spacing w:after="0"/>
        <w:rPr>
          <w:sz w:val="20"/>
        </w:rPr>
      </w:pPr>
      <w:r>
        <w:rPr>
          <w:sz w:val="20"/>
        </w:rPr>
        <w:t>Œdème</w:t>
      </w:r>
      <w:r w:rsidRPr="00563410">
        <w:rPr>
          <w:sz w:val="20"/>
        </w:rPr>
        <w:t xml:space="preserve"> profond</w:t>
      </w:r>
      <w:r>
        <w:rPr>
          <w:sz w:val="20"/>
        </w:rPr>
        <w:t xml:space="preserve"> (plus que l’urticaire)</w:t>
      </w:r>
      <w:r w:rsidRPr="00563410">
        <w:rPr>
          <w:sz w:val="20"/>
        </w:rPr>
        <w:t xml:space="preserve">, mal délimité </w:t>
      </w:r>
    </w:p>
    <w:p w14:paraId="29A9CA61" w14:textId="77777777" w:rsidR="00E112AF" w:rsidRPr="00563410" w:rsidRDefault="00E112AF" w:rsidP="00E112AF">
      <w:pPr>
        <w:pStyle w:val="Paragraphedeliste"/>
        <w:numPr>
          <w:ilvl w:val="0"/>
          <w:numId w:val="1"/>
        </w:numPr>
        <w:rPr>
          <w:sz w:val="20"/>
        </w:rPr>
      </w:pPr>
      <w:r w:rsidRPr="00563410">
        <w:rPr>
          <w:sz w:val="20"/>
        </w:rPr>
        <w:t xml:space="preserve">Touche surtout les tissus conjonctifs lâches </w:t>
      </w:r>
    </w:p>
    <w:p w14:paraId="71C5AA70" w14:textId="77777777" w:rsidR="00E112AF" w:rsidRDefault="00E112AF" w:rsidP="00E112AF">
      <w:pPr>
        <w:pStyle w:val="Paragraphedeliste"/>
        <w:numPr>
          <w:ilvl w:val="0"/>
          <w:numId w:val="4"/>
        </w:numPr>
        <w:rPr>
          <w:sz w:val="20"/>
        </w:rPr>
      </w:pPr>
      <w:r w:rsidRPr="00563410">
        <w:rPr>
          <w:sz w:val="20"/>
        </w:rPr>
        <w:t xml:space="preserve">Face: paupières, lèvres, langue </w:t>
      </w:r>
    </w:p>
    <w:p w14:paraId="47287FEA" w14:textId="577F1BBC" w:rsidR="00E112AF" w:rsidRDefault="00E112AF" w:rsidP="00E112AF">
      <w:pPr>
        <w:pStyle w:val="Paragraphedeliste"/>
        <w:numPr>
          <w:ilvl w:val="0"/>
          <w:numId w:val="4"/>
        </w:numPr>
        <w:rPr>
          <w:sz w:val="20"/>
        </w:rPr>
      </w:pPr>
      <w:r w:rsidRPr="00563410">
        <w:rPr>
          <w:sz w:val="20"/>
        </w:rPr>
        <w:t>Pharynx (</w:t>
      </w:r>
      <w:r w:rsidR="007F3E94" w:rsidRPr="00563410">
        <w:rPr>
          <w:sz w:val="20"/>
        </w:rPr>
        <w:t>œdème</w:t>
      </w:r>
      <w:r w:rsidRPr="00563410">
        <w:rPr>
          <w:sz w:val="20"/>
        </w:rPr>
        <w:t xml:space="preserve"> de Quincke!) </w:t>
      </w:r>
    </w:p>
    <w:p w14:paraId="77C0018E" w14:textId="77777777" w:rsidR="00E112AF" w:rsidRPr="00563410" w:rsidRDefault="00E112AF" w:rsidP="00E112AF">
      <w:pPr>
        <w:pStyle w:val="Paragraphedeliste"/>
        <w:numPr>
          <w:ilvl w:val="0"/>
          <w:numId w:val="4"/>
        </w:numPr>
        <w:rPr>
          <w:sz w:val="20"/>
        </w:rPr>
      </w:pPr>
      <w:r w:rsidRPr="00563410">
        <w:rPr>
          <w:sz w:val="20"/>
        </w:rPr>
        <w:t xml:space="preserve">Extrémités </w:t>
      </w:r>
    </w:p>
    <w:p w14:paraId="1C08A4B7" w14:textId="77777777" w:rsidR="00E112AF" w:rsidRPr="00563410" w:rsidRDefault="00E112AF" w:rsidP="00E112AF">
      <w:pPr>
        <w:pStyle w:val="Paragraphedeliste"/>
        <w:numPr>
          <w:ilvl w:val="0"/>
          <w:numId w:val="1"/>
        </w:numPr>
        <w:rPr>
          <w:sz w:val="20"/>
        </w:rPr>
      </w:pPr>
      <w:r w:rsidRPr="00563410">
        <w:rPr>
          <w:sz w:val="20"/>
        </w:rPr>
        <w:t xml:space="preserve">Déclenche peu de prurit, mais plutôt une sensation de brûlure, de tension, de paresthésies </w:t>
      </w:r>
    </w:p>
    <w:p w14:paraId="12A3CB56" w14:textId="64A0CB63" w:rsidR="00E112AF" w:rsidRDefault="00E112AF" w:rsidP="00E112AF">
      <w:pPr>
        <w:rPr>
          <w:sz w:val="20"/>
        </w:rPr>
      </w:pPr>
      <w:r w:rsidRPr="00BE2C27">
        <w:rPr>
          <w:b/>
          <w:sz w:val="20"/>
          <w:u w:val="single"/>
        </w:rPr>
        <w:t>É</w:t>
      </w:r>
      <w:r>
        <w:rPr>
          <w:b/>
          <w:sz w:val="20"/>
          <w:u w:val="single"/>
        </w:rPr>
        <w:t>tiologie et é</w:t>
      </w:r>
      <w:r w:rsidRPr="00BE2C27">
        <w:rPr>
          <w:b/>
          <w:sz w:val="20"/>
          <w:u w:val="single"/>
        </w:rPr>
        <w:t xml:space="preserve">volution dans le temps de l’urticaire et </w:t>
      </w:r>
      <w:r w:rsidR="007F3E94" w:rsidRPr="00BE2C27">
        <w:rPr>
          <w:b/>
          <w:sz w:val="20"/>
          <w:u w:val="single"/>
        </w:rPr>
        <w:t>angioœdème</w:t>
      </w:r>
      <w:r>
        <w:rPr>
          <w:sz w:val="20"/>
        </w:rPr>
        <w:t> :</w:t>
      </w:r>
    </w:p>
    <w:p w14:paraId="30BC6754" w14:textId="77777777" w:rsidR="00E112AF" w:rsidRDefault="00E112AF" w:rsidP="00E112AF">
      <w:pPr>
        <w:spacing w:after="0"/>
        <w:rPr>
          <w:sz w:val="20"/>
        </w:rPr>
      </w:pPr>
      <w:r w:rsidRPr="002A780C">
        <w:rPr>
          <w:b/>
          <w:sz w:val="20"/>
        </w:rPr>
        <w:t>Aiguë (</w:t>
      </w:r>
      <w:proofErr w:type="spellStart"/>
      <w:r w:rsidRPr="002A780C">
        <w:rPr>
          <w:b/>
          <w:sz w:val="20"/>
        </w:rPr>
        <w:t>qqh</w:t>
      </w:r>
      <w:proofErr w:type="spellEnd"/>
      <w:r w:rsidRPr="002A780C">
        <w:rPr>
          <w:b/>
          <w:sz w:val="20"/>
        </w:rPr>
        <w:t>, +/- récurrente)</w:t>
      </w:r>
      <w:r>
        <w:rPr>
          <w:sz w:val="20"/>
        </w:rPr>
        <w:t> :</w:t>
      </w:r>
    </w:p>
    <w:p w14:paraId="46D4C720" w14:textId="77777777" w:rsidR="00E112AF" w:rsidRDefault="00E112AF" w:rsidP="00E112AF">
      <w:pPr>
        <w:pStyle w:val="Paragraphedeliste"/>
        <w:numPr>
          <w:ilvl w:val="0"/>
          <w:numId w:val="1"/>
        </w:numPr>
        <w:spacing w:after="0"/>
        <w:rPr>
          <w:sz w:val="20"/>
        </w:rPr>
      </w:pPr>
      <w:r>
        <w:rPr>
          <w:sz w:val="20"/>
        </w:rPr>
        <w:t>Médiée par les IgE :</w:t>
      </w:r>
    </w:p>
    <w:p w14:paraId="6BE7E6A5" w14:textId="77777777" w:rsidR="00E112AF" w:rsidRPr="00AD1DEE" w:rsidRDefault="00E112AF" w:rsidP="00E112AF">
      <w:pPr>
        <w:pStyle w:val="Paragraphedeliste"/>
        <w:numPr>
          <w:ilvl w:val="0"/>
          <w:numId w:val="5"/>
        </w:numPr>
        <w:spacing w:after="0"/>
        <w:rPr>
          <w:sz w:val="20"/>
        </w:rPr>
      </w:pPr>
      <w:r w:rsidRPr="00AD1DEE">
        <w:rPr>
          <w:sz w:val="20"/>
        </w:rPr>
        <w:t>Aliments</w:t>
      </w:r>
      <w:r>
        <w:rPr>
          <w:sz w:val="20"/>
        </w:rPr>
        <w:t xml:space="preserve"> : facile si c’est un </w:t>
      </w:r>
      <w:proofErr w:type="gramStart"/>
      <w:r>
        <w:rPr>
          <w:sz w:val="20"/>
        </w:rPr>
        <w:t>nouveau</w:t>
      </w:r>
      <w:proofErr w:type="gramEnd"/>
      <w:r>
        <w:rPr>
          <w:sz w:val="20"/>
        </w:rPr>
        <w:t xml:space="preserve"> aliment, plus difficile s’il y a eu sensibilisation progressive</w:t>
      </w:r>
    </w:p>
    <w:p w14:paraId="3A8847D8" w14:textId="77777777" w:rsidR="00E112AF" w:rsidRPr="00AD1DEE" w:rsidRDefault="00E112AF" w:rsidP="00E112AF">
      <w:pPr>
        <w:pStyle w:val="Paragraphedeliste"/>
        <w:numPr>
          <w:ilvl w:val="0"/>
          <w:numId w:val="5"/>
        </w:numPr>
        <w:spacing w:after="0"/>
        <w:rPr>
          <w:sz w:val="20"/>
        </w:rPr>
      </w:pPr>
      <w:r w:rsidRPr="00AD1DEE">
        <w:rPr>
          <w:sz w:val="20"/>
        </w:rPr>
        <w:t>Médicaments (pénicillines, céphalosporines</w:t>
      </w:r>
      <w:r>
        <w:rPr>
          <w:sz w:val="20"/>
        </w:rPr>
        <w:t>, aspirine</w:t>
      </w:r>
      <w:r w:rsidRPr="00AD1DEE">
        <w:rPr>
          <w:sz w:val="20"/>
        </w:rPr>
        <w:t>...)</w:t>
      </w:r>
      <w:r>
        <w:rPr>
          <w:sz w:val="20"/>
        </w:rPr>
        <w:t> : très fréquent !</w:t>
      </w:r>
    </w:p>
    <w:p w14:paraId="193905B5" w14:textId="77777777" w:rsidR="00E112AF" w:rsidRPr="00AD1DEE" w:rsidRDefault="00E112AF" w:rsidP="00E112AF">
      <w:pPr>
        <w:pStyle w:val="Paragraphedeliste"/>
        <w:numPr>
          <w:ilvl w:val="0"/>
          <w:numId w:val="5"/>
        </w:numPr>
        <w:spacing w:after="0"/>
        <w:rPr>
          <w:sz w:val="20"/>
        </w:rPr>
      </w:pPr>
      <w:r w:rsidRPr="00AD1DEE">
        <w:rPr>
          <w:sz w:val="20"/>
        </w:rPr>
        <w:t xml:space="preserve">Insectes (hyménoptères, fourmis...) </w:t>
      </w:r>
    </w:p>
    <w:p w14:paraId="3B9CBB3C" w14:textId="77777777" w:rsidR="00E112AF" w:rsidRDefault="00E112AF" w:rsidP="00E112AF">
      <w:pPr>
        <w:pStyle w:val="Paragraphedeliste"/>
        <w:numPr>
          <w:ilvl w:val="0"/>
          <w:numId w:val="5"/>
        </w:numPr>
        <w:spacing w:after="0"/>
        <w:rPr>
          <w:sz w:val="20"/>
        </w:rPr>
      </w:pPr>
      <w:r w:rsidRPr="00AD1DEE">
        <w:rPr>
          <w:sz w:val="20"/>
        </w:rPr>
        <w:t>Contact (aliments, latex...)</w:t>
      </w:r>
    </w:p>
    <w:p w14:paraId="06C7B568" w14:textId="77777777" w:rsidR="00E112AF" w:rsidRDefault="00E112AF" w:rsidP="00E112AF">
      <w:pPr>
        <w:rPr>
          <w:sz w:val="20"/>
        </w:rPr>
      </w:pPr>
      <w:r>
        <w:rPr>
          <w:sz w:val="20"/>
        </w:rPr>
        <w:br w:type="page"/>
      </w:r>
    </w:p>
    <w:p w14:paraId="36870AA2" w14:textId="77777777" w:rsidR="00E112AF" w:rsidRDefault="00E112AF" w:rsidP="00E112AF">
      <w:pPr>
        <w:pStyle w:val="Paragraphedeliste"/>
        <w:numPr>
          <w:ilvl w:val="0"/>
          <w:numId w:val="1"/>
        </w:numPr>
        <w:rPr>
          <w:sz w:val="20"/>
        </w:rPr>
      </w:pPr>
      <w:r>
        <w:rPr>
          <w:sz w:val="20"/>
        </w:rPr>
        <w:lastRenderedPageBreak/>
        <w:t>Non médiée par IgE :</w:t>
      </w:r>
    </w:p>
    <w:p w14:paraId="75AFB700" w14:textId="77777777" w:rsidR="00E112AF" w:rsidRPr="00AD1DEE" w:rsidRDefault="00E112AF" w:rsidP="00E112AF">
      <w:pPr>
        <w:pStyle w:val="Paragraphedeliste"/>
        <w:numPr>
          <w:ilvl w:val="0"/>
          <w:numId w:val="6"/>
        </w:numPr>
        <w:rPr>
          <w:sz w:val="20"/>
        </w:rPr>
      </w:pPr>
      <w:r w:rsidRPr="00AD1DEE">
        <w:rPr>
          <w:sz w:val="20"/>
        </w:rPr>
        <w:t xml:space="preserve">Infections (virales banales, HCV, HBV, parasites) </w:t>
      </w:r>
    </w:p>
    <w:p w14:paraId="710C6625" w14:textId="77777777" w:rsidR="00E112AF" w:rsidRPr="00AD1DEE" w:rsidRDefault="00E112AF" w:rsidP="00E112AF">
      <w:pPr>
        <w:pStyle w:val="Paragraphedeliste"/>
        <w:numPr>
          <w:ilvl w:val="0"/>
          <w:numId w:val="6"/>
        </w:numPr>
        <w:rPr>
          <w:sz w:val="20"/>
        </w:rPr>
      </w:pPr>
      <w:r w:rsidRPr="00AD1DEE">
        <w:rPr>
          <w:sz w:val="20"/>
        </w:rPr>
        <w:t>Physiques : froid</w:t>
      </w:r>
      <w:r>
        <w:rPr>
          <w:sz w:val="20"/>
        </w:rPr>
        <w:t xml:space="preserve"> (attention à </w:t>
      </w:r>
      <w:proofErr w:type="spellStart"/>
      <w:r>
        <w:rPr>
          <w:sz w:val="20"/>
        </w:rPr>
        <w:t>plongée</w:t>
      </w:r>
      <w:proofErr w:type="spellEnd"/>
      <w:r>
        <w:rPr>
          <w:sz w:val="20"/>
        </w:rPr>
        <w:t xml:space="preserve"> en mer par exemple, peut aller jusqu’à choc)</w:t>
      </w:r>
      <w:r w:rsidRPr="00AD1DEE">
        <w:rPr>
          <w:sz w:val="20"/>
        </w:rPr>
        <w:t xml:space="preserve">, cholinergique (effort et chaleur...), </w:t>
      </w:r>
      <w:r>
        <w:rPr>
          <w:sz w:val="20"/>
        </w:rPr>
        <w:t>p</w:t>
      </w:r>
      <w:r w:rsidRPr="00AD1DEE">
        <w:rPr>
          <w:sz w:val="20"/>
        </w:rPr>
        <w:t xml:space="preserve">ression, vibration </w:t>
      </w:r>
      <w:r>
        <w:rPr>
          <w:sz w:val="20"/>
        </w:rPr>
        <w:t>(ex marteau piqueur)</w:t>
      </w:r>
    </w:p>
    <w:p w14:paraId="03B7900F" w14:textId="77777777" w:rsidR="00E112AF" w:rsidRPr="00AD1DEE" w:rsidRDefault="00E112AF" w:rsidP="00E112AF">
      <w:pPr>
        <w:pStyle w:val="Paragraphedeliste"/>
        <w:numPr>
          <w:ilvl w:val="0"/>
          <w:numId w:val="6"/>
        </w:numPr>
        <w:rPr>
          <w:sz w:val="20"/>
        </w:rPr>
      </w:pPr>
      <w:r w:rsidRPr="00AD1DEE">
        <w:rPr>
          <w:sz w:val="20"/>
        </w:rPr>
        <w:t xml:space="preserve">Médicaments </w:t>
      </w:r>
    </w:p>
    <w:p w14:paraId="341E313E" w14:textId="77777777" w:rsidR="00E112AF" w:rsidRDefault="00E112AF" w:rsidP="00E112AF">
      <w:pPr>
        <w:pStyle w:val="Paragraphedeliste"/>
        <w:numPr>
          <w:ilvl w:val="0"/>
          <w:numId w:val="7"/>
        </w:numPr>
        <w:rPr>
          <w:sz w:val="20"/>
        </w:rPr>
      </w:pPr>
      <w:proofErr w:type="spellStart"/>
      <w:r w:rsidRPr="00AD1DEE">
        <w:rPr>
          <w:sz w:val="20"/>
        </w:rPr>
        <w:t>histaminolibérateurs</w:t>
      </w:r>
      <w:proofErr w:type="spellEnd"/>
      <w:r w:rsidRPr="00AD1DEE">
        <w:rPr>
          <w:sz w:val="20"/>
        </w:rPr>
        <w:t xml:space="preserve"> (morphiniques...)</w:t>
      </w:r>
    </w:p>
    <w:p w14:paraId="0553EE4B" w14:textId="77777777" w:rsidR="00E112AF" w:rsidRDefault="00E112AF" w:rsidP="00E112AF">
      <w:pPr>
        <w:pStyle w:val="Paragraphedeliste"/>
        <w:numPr>
          <w:ilvl w:val="0"/>
          <w:numId w:val="7"/>
        </w:numPr>
        <w:rPr>
          <w:sz w:val="20"/>
        </w:rPr>
      </w:pPr>
      <w:r w:rsidRPr="00126AD4">
        <w:rPr>
          <w:sz w:val="20"/>
        </w:rPr>
        <w:t xml:space="preserve">Anti-inflammatoires non stéroïdiens (AINS) </w:t>
      </w:r>
    </w:p>
    <w:p w14:paraId="7FE973C1" w14:textId="41661790" w:rsidR="00E112AF" w:rsidRPr="00126AD4" w:rsidRDefault="00E112AF" w:rsidP="00E112AF">
      <w:pPr>
        <w:pStyle w:val="Paragraphedeliste"/>
        <w:numPr>
          <w:ilvl w:val="0"/>
          <w:numId w:val="7"/>
        </w:numPr>
        <w:rPr>
          <w:sz w:val="20"/>
        </w:rPr>
      </w:pPr>
      <w:r w:rsidRPr="00126AD4">
        <w:rPr>
          <w:sz w:val="20"/>
        </w:rPr>
        <w:t>Inhibiteurs de l’enzyme de conver</w:t>
      </w:r>
      <w:r>
        <w:rPr>
          <w:sz w:val="20"/>
        </w:rPr>
        <w:t xml:space="preserve">sion de l’angiotensine (IEC...) : présente quasi toujours </w:t>
      </w:r>
      <w:r w:rsidR="007F3E94">
        <w:rPr>
          <w:sz w:val="20"/>
        </w:rPr>
        <w:t>angioœdème</w:t>
      </w:r>
      <w:r>
        <w:rPr>
          <w:sz w:val="20"/>
        </w:rPr>
        <w:t xml:space="preserve"> isolé (urticaire rarement associé).</w:t>
      </w:r>
    </w:p>
    <w:p w14:paraId="3A0AC260" w14:textId="77777777" w:rsidR="00E112AF" w:rsidRDefault="00E112AF" w:rsidP="00E112AF">
      <w:pPr>
        <w:pStyle w:val="Paragraphedeliste"/>
        <w:numPr>
          <w:ilvl w:val="0"/>
          <w:numId w:val="6"/>
        </w:numPr>
        <w:rPr>
          <w:sz w:val="20"/>
        </w:rPr>
      </w:pPr>
      <w:r w:rsidRPr="00126AD4">
        <w:rPr>
          <w:sz w:val="20"/>
        </w:rPr>
        <w:t xml:space="preserve">Aliments </w:t>
      </w:r>
      <w:proofErr w:type="spellStart"/>
      <w:r w:rsidRPr="00126AD4">
        <w:rPr>
          <w:sz w:val="20"/>
        </w:rPr>
        <w:t>histaminolibérateurs</w:t>
      </w:r>
      <w:proofErr w:type="spellEnd"/>
      <w:r w:rsidRPr="00126AD4">
        <w:rPr>
          <w:sz w:val="20"/>
        </w:rPr>
        <w:t xml:space="preserve"> : fraises, poissons (saumon, thon...toxine </w:t>
      </w:r>
      <w:proofErr w:type="spellStart"/>
      <w:r w:rsidRPr="00126AD4">
        <w:rPr>
          <w:sz w:val="20"/>
        </w:rPr>
        <w:t>scombroïde</w:t>
      </w:r>
      <w:proofErr w:type="spellEnd"/>
      <w:r w:rsidRPr="00126AD4">
        <w:rPr>
          <w:sz w:val="20"/>
        </w:rPr>
        <w:t>)</w:t>
      </w:r>
      <w:r>
        <w:rPr>
          <w:sz w:val="20"/>
        </w:rPr>
        <w:t>.</w:t>
      </w:r>
    </w:p>
    <w:p w14:paraId="49CFC21A" w14:textId="77777777" w:rsidR="00E112AF" w:rsidRDefault="00E112AF" w:rsidP="00E112AF">
      <w:pPr>
        <w:pStyle w:val="Paragraphedeliste"/>
        <w:numPr>
          <w:ilvl w:val="0"/>
          <w:numId w:val="6"/>
        </w:numPr>
        <w:rPr>
          <w:sz w:val="20"/>
        </w:rPr>
      </w:pPr>
      <w:r w:rsidRPr="00126AD4">
        <w:rPr>
          <w:sz w:val="20"/>
        </w:rPr>
        <w:t xml:space="preserve">Additifs alimentaires : </w:t>
      </w:r>
      <w:proofErr w:type="spellStart"/>
      <w:r w:rsidRPr="00126AD4">
        <w:rPr>
          <w:sz w:val="20"/>
        </w:rPr>
        <w:t>histaminolibérateurs</w:t>
      </w:r>
      <w:proofErr w:type="spellEnd"/>
      <w:r w:rsidRPr="00126AD4">
        <w:rPr>
          <w:sz w:val="20"/>
        </w:rPr>
        <w:t xml:space="preserve"> ou vrais allergènes dans </w:t>
      </w:r>
      <w:r>
        <w:rPr>
          <w:sz w:val="20"/>
        </w:rPr>
        <w:t xml:space="preserve">très peu </w:t>
      </w:r>
      <w:r w:rsidRPr="00126AD4">
        <w:rPr>
          <w:sz w:val="20"/>
        </w:rPr>
        <w:t xml:space="preserve">de cas </w:t>
      </w:r>
    </w:p>
    <w:p w14:paraId="4256487F" w14:textId="77777777" w:rsidR="00E112AF" w:rsidRDefault="00E112AF" w:rsidP="00E112AF">
      <w:pPr>
        <w:pStyle w:val="Paragraphedeliste"/>
        <w:numPr>
          <w:ilvl w:val="0"/>
          <w:numId w:val="9"/>
        </w:numPr>
        <w:rPr>
          <w:sz w:val="20"/>
        </w:rPr>
      </w:pPr>
      <w:r w:rsidRPr="00126AD4">
        <w:rPr>
          <w:sz w:val="20"/>
        </w:rPr>
        <w:t>Sulfites</w:t>
      </w:r>
      <w:r>
        <w:rPr>
          <w:sz w:val="20"/>
        </w:rPr>
        <w:t> : dans le vin</w:t>
      </w:r>
    </w:p>
    <w:p w14:paraId="0327FCF1" w14:textId="77777777" w:rsidR="00E112AF" w:rsidRPr="00126AD4" w:rsidRDefault="00E112AF" w:rsidP="00E112AF">
      <w:pPr>
        <w:pStyle w:val="Paragraphedeliste"/>
        <w:numPr>
          <w:ilvl w:val="0"/>
          <w:numId w:val="9"/>
        </w:numPr>
        <w:rPr>
          <w:sz w:val="20"/>
        </w:rPr>
      </w:pPr>
      <w:r w:rsidRPr="00126AD4">
        <w:rPr>
          <w:sz w:val="20"/>
        </w:rPr>
        <w:t>Parabènes</w:t>
      </w:r>
      <w:r>
        <w:rPr>
          <w:sz w:val="20"/>
        </w:rPr>
        <w:t> : stabilisent médicaments</w:t>
      </w:r>
    </w:p>
    <w:p w14:paraId="301F63FF" w14:textId="77777777" w:rsidR="00E112AF" w:rsidRPr="00AF2170" w:rsidRDefault="00E112AF" w:rsidP="00AF2170">
      <w:pPr>
        <w:pStyle w:val="Paragraphedeliste"/>
        <w:ind w:left="1440"/>
        <w:rPr>
          <w:sz w:val="20"/>
        </w:rPr>
      </w:pPr>
      <w:r w:rsidRPr="00126AD4">
        <w:rPr>
          <w:sz w:val="20"/>
        </w:rPr>
        <w:t>Allergies au glutamate, aspartate, lactate, tartrazine, benzoate</w:t>
      </w:r>
      <w:r>
        <w:rPr>
          <w:sz w:val="20"/>
        </w:rPr>
        <w:t xml:space="preserve"> et aux additifs E</w:t>
      </w:r>
      <w:r w:rsidRPr="00126AD4">
        <w:rPr>
          <w:sz w:val="20"/>
        </w:rPr>
        <w:t xml:space="preserve"> n’ont jamais été prouvées!!! –  </w:t>
      </w:r>
      <w:r>
        <w:rPr>
          <w:sz w:val="20"/>
        </w:rPr>
        <w:t>Mythe, donc ne p</w:t>
      </w:r>
      <w:r w:rsidRPr="00126AD4">
        <w:rPr>
          <w:sz w:val="20"/>
        </w:rPr>
        <w:t xml:space="preserve">as </w:t>
      </w:r>
      <w:r>
        <w:rPr>
          <w:sz w:val="20"/>
        </w:rPr>
        <w:t xml:space="preserve">prescrire </w:t>
      </w:r>
      <w:r w:rsidRPr="00126AD4">
        <w:rPr>
          <w:sz w:val="20"/>
        </w:rPr>
        <w:t>régime d</w:t>
      </w:r>
      <w:r>
        <w:rPr>
          <w:sz w:val="20"/>
        </w:rPr>
        <w:t>’éviction inutile/</w:t>
      </w:r>
      <w:r w:rsidRPr="00126AD4">
        <w:rPr>
          <w:sz w:val="20"/>
        </w:rPr>
        <w:t>privation abusive!!!</w:t>
      </w:r>
    </w:p>
    <w:p w14:paraId="3F4BFB31" w14:textId="77777777" w:rsidR="00AF2170" w:rsidRDefault="00AF2170" w:rsidP="00AF2170">
      <w:pPr>
        <w:spacing w:after="0"/>
        <w:rPr>
          <w:sz w:val="20"/>
        </w:rPr>
      </w:pPr>
      <w:r>
        <w:rPr>
          <w:b/>
          <w:sz w:val="20"/>
        </w:rPr>
        <w:t>Aiguës à c</w:t>
      </w:r>
      <w:r w:rsidRPr="002A780C">
        <w:rPr>
          <w:b/>
          <w:sz w:val="20"/>
        </w:rPr>
        <w:t>hronique</w:t>
      </w:r>
      <w:r>
        <w:rPr>
          <w:b/>
          <w:sz w:val="20"/>
        </w:rPr>
        <w:t>s</w:t>
      </w:r>
      <w:r w:rsidRPr="002A780C">
        <w:rPr>
          <w:b/>
          <w:sz w:val="20"/>
        </w:rPr>
        <w:t xml:space="preserve"> (&gt;6-8 sem)</w:t>
      </w:r>
      <w:r>
        <w:rPr>
          <w:sz w:val="20"/>
        </w:rPr>
        <w:t> :</w:t>
      </w:r>
    </w:p>
    <w:p w14:paraId="60F05134" w14:textId="77777777" w:rsidR="00E112AF" w:rsidRDefault="00E112AF" w:rsidP="00E112AF">
      <w:pPr>
        <w:pStyle w:val="Paragraphedeliste"/>
        <w:numPr>
          <w:ilvl w:val="0"/>
          <w:numId w:val="1"/>
        </w:numPr>
        <w:rPr>
          <w:sz w:val="20"/>
        </w:rPr>
      </w:pPr>
      <w:r>
        <w:rPr>
          <w:sz w:val="20"/>
        </w:rPr>
        <w:t xml:space="preserve">D’origine </w:t>
      </w:r>
      <w:proofErr w:type="spellStart"/>
      <w:r>
        <w:rPr>
          <w:sz w:val="20"/>
        </w:rPr>
        <w:t>autoimmune</w:t>
      </w:r>
      <w:proofErr w:type="spellEnd"/>
      <w:r>
        <w:rPr>
          <w:sz w:val="20"/>
        </w:rPr>
        <w:t> :</w:t>
      </w:r>
    </w:p>
    <w:p w14:paraId="7E681FE3" w14:textId="77777777" w:rsidR="00E112AF" w:rsidRPr="00126AD4" w:rsidRDefault="00E112AF" w:rsidP="00E112AF">
      <w:pPr>
        <w:pStyle w:val="Paragraphedeliste"/>
        <w:numPr>
          <w:ilvl w:val="0"/>
          <w:numId w:val="6"/>
        </w:numPr>
        <w:rPr>
          <w:sz w:val="20"/>
        </w:rPr>
      </w:pPr>
      <w:r w:rsidRPr="00126AD4">
        <w:rPr>
          <w:sz w:val="20"/>
        </w:rPr>
        <w:t>Anticorps anti-</w:t>
      </w:r>
      <w:proofErr w:type="spellStart"/>
      <w:r w:rsidRPr="00126AD4">
        <w:rPr>
          <w:sz w:val="20"/>
        </w:rPr>
        <w:t>FcRεI</w:t>
      </w:r>
      <w:proofErr w:type="spellEnd"/>
      <w:r>
        <w:rPr>
          <w:sz w:val="20"/>
        </w:rPr>
        <w:t> : déclenche dégranulation des mastocytes</w:t>
      </w:r>
    </w:p>
    <w:p w14:paraId="7B9C4C29" w14:textId="77777777" w:rsidR="00E112AF" w:rsidRPr="00126AD4" w:rsidRDefault="00E112AF" w:rsidP="00E112AF">
      <w:pPr>
        <w:pStyle w:val="Paragraphedeliste"/>
        <w:numPr>
          <w:ilvl w:val="0"/>
          <w:numId w:val="6"/>
        </w:numPr>
        <w:rPr>
          <w:sz w:val="20"/>
        </w:rPr>
      </w:pPr>
      <w:r w:rsidRPr="00126AD4">
        <w:rPr>
          <w:sz w:val="20"/>
        </w:rPr>
        <w:t>Associée</w:t>
      </w:r>
      <w:r>
        <w:rPr>
          <w:sz w:val="20"/>
        </w:rPr>
        <w:t xml:space="preserve"> à maladies inflammatoires </w:t>
      </w:r>
      <w:r w:rsidRPr="00126AD4">
        <w:rPr>
          <w:sz w:val="20"/>
        </w:rPr>
        <w:t xml:space="preserve">(lupus érythémateux disséminé, </w:t>
      </w:r>
      <w:r>
        <w:rPr>
          <w:sz w:val="20"/>
        </w:rPr>
        <w:t>maladie sérique)</w:t>
      </w:r>
      <w:r w:rsidR="00AF2170">
        <w:rPr>
          <w:sz w:val="20"/>
        </w:rPr>
        <w:t>, i.e. réaction d’hypersensibilité de type III</w:t>
      </w:r>
    </w:p>
    <w:p w14:paraId="3622B51C" w14:textId="77777777" w:rsidR="00E112AF" w:rsidRDefault="00E112AF" w:rsidP="00E112AF">
      <w:pPr>
        <w:pStyle w:val="Paragraphedeliste"/>
        <w:numPr>
          <w:ilvl w:val="0"/>
          <w:numId w:val="8"/>
        </w:numPr>
        <w:rPr>
          <w:sz w:val="20"/>
        </w:rPr>
      </w:pPr>
      <w:r w:rsidRPr="00126AD4">
        <w:rPr>
          <w:sz w:val="20"/>
        </w:rPr>
        <w:t xml:space="preserve">Probablement liée à des complexes immuns </w:t>
      </w:r>
    </w:p>
    <w:p w14:paraId="6C8AC285" w14:textId="74030F3A" w:rsidR="00E112AF" w:rsidRPr="00126AD4" w:rsidRDefault="00E112AF" w:rsidP="00E112AF">
      <w:pPr>
        <w:pStyle w:val="Paragraphedeliste"/>
        <w:numPr>
          <w:ilvl w:val="0"/>
          <w:numId w:val="8"/>
        </w:numPr>
        <w:rPr>
          <w:sz w:val="20"/>
        </w:rPr>
      </w:pPr>
      <w:r w:rsidRPr="00126AD4">
        <w:rPr>
          <w:sz w:val="20"/>
        </w:rPr>
        <w:t xml:space="preserve">Urticaires ou </w:t>
      </w:r>
      <w:r w:rsidR="007F3E94" w:rsidRPr="00126AD4">
        <w:rPr>
          <w:sz w:val="20"/>
        </w:rPr>
        <w:t>angioœdème</w:t>
      </w:r>
      <w:r w:rsidRPr="00126AD4">
        <w:rPr>
          <w:sz w:val="20"/>
        </w:rPr>
        <w:t xml:space="preserve"> “de longue durée” </w:t>
      </w:r>
    </w:p>
    <w:p w14:paraId="22554FDF" w14:textId="77777777" w:rsidR="00E112AF" w:rsidRPr="00126AD4" w:rsidRDefault="00E112AF" w:rsidP="00E112AF">
      <w:pPr>
        <w:pStyle w:val="Paragraphedeliste"/>
        <w:numPr>
          <w:ilvl w:val="0"/>
          <w:numId w:val="6"/>
        </w:numPr>
        <w:rPr>
          <w:sz w:val="20"/>
        </w:rPr>
      </w:pPr>
      <w:r w:rsidRPr="00126AD4">
        <w:rPr>
          <w:sz w:val="20"/>
        </w:rPr>
        <w:t xml:space="preserve">Associée à </w:t>
      </w:r>
      <w:proofErr w:type="spellStart"/>
      <w:r w:rsidRPr="00126AD4">
        <w:rPr>
          <w:sz w:val="20"/>
        </w:rPr>
        <w:t>autoimmunité</w:t>
      </w:r>
      <w:proofErr w:type="spellEnd"/>
      <w:r w:rsidRPr="00126AD4">
        <w:rPr>
          <w:sz w:val="20"/>
        </w:rPr>
        <w:t xml:space="preserve"> thyroïdienne (hypo- ou hyperthyroïdie </w:t>
      </w:r>
      <w:proofErr w:type="spellStart"/>
      <w:r w:rsidRPr="00126AD4">
        <w:rPr>
          <w:sz w:val="20"/>
        </w:rPr>
        <w:t>autoimmune</w:t>
      </w:r>
      <w:proofErr w:type="spellEnd"/>
      <w:r w:rsidRPr="00126AD4">
        <w:rPr>
          <w:sz w:val="20"/>
        </w:rPr>
        <w:t>) (?</w:t>
      </w:r>
      <w:r>
        <w:rPr>
          <w:sz w:val="20"/>
        </w:rPr>
        <w:t xml:space="preserve"> débattu</w:t>
      </w:r>
      <w:r w:rsidRPr="00126AD4">
        <w:rPr>
          <w:sz w:val="20"/>
        </w:rPr>
        <w:t>)</w:t>
      </w:r>
    </w:p>
    <w:p w14:paraId="3DE5D2B0" w14:textId="77777777" w:rsidR="00E112AF" w:rsidRPr="00126AD4" w:rsidRDefault="00E112AF" w:rsidP="00E112AF">
      <w:pPr>
        <w:pStyle w:val="Paragraphedeliste"/>
        <w:numPr>
          <w:ilvl w:val="0"/>
          <w:numId w:val="1"/>
        </w:numPr>
        <w:spacing w:after="0"/>
        <w:rPr>
          <w:sz w:val="20"/>
        </w:rPr>
      </w:pPr>
      <w:r w:rsidRPr="00126AD4">
        <w:rPr>
          <w:sz w:val="20"/>
        </w:rPr>
        <w:t xml:space="preserve">Liée à un défaut du système du complément </w:t>
      </w:r>
    </w:p>
    <w:p w14:paraId="34D07804" w14:textId="77777777" w:rsidR="00E112AF" w:rsidRDefault="00E112AF" w:rsidP="00E112AF">
      <w:pPr>
        <w:pStyle w:val="Paragraphedeliste"/>
        <w:numPr>
          <w:ilvl w:val="0"/>
          <w:numId w:val="6"/>
        </w:numPr>
        <w:spacing w:after="0"/>
        <w:rPr>
          <w:sz w:val="20"/>
        </w:rPr>
      </w:pPr>
      <w:r w:rsidRPr="00126AD4">
        <w:rPr>
          <w:sz w:val="20"/>
        </w:rPr>
        <w:t>Déficit en C1q</w:t>
      </w:r>
      <w:r w:rsidR="00AF2170">
        <w:rPr>
          <w:sz w:val="20"/>
        </w:rPr>
        <w:t>-INH</w:t>
      </w:r>
      <w:r w:rsidRPr="00126AD4">
        <w:rPr>
          <w:sz w:val="20"/>
        </w:rPr>
        <w:t xml:space="preserve"> (vasculite urticarienne</w:t>
      </w:r>
      <w:r w:rsidR="00AF2170">
        <w:rPr>
          <w:sz w:val="20"/>
        </w:rPr>
        <w:t>, voire LES/GN</w:t>
      </w:r>
      <w:r w:rsidRPr="00126AD4">
        <w:rPr>
          <w:sz w:val="20"/>
        </w:rPr>
        <w:t xml:space="preserve">) (complexes C1q/anti-C1q ou consommation de C1q lors de formation </w:t>
      </w:r>
      <w:r>
        <w:rPr>
          <w:sz w:val="20"/>
        </w:rPr>
        <w:t>de complexes immuns circulants)</w:t>
      </w:r>
    </w:p>
    <w:p w14:paraId="3C98EF45" w14:textId="77777777" w:rsidR="00E112AF" w:rsidRDefault="00E112AF" w:rsidP="00E112AF">
      <w:pPr>
        <w:spacing w:after="0"/>
        <w:rPr>
          <w:sz w:val="20"/>
        </w:rPr>
      </w:pPr>
    </w:p>
    <w:p w14:paraId="521FFE49" w14:textId="77777777" w:rsidR="00E112AF" w:rsidRDefault="00E112AF" w:rsidP="00E112AF">
      <w:pPr>
        <w:spacing w:after="0"/>
        <w:rPr>
          <w:sz w:val="20"/>
        </w:rPr>
      </w:pPr>
      <w:r>
        <w:rPr>
          <w:sz w:val="20"/>
        </w:rPr>
        <w:t>Rôle du C1q</w:t>
      </w:r>
      <w:r w:rsidR="00AF2170">
        <w:rPr>
          <w:sz w:val="20"/>
        </w:rPr>
        <w:t>-INH</w:t>
      </w:r>
      <w:r>
        <w:rPr>
          <w:sz w:val="20"/>
        </w:rPr>
        <w:t> : inhibe la fibrinolyse, la formation de bradykinine et la voie classique du complément (reconnait les complexes immuns). Un déficit engendre une activation non contrôlée du système du complément. Conséquences :</w:t>
      </w:r>
    </w:p>
    <w:p w14:paraId="306B16A7" w14:textId="77777777" w:rsidR="00E112AF" w:rsidRDefault="00E112AF" w:rsidP="00E112AF">
      <w:pPr>
        <w:spacing w:after="0"/>
        <w:ind w:firstLine="360"/>
        <w:rPr>
          <w:sz w:val="20"/>
        </w:rPr>
      </w:pPr>
      <w:r>
        <w:rPr>
          <w:sz w:val="20"/>
        </w:rPr>
        <w:t xml:space="preserve">1. </w:t>
      </w:r>
      <w:r w:rsidRPr="003907A4">
        <w:rPr>
          <w:sz w:val="20"/>
        </w:rPr>
        <w:t>les niveaux de C3 et C4 circulants chutent (car sont utilisés pour activer la phagocytose et créer des</w:t>
      </w:r>
    </w:p>
    <w:p w14:paraId="1750E03C" w14:textId="77777777" w:rsidR="00E112AF" w:rsidRDefault="00E112AF" w:rsidP="00E112AF">
      <w:pPr>
        <w:spacing w:after="0"/>
        <w:ind w:firstLine="360"/>
        <w:rPr>
          <w:sz w:val="20"/>
        </w:rPr>
      </w:pPr>
      <w:r w:rsidRPr="003907A4">
        <w:rPr>
          <w:sz w:val="20"/>
        </w:rPr>
        <w:t>complexes comme la C3 convertase</w:t>
      </w:r>
      <w:r>
        <w:rPr>
          <w:sz w:val="20"/>
        </w:rPr>
        <w:t>)</w:t>
      </w:r>
    </w:p>
    <w:p w14:paraId="14B70FED" w14:textId="77777777" w:rsidR="00E112AF" w:rsidRDefault="00E112AF" w:rsidP="00E112AF">
      <w:pPr>
        <w:spacing w:after="0"/>
        <w:ind w:firstLine="360"/>
        <w:rPr>
          <w:sz w:val="20"/>
        </w:rPr>
      </w:pPr>
      <w:r>
        <w:rPr>
          <w:sz w:val="20"/>
        </w:rPr>
        <w:t xml:space="preserve">2. </w:t>
      </w:r>
      <w:r w:rsidRPr="003907A4">
        <w:rPr>
          <w:sz w:val="20"/>
        </w:rPr>
        <w:t>pro</w:t>
      </w:r>
      <w:r>
        <w:rPr>
          <w:sz w:val="20"/>
        </w:rPr>
        <w:t>duction d’</w:t>
      </w:r>
      <w:proofErr w:type="spellStart"/>
      <w:r>
        <w:rPr>
          <w:sz w:val="20"/>
        </w:rPr>
        <w:t>anaphylatoxines</w:t>
      </w:r>
      <w:proofErr w:type="spellEnd"/>
      <w:r>
        <w:rPr>
          <w:sz w:val="20"/>
        </w:rPr>
        <w:t xml:space="preserve"> C3a et C5a : ↑ perméabilité des VS/expression de molécules d’adhésion. </w:t>
      </w:r>
    </w:p>
    <w:p w14:paraId="4DEABE6E" w14:textId="77777777" w:rsidR="00E112AF" w:rsidRDefault="00E112AF" w:rsidP="00E112AF">
      <w:pPr>
        <w:spacing w:after="0"/>
        <w:ind w:firstLine="360"/>
        <w:rPr>
          <w:sz w:val="20"/>
        </w:rPr>
      </w:pPr>
      <w:r>
        <w:rPr>
          <w:sz w:val="20"/>
        </w:rPr>
        <w:t>3. inflammation</w:t>
      </w:r>
    </w:p>
    <w:p w14:paraId="419858CE" w14:textId="77777777" w:rsidR="00E112AF" w:rsidRDefault="00E112AF" w:rsidP="00E112AF">
      <w:pPr>
        <w:spacing w:after="0"/>
        <w:rPr>
          <w:sz w:val="20"/>
        </w:rPr>
      </w:pPr>
    </w:p>
    <w:p w14:paraId="0C939E52" w14:textId="77777777" w:rsidR="00E112AF" w:rsidRDefault="00E112AF" w:rsidP="00E112AF">
      <w:pPr>
        <w:spacing w:after="0"/>
        <w:rPr>
          <w:sz w:val="20"/>
        </w:rPr>
      </w:pPr>
      <w:r>
        <w:rPr>
          <w:sz w:val="20"/>
        </w:rPr>
        <w:t>Le manque de C1q</w:t>
      </w:r>
      <w:r w:rsidR="00AF2170">
        <w:rPr>
          <w:sz w:val="20"/>
        </w:rPr>
        <w:t>-INH</w:t>
      </w:r>
      <w:r>
        <w:rPr>
          <w:sz w:val="20"/>
        </w:rPr>
        <w:t xml:space="preserve"> est d’origine familiale dans 90% des cas (absence de C1q INH = œdème angioneurotique héréditaire). Mais il peut aussi être de forme acquise (mutation sporadique du gène de C1q INH ou lymphome produisant anticorps anti-C1q INH).</w:t>
      </w:r>
    </w:p>
    <w:p w14:paraId="162D6E35" w14:textId="77777777" w:rsidR="00E112AF" w:rsidRDefault="00E112AF" w:rsidP="00E112AF">
      <w:pPr>
        <w:spacing w:after="0"/>
        <w:rPr>
          <w:sz w:val="20"/>
        </w:rPr>
      </w:pPr>
    </w:p>
    <w:p w14:paraId="67E9A67E" w14:textId="2FC1B0E8" w:rsidR="00E112AF" w:rsidRPr="003907A4" w:rsidRDefault="00E112AF" w:rsidP="00E112AF">
      <w:pPr>
        <w:spacing w:after="0"/>
        <w:rPr>
          <w:sz w:val="20"/>
        </w:rPr>
      </w:pPr>
      <w:r>
        <w:rPr>
          <w:sz w:val="20"/>
        </w:rPr>
        <w:t>Présentation clinique</w:t>
      </w:r>
      <w:r w:rsidR="00AF2170">
        <w:rPr>
          <w:sz w:val="20"/>
        </w:rPr>
        <w:t xml:space="preserve"> d’un manque de C1q-INH (ou d’un excès de C1q)</w:t>
      </w:r>
      <w:r>
        <w:rPr>
          <w:sz w:val="20"/>
        </w:rPr>
        <w:t xml:space="preserve"> : </w:t>
      </w:r>
      <w:r w:rsidR="007F3E94">
        <w:rPr>
          <w:sz w:val="20"/>
        </w:rPr>
        <w:t>angioœdème</w:t>
      </w:r>
      <w:r>
        <w:rPr>
          <w:sz w:val="20"/>
        </w:rPr>
        <w:t xml:space="preserve"> sans urticaire touchant e</w:t>
      </w:r>
      <w:r w:rsidRPr="003907A4">
        <w:rPr>
          <w:sz w:val="20"/>
        </w:rPr>
        <w:t>xtr</w:t>
      </w:r>
      <w:r>
        <w:rPr>
          <w:sz w:val="20"/>
        </w:rPr>
        <w:t>émités, p</w:t>
      </w:r>
      <w:r w:rsidRPr="003907A4">
        <w:rPr>
          <w:sz w:val="20"/>
        </w:rPr>
        <w:t xml:space="preserve">harynx (Quincke) </w:t>
      </w:r>
      <w:r>
        <w:rPr>
          <w:sz w:val="20"/>
        </w:rPr>
        <w:t>et tube digestif (c</w:t>
      </w:r>
      <w:r w:rsidRPr="003907A4">
        <w:rPr>
          <w:sz w:val="20"/>
        </w:rPr>
        <w:t>rampes, douleurs vives</w:t>
      </w:r>
      <w:r>
        <w:rPr>
          <w:sz w:val="20"/>
        </w:rPr>
        <w:t>). Les symptômes sont notamment liés à la surproduction de bradykinine. Déclenché par traumatismes (chocs/chir) et infections. Diagnostic met souvent beaucoup de temps à être po</w:t>
      </w:r>
      <w:r w:rsidR="00114898">
        <w:rPr>
          <w:sz w:val="20"/>
        </w:rPr>
        <w:t>sé, peut se faire en dosant C1q-</w:t>
      </w:r>
      <w:r w:rsidR="00AF2170">
        <w:rPr>
          <w:sz w:val="20"/>
        </w:rPr>
        <w:t>IN</w:t>
      </w:r>
      <w:r>
        <w:rPr>
          <w:sz w:val="20"/>
        </w:rPr>
        <w:t xml:space="preserve">H ou le C4. Attention : C4 plus précis car s’il y a mutation du gène les C1q </w:t>
      </w:r>
      <w:r w:rsidR="00AF2170">
        <w:rPr>
          <w:sz w:val="20"/>
        </w:rPr>
        <w:t>IN</w:t>
      </w:r>
      <w:r>
        <w:rPr>
          <w:sz w:val="20"/>
        </w:rPr>
        <w:t>H seront présents mais non fonctionnels et seul le C4 sera effondré.</w:t>
      </w:r>
    </w:p>
    <w:p w14:paraId="09A5154E" w14:textId="77777777" w:rsidR="00E112AF" w:rsidRPr="009626E7" w:rsidRDefault="00E112AF" w:rsidP="00E112AF">
      <w:pPr>
        <w:spacing w:after="0"/>
        <w:rPr>
          <w:sz w:val="20"/>
        </w:rPr>
      </w:pPr>
    </w:p>
    <w:p w14:paraId="1D2F0989" w14:textId="77777777" w:rsidR="00E112AF" w:rsidRDefault="00E112AF" w:rsidP="00E112AF">
      <w:pPr>
        <w:pStyle w:val="Paragraphedeliste"/>
        <w:numPr>
          <w:ilvl w:val="0"/>
          <w:numId w:val="1"/>
        </w:numPr>
        <w:spacing w:after="0"/>
        <w:rPr>
          <w:sz w:val="20"/>
        </w:rPr>
      </w:pPr>
      <w:r w:rsidRPr="00126AD4">
        <w:rPr>
          <w:sz w:val="20"/>
        </w:rPr>
        <w:t xml:space="preserve">Urticaire chronique idiopathique (70%) </w:t>
      </w:r>
    </w:p>
    <w:p w14:paraId="308D8917" w14:textId="77777777" w:rsidR="00E112AF" w:rsidRDefault="00E112AF" w:rsidP="00E112AF">
      <w:pPr>
        <w:pStyle w:val="Paragraphedeliste"/>
        <w:numPr>
          <w:ilvl w:val="0"/>
          <w:numId w:val="6"/>
        </w:numPr>
        <w:spacing w:after="0"/>
        <w:rPr>
          <w:sz w:val="20"/>
        </w:rPr>
      </w:pPr>
      <w:r w:rsidRPr="00126AD4">
        <w:rPr>
          <w:sz w:val="20"/>
        </w:rPr>
        <w:t>Sans horair</w:t>
      </w:r>
      <w:r>
        <w:rPr>
          <w:sz w:val="20"/>
        </w:rPr>
        <w:t>e</w:t>
      </w:r>
    </w:p>
    <w:p w14:paraId="40D0F34C" w14:textId="77777777" w:rsidR="00E112AF" w:rsidRDefault="00E112AF" w:rsidP="00E112AF">
      <w:pPr>
        <w:pStyle w:val="Paragraphedeliste"/>
        <w:numPr>
          <w:ilvl w:val="0"/>
          <w:numId w:val="6"/>
        </w:numPr>
        <w:spacing w:after="0"/>
        <w:rPr>
          <w:sz w:val="20"/>
        </w:rPr>
      </w:pPr>
      <w:r w:rsidRPr="00126AD4">
        <w:rPr>
          <w:sz w:val="20"/>
        </w:rPr>
        <w:t>Sans relation avec aucune exposition allergénique quelconque</w:t>
      </w:r>
    </w:p>
    <w:p w14:paraId="2B129070" w14:textId="77777777" w:rsidR="00E112AF" w:rsidRDefault="00E112AF" w:rsidP="00E112AF">
      <w:pPr>
        <w:pStyle w:val="Paragraphedeliste"/>
        <w:numPr>
          <w:ilvl w:val="0"/>
          <w:numId w:val="6"/>
        </w:numPr>
        <w:spacing w:after="0"/>
        <w:rPr>
          <w:sz w:val="20"/>
        </w:rPr>
      </w:pPr>
      <w:r w:rsidRPr="00126AD4">
        <w:rPr>
          <w:sz w:val="20"/>
        </w:rPr>
        <w:t>Sans relation avec une atteinte systémique (infections,</w:t>
      </w:r>
      <w:r>
        <w:rPr>
          <w:sz w:val="20"/>
        </w:rPr>
        <w:t xml:space="preserve"> </w:t>
      </w:r>
      <w:r w:rsidRPr="00126AD4">
        <w:rPr>
          <w:sz w:val="20"/>
        </w:rPr>
        <w:t>cancers)</w:t>
      </w:r>
    </w:p>
    <w:p w14:paraId="023BECC3" w14:textId="77777777" w:rsidR="00E112AF" w:rsidRDefault="00E112AF" w:rsidP="00E112AF">
      <w:pPr>
        <w:pStyle w:val="Paragraphedeliste"/>
        <w:numPr>
          <w:ilvl w:val="0"/>
          <w:numId w:val="6"/>
        </w:numPr>
        <w:spacing w:after="0"/>
        <w:rPr>
          <w:sz w:val="20"/>
        </w:rPr>
      </w:pPr>
      <w:r w:rsidRPr="009626E7">
        <w:rPr>
          <w:sz w:val="20"/>
        </w:rPr>
        <w:t>Peut durer de 2 mois …à plusieurs années</w:t>
      </w:r>
    </w:p>
    <w:p w14:paraId="4FF6A0AC" w14:textId="77777777" w:rsidR="00E112AF" w:rsidRDefault="00E112AF" w:rsidP="00E112AF">
      <w:pPr>
        <w:spacing w:after="0"/>
        <w:rPr>
          <w:sz w:val="20"/>
        </w:rPr>
      </w:pPr>
    </w:p>
    <w:p w14:paraId="437ECA4B" w14:textId="77777777" w:rsidR="00E112AF" w:rsidRDefault="00E112AF" w:rsidP="00E112AF">
      <w:pPr>
        <w:spacing w:after="0"/>
        <w:rPr>
          <w:sz w:val="20"/>
        </w:rPr>
      </w:pPr>
    </w:p>
    <w:p w14:paraId="722367A0" w14:textId="56A4DD2C" w:rsidR="00E112AF" w:rsidRDefault="00E112AF" w:rsidP="00E112AF">
      <w:pPr>
        <w:spacing w:after="0"/>
        <w:rPr>
          <w:sz w:val="20"/>
        </w:rPr>
      </w:pPr>
      <w:r w:rsidRPr="00796D74">
        <w:rPr>
          <w:b/>
          <w:sz w:val="20"/>
          <w:u w:val="single"/>
        </w:rPr>
        <w:t xml:space="preserve">Plan d’investigation pour urticaire et </w:t>
      </w:r>
      <w:r w:rsidR="007F3E94" w:rsidRPr="00796D74">
        <w:rPr>
          <w:b/>
          <w:sz w:val="20"/>
          <w:u w:val="single"/>
        </w:rPr>
        <w:t>angioœdème</w:t>
      </w:r>
      <w:r>
        <w:rPr>
          <w:sz w:val="20"/>
        </w:rPr>
        <w:t> :</w:t>
      </w:r>
    </w:p>
    <w:p w14:paraId="534B50CC" w14:textId="77777777" w:rsidR="00E112AF" w:rsidRPr="007B0FB8" w:rsidRDefault="00E112AF" w:rsidP="00E112AF">
      <w:pPr>
        <w:pStyle w:val="Paragraphedeliste"/>
        <w:numPr>
          <w:ilvl w:val="0"/>
          <w:numId w:val="1"/>
        </w:numPr>
        <w:spacing w:after="0"/>
        <w:rPr>
          <w:sz w:val="20"/>
        </w:rPr>
      </w:pPr>
      <w:r w:rsidRPr="007B0FB8">
        <w:rPr>
          <w:sz w:val="20"/>
        </w:rPr>
        <w:t xml:space="preserve">Anamnèse détaillée/ ex. clinique </w:t>
      </w:r>
    </w:p>
    <w:p w14:paraId="0B677CB4" w14:textId="77777777" w:rsidR="00E112AF" w:rsidRPr="007B0FB8" w:rsidRDefault="00E112AF" w:rsidP="00E112AF">
      <w:pPr>
        <w:pStyle w:val="Paragraphedeliste"/>
        <w:numPr>
          <w:ilvl w:val="0"/>
          <w:numId w:val="1"/>
        </w:numPr>
        <w:spacing w:after="0"/>
        <w:rPr>
          <w:sz w:val="20"/>
        </w:rPr>
      </w:pPr>
      <w:r w:rsidRPr="007B0FB8">
        <w:rPr>
          <w:sz w:val="20"/>
        </w:rPr>
        <w:t xml:space="preserve">“Carnet de bord” </w:t>
      </w:r>
    </w:p>
    <w:p w14:paraId="1C27A9A9" w14:textId="77777777" w:rsidR="00E112AF" w:rsidRPr="007B0FB8" w:rsidRDefault="00E112AF" w:rsidP="00E112AF">
      <w:pPr>
        <w:pStyle w:val="Paragraphedeliste"/>
        <w:numPr>
          <w:ilvl w:val="0"/>
          <w:numId w:val="1"/>
        </w:numPr>
        <w:spacing w:after="0"/>
        <w:rPr>
          <w:sz w:val="20"/>
        </w:rPr>
      </w:pPr>
      <w:r w:rsidRPr="007B0FB8">
        <w:rPr>
          <w:sz w:val="20"/>
        </w:rPr>
        <w:t xml:space="preserve">Investigations allergologiques spécialisées (prick tests, </w:t>
      </w:r>
      <w:r w:rsidRPr="007B0FB8">
        <w:rPr>
          <w:sz w:val="20"/>
          <w:lang w:val="en-GB"/>
        </w:rPr>
        <w:t>patch tests</w:t>
      </w:r>
      <w:r>
        <w:rPr>
          <w:sz w:val="20"/>
          <w:lang w:val="en-GB"/>
        </w:rPr>
        <w:t xml:space="preserve">, tests in vitro = </w:t>
      </w:r>
      <w:r w:rsidRPr="007B0FB8">
        <w:rPr>
          <w:sz w:val="20"/>
          <w:lang w:val="en-GB"/>
        </w:rPr>
        <w:t xml:space="preserve">CAP, tryptase, provocation...) </w:t>
      </w:r>
    </w:p>
    <w:p w14:paraId="38A46893" w14:textId="77777777" w:rsidR="00E112AF" w:rsidRDefault="00E112AF" w:rsidP="00E112AF">
      <w:pPr>
        <w:pStyle w:val="Paragraphedeliste"/>
        <w:numPr>
          <w:ilvl w:val="0"/>
          <w:numId w:val="10"/>
        </w:numPr>
        <w:spacing w:after="0"/>
        <w:rPr>
          <w:sz w:val="20"/>
        </w:rPr>
      </w:pPr>
      <w:r w:rsidRPr="007B0FB8">
        <w:rPr>
          <w:sz w:val="20"/>
        </w:rPr>
        <w:t>Pas d’indications à des tests systématiques (par ex. IgE alimentaires) si pas d’indication claire</w:t>
      </w:r>
    </w:p>
    <w:p w14:paraId="164CA160" w14:textId="77777777" w:rsidR="00E112AF" w:rsidRDefault="00E112AF" w:rsidP="00E112AF">
      <w:pPr>
        <w:pStyle w:val="Paragraphedeliste"/>
        <w:numPr>
          <w:ilvl w:val="0"/>
          <w:numId w:val="10"/>
        </w:numPr>
        <w:spacing w:after="0"/>
        <w:rPr>
          <w:sz w:val="20"/>
        </w:rPr>
      </w:pPr>
      <w:r w:rsidRPr="007B0FB8">
        <w:rPr>
          <w:sz w:val="20"/>
        </w:rPr>
        <w:t>Pas d’indication à des régimes d’éviction alimentaire sans documentation</w:t>
      </w:r>
    </w:p>
    <w:p w14:paraId="14D7AEC7" w14:textId="77777777" w:rsidR="00E112AF" w:rsidRDefault="00E112AF" w:rsidP="00E112AF">
      <w:pPr>
        <w:spacing w:after="0"/>
        <w:rPr>
          <w:sz w:val="20"/>
        </w:rPr>
      </w:pPr>
    </w:p>
    <w:p w14:paraId="3158C609" w14:textId="77777777" w:rsidR="00E112AF" w:rsidRDefault="00E112AF" w:rsidP="00E112AF">
      <w:pPr>
        <w:spacing w:after="0"/>
        <w:rPr>
          <w:sz w:val="20"/>
        </w:rPr>
      </w:pPr>
      <w:r>
        <w:rPr>
          <w:b/>
          <w:sz w:val="20"/>
          <w:u w:val="single"/>
        </w:rPr>
        <w:t>Traitement</w:t>
      </w:r>
      <w:r w:rsidRPr="00796D74">
        <w:rPr>
          <w:sz w:val="20"/>
        </w:rPr>
        <w:t> </w:t>
      </w:r>
      <w:r>
        <w:rPr>
          <w:sz w:val="20"/>
        </w:rPr>
        <w:t>:</w:t>
      </w:r>
    </w:p>
    <w:p w14:paraId="35B21486" w14:textId="4D164549" w:rsidR="00E112AF" w:rsidRDefault="007F3E94" w:rsidP="00E112AF">
      <w:pPr>
        <w:pStyle w:val="Paragraphedeliste"/>
        <w:numPr>
          <w:ilvl w:val="0"/>
          <w:numId w:val="1"/>
        </w:numPr>
        <w:spacing w:after="0"/>
        <w:rPr>
          <w:sz w:val="20"/>
        </w:rPr>
      </w:pPr>
      <w:r w:rsidRPr="00796D74">
        <w:rPr>
          <w:sz w:val="20"/>
        </w:rPr>
        <w:t>Étiologique</w:t>
      </w:r>
      <w:r w:rsidR="00E112AF" w:rsidRPr="00796D74">
        <w:rPr>
          <w:sz w:val="20"/>
        </w:rPr>
        <w:t xml:space="preserve"> s’il y a lieu –  éviction de l’allergène, médicament, etc...</w:t>
      </w:r>
    </w:p>
    <w:p w14:paraId="0BCA1693" w14:textId="77777777" w:rsidR="00E112AF" w:rsidRDefault="00E112AF" w:rsidP="00E112AF">
      <w:pPr>
        <w:pStyle w:val="Paragraphedeliste"/>
        <w:numPr>
          <w:ilvl w:val="0"/>
          <w:numId w:val="1"/>
        </w:numPr>
        <w:spacing w:after="0"/>
        <w:rPr>
          <w:sz w:val="20"/>
        </w:rPr>
      </w:pPr>
      <w:r>
        <w:rPr>
          <w:sz w:val="20"/>
        </w:rPr>
        <w:t>A</w:t>
      </w:r>
      <w:r w:rsidRPr="00796D74">
        <w:rPr>
          <w:sz w:val="20"/>
        </w:rPr>
        <w:t xml:space="preserve">ntihistaminiques </w:t>
      </w:r>
    </w:p>
    <w:p w14:paraId="62D0BA3A" w14:textId="77777777" w:rsidR="00E112AF" w:rsidRDefault="00E112AF" w:rsidP="00E112AF">
      <w:pPr>
        <w:pStyle w:val="Paragraphedeliste"/>
        <w:numPr>
          <w:ilvl w:val="0"/>
          <w:numId w:val="11"/>
        </w:numPr>
        <w:spacing w:after="0"/>
        <w:rPr>
          <w:sz w:val="20"/>
        </w:rPr>
      </w:pPr>
      <w:r w:rsidRPr="00796D74">
        <w:rPr>
          <w:sz w:val="20"/>
        </w:rPr>
        <w:t>réponse s</w:t>
      </w:r>
      <w:r>
        <w:rPr>
          <w:sz w:val="20"/>
        </w:rPr>
        <w:t>ouven</w:t>
      </w:r>
      <w:r w:rsidRPr="00796D74">
        <w:rPr>
          <w:sz w:val="20"/>
        </w:rPr>
        <w:t>t très individuelle</w:t>
      </w:r>
      <w:r>
        <w:rPr>
          <w:sz w:val="20"/>
        </w:rPr>
        <w:t xml:space="preserve"> : si causé par déficit de </w:t>
      </w:r>
      <w:proofErr w:type="spellStart"/>
      <w:r>
        <w:rPr>
          <w:sz w:val="20"/>
        </w:rPr>
        <w:t>Ciq</w:t>
      </w:r>
      <w:proofErr w:type="spellEnd"/>
      <w:r w:rsidR="00114898">
        <w:rPr>
          <w:sz w:val="20"/>
        </w:rPr>
        <w:t>-IN</w:t>
      </w:r>
      <w:r>
        <w:rPr>
          <w:sz w:val="20"/>
        </w:rPr>
        <w:t xml:space="preserve">H, c’est la bradykinine qui est en excès donc les </w:t>
      </w:r>
      <w:proofErr w:type="spellStart"/>
      <w:r>
        <w:rPr>
          <w:sz w:val="20"/>
        </w:rPr>
        <w:t>anti-H</w:t>
      </w:r>
      <w:proofErr w:type="spellEnd"/>
      <w:r>
        <w:rPr>
          <w:sz w:val="20"/>
        </w:rPr>
        <w:t xml:space="preserve"> ne changera rien !!</w:t>
      </w:r>
    </w:p>
    <w:p w14:paraId="7C851F14" w14:textId="77777777" w:rsidR="00E112AF" w:rsidRDefault="00E112AF" w:rsidP="00E112AF">
      <w:pPr>
        <w:pStyle w:val="Paragraphedeliste"/>
        <w:numPr>
          <w:ilvl w:val="0"/>
          <w:numId w:val="11"/>
        </w:numPr>
        <w:spacing w:after="0"/>
        <w:rPr>
          <w:sz w:val="20"/>
        </w:rPr>
      </w:pPr>
      <w:r w:rsidRPr="00796D74">
        <w:rPr>
          <w:sz w:val="20"/>
        </w:rPr>
        <w:t xml:space="preserve">Tester plusieurs anti-H1 </w:t>
      </w:r>
    </w:p>
    <w:p w14:paraId="1A064492" w14:textId="77777777" w:rsidR="00E112AF" w:rsidRDefault="00E112AF" w:rsidP="00E112AF">
      <w:pPr>
        <w:pStyle w:val="Paragraphedeliste"/>
        <w:numPr>
          <w:ilvl w:val="0"/>
          <w:numId w:val="11"/>
        </w:numPr>
        <w:spacing w:after="0"/>
        <w:rPr>
          <w:sz w:val="20"/>
        </w:rPr>
      </w:pPr>
      <w:r w:rsidRPr="00796D74">
        <w:rPr>
          <w:sz w:val="20"/>
        </w:rPr>
        <w:t xml:space="preserve">parfois avantage d’un anti-H1 sédatif </w:t>
      </w:r>
    </w:p>
    <w:p w14:paraId="7D8143B7" w14:textId="77777777" w:rsidR="00E112AF" w:rsidRDefault="00E112AF" w:rsidP="00E112AF">
      <w:pPr>
        <w:pStyle w:val="Paragraphedeliste"/>
        <w:numPr>
          <w:ilvl w:val="0"/>
          <w:numId w:val="11"/>
        </w:numPr>
        <w:spacing w:after="0"/>
        <w:rPr>
          <w:sz w:val="20"/>
        </w:rPr>
      </w:pPr>
      <w:r w:rsidRPr="00796D74">
        <w:rPr>
          <w:sz w:val="20"/>
        </w:rPr>
        <w:t xml:space="preserve">essayer association d’anti-H1 (2 à 4 </w:t>
      </w:r>
      <w:proofErr w:type="spellStart"/>
      <w:r w:rsidRPr="00796D74">
        <w:rPr>
          <w:sz w:val="20"/>
        </w:rPr>
        <w:t>cp</w:t>
      </w:r>
      <w:proofErr w:type="spellEnd"/>
      <w:r w:rsidRPr="00796D74">
        <w:rPr>
          <w:sz w:val="20"/>
        </w:rPr>
        <w:t xml:space="preserve">/j.) </w:t>
      </w:r>
    </w:p>
    <w:p w14:paraId="630FC9E6" w14:textId="77777777" w:rsidR="00E112AF" w:rsidRPr="00796D74" w:rsidRDefault="00E112AF" w:rsidP="00E112AF">
      <w:pPr>
        <w:pStyle w:val="Paragraphedeliste"/>
        <w:numPr>
          <w:ilvl w:val="0"/>
          <w:numId w:val="11"/>
        </w:numPr>
        <w:spacing w:after="0"/>
        <w:rPr>
          <w:sz w:val="20"/>
        </w:rPr>
      </w:pPr>
      <w:r w:rsidRPr="00796D74">
        <w:rPr>
          <w:sz w:val="20"/>
        </w:rPr>
        <w:t xml:space="preserve">rarement bénéfice à associer un anti-H2 (ranitidine) </w:t>
      </w:r>
    </w:p>
    <w:p w14:paraId="6FC177A9" w14:textId="77777777" w:rsidR="00E112AF" w:rsidRDefault="00E112AF" w:rsidP="00E112AF">
      <w:pPr>
        <w:pStyle w:val="Paragraphedeliste"/>
        <w:numPr>
          <w:ilvl w:val="0"/>
          <w:numId w:val="1"/>
        </w:numPr>
        <w:spacing w:after="0"/>
        <w:rPr>
          <w:sz w:val="20"/>
        </w:rPr>
      </w:pPr>
      <w:r w:rsidRPr="00796D74">
        <w:rPr>
          <w:sz w:val="20"/>
        </w:rPr>
        <w:t>Déficience en C1q</w:t>
      </w:r>
      <w:r w:rsidR="00114898">
        <w:rPr>
          <w:sz w:val="20"/>
        </w:rPr>
        <w:t>-</w:t>
      </w:r>
      <w:r w:rsidRPr="00796D74">
        <w:rPr>
          <w:sz w:val="20"/>
        </w:rPr>
        <w:t>INH</w:t>
      </w:r>
    </w:p>
    <w:p w14:paraId="6C1878F1" w14:textId="77777777" w:rsidR="00E112AF" w:rsidRDefault="00E112AF" w:rsidP="00E112AF">
      <w:pPr>
        <w:pStyle w:val="Paragraphedeliste"/>
        <w:numPr>
          <w:ilvl w:val="0"/>
          <w:numId w:val="12"/>
        </w:numPr>
        <w:spacing w:after="0"/>
        <w:rPr>
          <w:sz w:val="20"/>
        </w:rPr>
      </w:pPr>
      <w:r w:rsidRPr="00796D74">
        <w:rPr>
          <w:sz w:val="20"/>
        </w:rPr>
        <w:t xml:space="preserve">Substitution </w:t>
      </w:r>
      <w:r>
        <w:rPr>
          <w:sz w:val="20"/>
        </w:rPr>
        <w:t>avec forme purifiée de C1q</w:t>
      </w:r>
      <w:r w:rsidR="00114898">
        <w:rPr>
          <w:sz w:val="20"/>
        </w:rPr>
        <w:t>-IN</w:t>
      </w:r>
      <w:r>
        <w:rPr>
          <w:sz w:val="20"/>
        </w:rPr>
        <w:t>H</w:t>
      </w:r>
      <w:r w:rsidRPr="00796D74">
        <w:rPr>
          <w:sz w:val="20"/>
        </w:rPr>
        <w:t xml:space="preserve"> ou TTT d’androgène (</w:t>
      </w:r>
      <w:r>
        <w:rPr>
          <w:sz w:val="20"/>
        </w:rPr>
        <w:t>chez homme uniquement)</w:t>
      </w:r>
    </w:p>
    <w:p w14:paraId="01E49AC8" w14:textId="77777777" w:rsidR="00E112AF" w:rsidRDefault="00E112AF" w:rsidP="00E112AF">
      <w:pPr>
        <w:pStyle w:val="Paragraphedeliste"/>
        <w:numPr>
          <w:ilvl w:val="0"/>
          <w:numId w:val="12"/>
        </w:numPr>
        <w:spacing w:after="0"/>
        <w:rPr>
          <w:sz w:val="20"/>
        </w:rPr>
      </w:pPr>
      <w:r w:rsidRPr="00796D74">
        <w:rPr>
          <w:sz w:val="20"/>
        </w:rPr>
        <w:t xml:space="preserve">Inhibiteur </w:t>
      </w:r>
      <w:r>
        <w:rPr>
          <w:sz w:val="20"/>
        </w:rPr>
        <w:t>du récepteur de la bradykinine</w:t>
      </w:r>
    </w:p>
    <w:p w14:paraId="3A12AD6B" w14:textId="77777777" w:rsidR="00254134" w:rsidRDefault="00254134"/>
    <w:p w14:paraId="7993B5A4" w14:textId="77777777" w:rsidR="00114898" w:rsidRDefault="00114898">
      <w:r>
        <w:t>Pour un rappel sur le complément, revoir le cours de Calandra au 2.2 </w:t>
      </w:r>
      <w:r>
        <w:sym w:font="Wingdings" w:char="F04A"/>
      </w:r>
    </w:p>
    <w:sectPr w:rsidR="00114898" w:rsidSect="00E112AF">
      <w:footerReference w:type="default" r:id="rId7"/>
      <w:pgSz w:w="11906" w:h="16838"/>
      <w:pgMar w:top="1276" w:right="1417" w:bottom="1134" w:left="1417"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37084" w14:textId="77777777" w:rsidR="00E80411" w:rsidRDefault="00E80411" w:rsidP="00E112AF">
      <w:pPr>
        <w:spacing w:after="0" w:line="240" w:lineRule="auto"/>
      </w:pPr>
      <w:r>
        <w:separator/>
      </w:r>
    </w:p>
  </w:endnote>
  <w:endnote w:type="continuationSeparator" w:id="0">
    <w:p w14:paraId="6AEEC55F" w14:textId="77777777" w:rsidR="00E80411" w:rsidRDefault="00E80411" w:rsidP="00E11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id w:val="686051401"/>
      <w:docPartObj>
        <w:docPartGallery w:val="Page Numbers (Bottom of Page)"/>
        <w:docPartUnique/>
      </w:docPartObj>
    </w:sdtPr>
    <w:sdtContent>
      <w:p w14:paraId="20428F3D" w14:textId="77777777" w:rsidR="00E112AF" w:rsidRPr="00E112AF" w:rsidRDefault="000D495E">
        <w:pPr>
          <w:pStyle w:val="Pieddepage"/>
          <w:jc w:val="right"/>
          <w:rPr>
            <w:sz w:val="18"/>
          </w:rPr>
        </w:pPr>
        <w:r w:rsidRPr="00E112AF">
          <w:rPr>
            <w:sz w:val="18"/>
          </w:rPr>
          <w:fldChar w:fldCharType="begin"/>
        </w:r>
        <w:r w:rsidR="00E112AF" w:rsidRPr="00E112AF">
          <w:rPr>
            <w:sz w:val="18"/>
          </w:rPr>
          <w:instrText xml:space="preserve"> PAGE   \* MERGEFORMAT </w:instrText>
        </w:r>
        <w:r w:rsidRPr="00E112AF">
          <w:rPr>
            <w:sz w:val="18"/>
          </w:rPr>
          <w:fldChar w:fldCharType="separate"/>
        </w:r>
        <w:r w:rsidR="00B4408E">
          <w:rPr>
            <w:noProof/>
            <w:sz w:val="18"/>
          </w:rPr>
          <w:t>1</w:t>
        </w:r>
        <w:r w:rsidRPr="00E112AF">
          <w:rPr>
            <w:sz w:val="18"/>
          </w:rPr>
          <w:fldChar w:fldCharType="end"/>
        </w:r>
      </w:p>
    </w:sdtContent>
  </w:sdt>
  <w:p w14:paraId="347DD547" w14:textId="77777777" w:rsidR="00E112AF" w:rsidRPr="00E112AF" w:rsidRDefault="00E112AF">
    <w:pPr>
      <w:pStyle w:val="Pieddepage"/>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D0D87" w14:textId="77777777" w:rsidR="00E80411" w:rsidRDefault="00E80411" w:rsidP="00E112AF">
      <w:pPr>
        <w:spacing w:after="0" w:line="240" w:lineRule="auto"/>
      </w:pPr>
      <w:r>
        <w:separator/>
      </w:r>
    </w:p>
  </w:footnote>
  <w:footnote w:type="continuationSeparator" w:id="0">
    <w:p w14:paraId="794DFC1D" w14:textId="77777777" w:rsidR="00E80411" w:rsidRDefault="00E80411" w:rsidP="00E112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7FA"/>
    <w:multiLevelType w:val="hybridMultilevel"/>
    <w:tmpl w:val="9F4255E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15:restartNumberingAfterBreak="0">
    <w:nsid w:val="054851D8"/>
    <w:multiLevelType w:val="hybridMultilevel"/>
    <w:tmpl w:val="1D76787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15:restartNumberingAfterBreak="0">
    <w:nsid w:val="059C65AA"/>
    <w:multiLevelType w:val="hybridMultilevel"/>
    <w:tmpl w:val="AA9ED9A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15:restartNumberingAfterBreak="0">
    <w:nsid w:val="0A342802"/>
    <w:multiLevelType w:val="hybridMultilevel"/>
    <w:tmpl w:val="28E896E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15:restartNumberingAfterBreak="0">
    <w:nsid w:val="14095753"/>
    <w:multiLevelType w:val="hybridMultilevel"/>
    <w:tmpl w:val="AB7AD6E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15:restartNumberingAfterBreak="0">
    <w:nsid w:val="21C54103"/>
    <w:multiLevelType w:val="hybridMultilevel"/>
    <w:tmpl w:val="B884555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15:restartNumberingAfterBreak="0">
    <w:nsid w:val="379335A3"/>
    <w:multiLevelType w:val="hybridMultilevel"/>
    <w:tmpl w:val="E1643872"/>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7" w15:restartNumberingAfterBreak="0">
    <w:nsid w:val="439904D7"/>
    <w:multiLevelType w:val="hybridMultilevel"/>
    <w:tmpl w:val="C38EC2BE"/>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8" w15:restartNumberingAfterBreak="0">
    <w:nsid w:val="469F15E7"/>
    <w:multiLevelType w:val="hybridMultilevel"/>
    <w:tmpl w:val="079406A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15:restartNumberingAfterBreak="0">
    <w:nsid w:val="4A086955"/>
    <w:multiLevelType w:val="hybridMultilevel"/>
    <w:tmpl w:val="9F72609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15:restartNumberingAfterBreak="0">
    <w:nsid w:val="4AB96FAA"/>
    <w:multiLevelType w:val="hybridMultilevel"/>
    <w:tmpl w:val="286884D8"/>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11" w15:restartNumberingAfterBreak="0">
    <w:nsid w:val="766731A0"/>
    <w:multiLevelType w:val="hybridMultilevel"/>
    <w:tmpl w:val="0304FE46"/>
    <w:lvl w:ilvl="0" w:tplc="7198536C">
      <w:start w:val="1"/>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581911024">
    <w:abstractNumId w:val="11"/>
  </w:num>
  <w:num w:numId="2" w16cid:durableId="1032421365">
    <w:abstractNumId w:val="1"/>
  </w:num>
  <w:num w:numId="3" w16cid:durableId="1590188990">
    <w:abstractNumId w:val="8"/>
  </w:num>
  <w:num w:numId="4" w16cid:durableId="334767468">
    <w:abstractNumId w:val="9"/>
  </w:num>
  <w:num w:numId="5" w16cid:durableId="64912930">
    <w:abstractNumId w:val="5"/>
  </w:num>
  <w:num w:numId="6" w16cid:durableId="1162353366">
    <w:abstractNumId w:val="2"/>
  </w:num>
  <w:num w:numId="7" w16cid:durableId="686754712">
    <w:abstractNumId w:val="6"/>
  </w:num>
  <w:num w:numId="8" w16cid:durableId="332029356">
    <w:abstractNumId w:val="10"/>
  </w:num>
  <w:num w:numId="9" w16cid:durableId="2003578158">
    <w:abstractNumId w:val="7"/>
  </w:num>
  <w:num w:numId="10" w16cid:durableId="37096199">
    <w:abstractNumId w:val="0"/>
  </w:num>
  <w:num w:numId="11" w16cid:durableId="1138382113">
    <w:abstractNumId w:val="3"/>
  </w:num>
  <w:num w:numId="12" w16cid:durableId="1801915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6"/>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2AF"/>
    <w:rsid w:val="000946BD"/>
    <w:rsid w:val="000D495E"/>
    <w:rsid w:val="00114898"/>
    <w:rsid w:val="00254134"/>
    <w:rsid w:val="00256F68"/>
    <w:rsid w:val="007F3E94"/>
    <w:rsid w:val="009472FE"/>
    <w:rsid w:val="00A71CE5"/>
    <w:rsid w:val="00AF2170"/>
    <w:rsid w:val="00B4408E"/>
    <w:rsid w:val="00E112AF"/>
    <w:rsid w:val="00E8041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9503A"/>
  <w15:docId w15:val="{4F8D4D6A-3412-45A4-87A9-4150E515B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2A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112AF"/>
    <w:pPr>
      <w:ind w:left="720"/>
      <w:contextualSpacing/>
    </w:pPr>
  </w:style>
  <w:style w:type="paragraph" w:styleId="En-tte">
    <w:name w:val="header"/>
    <w:basedOn w:val="Normal"/>
    <w:link w:val="En-tteCar"/>
    <w:uiPriority w:val="99"/>
    <w:semiHidden/>
    <w:unhideWhenUsed/>
    <w:rsid w:val="00E112AF"/>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E112AF"/>
  </w:style>
  <w:style w:type="paragraph" w:styleId="Pieddepage">
    <w:name w:val="footer"/>
    <w:basedOn w:val="Normal"/>
    <w:link w:val="PieddepageCar"/>
    <w:uiPriority w:val="99"/>
    <w:unhideWhenUsed/>
    <w:rsid w:val="00E112A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1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1083</Words>
  <Characters>5962</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Dams</cp:lastModifiedBy>
  <cp:revision>3</cp:revision>
  <dcterms:created xsi:type="dcterms:W3CDTF">2014-12-06T21:16:00Z</dcterms:created>
  <dcterms:modified xsi:type="dcterms:W3CDTF">2025-01-28T10:17:00Z</dcterms:modified>
</cp:coreProperties>
</file>