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16F5A" w:rsidRPr="000C3EB9" w:rsidRDefault="000C3EB9" w:rsidP="000C3EB9">
      <w:pPr>
        <w:jc w:val="center"/>
        <w:rPr>
          <w:b/>
        </w:rPr>
      </w:pPr>
      <w:r w:rsidRPr="000C3EB9">
        <w:rPr>
          <w:b/>
        </w:rPr>
        <w:t>Aphasie et apraxie</w:t>
      </w:r>
    </w:p>
    <w:p w:rsidR="000C3EB9" w:rsidRDefault="000C3EB9">
      <w:pPr>
        <w:rPr>
          <w:sz w:val="20"/>
        </w:rPr>
      </w:pPr>
      <w:r w:rsidRPr="000C3EB9">
        <w:rPr>
          <w:b/>
          <w:sz w:val="20"/>
          <w:u w:val="single"/>
        </w:rPr>
        <w:t>Cortex</w:t>
      </w:r>
      <w:r w:rsidR="00223531">
        <w:rPr>
          <w:b/>
          <w:sz w:val="20"/>
          <w:u w:val="single"/>
        </w:rPr>
        <w:t xml:space="preserve"> associatif</w:t>
      </w:r>
      <w:r w:rsidRPr="000C3EB9">
        <w:rPr>
          <w:sz w:val="20"/>
        </w:rPr>
        <w:t> :</w:t>
      </w:r>
      <w:r>
        <w:rPr>
          <w:sz w:val="20"/>
        </w:rPr>
        <w:t xml:space="preserve"> cortex en-dehors des aires sensorielles et motrices primaires.</w:t>
      </w:r>
      <w:r w:rsidR="00CE3099">
        <w:rPr>
          <w:sz w:val="20"/>
        </w:rPr>
        <w:t xml:space="preserve"> Les informations sensorielles sont d’abord décomposées au niveau des organes récepteurs du corps, transmises aux aires corticales primaires, puis recomposée dans les aires associatives pour retrouver les items complexes du monde extérieur. De même, dans le système moteur des programmes complexes élaborés dans des aires associatives sont ensuite décomposées en petites unités (correspondant à un muscle ou une partie d’un muscle), transmis au cortex moteur primaire et finalement aux différents muscles.</w:t>
      </w:r>
    </w:p>
    <w:p w:rsidR="00AF5473" w:rsidRDefault="000C3EB9" w:rsidP="00AF5473">
      <w:pPr>
        <w:rPr>
          <w:sz w:val="20"/>
        </w:rPr>
      </w:pPr>
      <w:r w:rsidRPr="000C3EB9">
        <w:rPr>
          <w:b/>
          <w:sz w:val="20"/>
        </w:rPr>
        <w:t>Rappel</w:t>
      </w:r>
      <w:r w:rsidRPr="00CE3099">
        <w:rPr>
          <w:b/>
          <w:sz w:val="20"/>
        </w:rPr>
        <w:t>s </w:t>
      </w:r>
      <w:r w:rsidR="00CE3099" w:rsidRPr="00CE3099">
        <w:rPr>
          <w:b/>
          <w:sz w:val="20"/>
        </w:rPr>
        <w:t>d’anatomie</w:t>
      </w:r>
      <w:r w:rsidR="00CE3099">
        <w:rPr>
          <w:sz w:val="20"/>
        </w:rPr>
        <w:t xml:space="preserve"> </w:t>
      </w:r>
      <w:r w:rsidRPr="000C3EB9">
        <w:rPr>
          <w:sz w:val="20"/>
        </w:rPr>
        <w:t>:</w:t>
      </w:r>
      <w:r w:rsidR="00AF5473">
        <w:rPr>
          <w:sz w:val="20"/>
        </w:rPr>
        <w:t xml:space="preserve"> le cortex cérébral et la substance blanche sous-corticale représentent la plus grande partie des structures paires </w:t>
      </w:r>
      <w:proofErr w:type="spellStart"/>
      <w:r w:rsidR="00AF5473">
        <w:rPr>
          <w:sz w:val="20"/>
        </w:rPr>
        <w:t>télencéphaliques</w:t>
      </w:r>
      <w:proofErr w:type="spellEnd"/>
      <w:r w:rsidR="00AF5473">
        <w:rPr>
          <w:sz w:val="20"/>
        </w:rPr>
        <w:t>. Le cortex s’organise en replis appelés circonvolutions (ou gyrus) qui permettent de gagner en surface pour un même volume crânien. Ces circonvolutions sont limitées par des sillons, dont certains (plus marqués) permettent de séparer le cortex cérébral en lobes. Les lobes portent le nom des os qui leur sont adjacents.</w:t>
      </w:r>
    </w:p>
    <w:tbl>
      <w:tblPr>
        <w:tblStyle w:val="TableGrid"/>
        <w:tblW w:w="10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652"/>
        <w:gridCol w:w="6492"/>
      </w:tblGrid>
      <w:tr w:rsidR="00AF5473" w:rsidTr="00B71AAF">
        <w:trPr>
          <w:trHeight w:val="1256"/>
        </w:trPr>
        <w:tc>
          <w:tcPr>
            <w:tcW w:w="3652" w:type="dxa"/>
          </w:tcPr>
          <w:p w:rsidR="00AF5473" w:rsidRDefault="00AF5473" w:rsidP="00AF5473">
            <w:pPr>
              <w:rPr>
                <w:sz w:val="20"/>
              </w:rPr>
            </w:pPr>
            <w:r>
              <w:rPr>
                <w:sz w:val="20"/>
              </w:rPr>
              <w:t>Lobes</w:t>
            </w:r>
          </w:p>
          <w:p w:rsidR="00AF5473" w:rsidRDefault="00AF5473" w:rsidP="00AF5473">
            <w:pPr>
              <w:pStyle w:val="ListParagraph"/>
              <w:numPr>
                <w:ilvl w:val="0"/>
                <w:numId w:val="3"/>
              </w:numPr>
              <w:rPr>
                <w:sz w:val="20"/>
              </w:rPr>
            </w:pPr>
            <w:r>
              <w:rPr>
                <w:sz w:val="20"/>
              </w:rPr>
              <w:t xml:space="preserve">Frontal : </w:t>
            </w:r>
            <w:proofErr w:type="spellStart"/>
            <w:r>
              <w:rPr>
                <w:sz w:val="20"/>
              </w:rPr>
              <w:t>gyr</w:t>
            </w:r>
            <w:r w:rsidR="00B71AAF">
              <w:rPr>
                <w:sz w:val="20"/>
              </w:rPr>
              <w:t>i</w:t>
            </w:r>
            <w:proofErr w:type="spellEnd"/>
            <w:r>
              <w:rPr>
                <w:sz w:val="20"/>
              </w:rPr>
              <w:t xml:space="preserve"> sup, </w:t>
            </w:r>
            <w:proofErr w:type="spellStart"/>
            <w:r>
              <w:rPr>
                <w:sz w:val="20"/>
              </w:rPr>
              <w:t>moy</w:t>
            </w:r>
            <w:proofErr w:type="spellEnd"/>
            <w:r>
              <w:rPr>
                <w:sz w:val="20"/>
              </w:rPr>
              <w:t xml:space="preserve">, </w:t>
            </w:r>
            <w:proofErr w:type="spellStart"/>
            <w:r>
              <w:rPr>
                <w:sz w:val="20"/>
              </w:rPr>
              <w:t>inf</w:t>
            </w:r>
            <w:proofErr w:type="spellEnd"/>
          </w:p>
          <w:p w:rsidR="00AF5473" w:rsidRDefault="00AF5473" w:rsidP="00AF5473">
            <w:pPr>
              <w:pStyle w:val="ListParagraph"/>
              <w:numPr>
                <w:ilvl w:val="0"/>
                <w:numId w:val="3"/>
              </w:numPr>
              <w:rPr>
                <w:sz w:val="20"/>
              </w:rPr>
            </w:pPr>
            <w:r>
              <w:rPr>
                <w:sz w:val="20"/>
              </w:rPr>
              <w:t xml:space="preserve">Temporal : </w:t>
            </w:r>
            <w:proofErr w:type="spellStart"/>
            <w:r>
              <w:rPr>
                <w:sz w:val="20"/>
              </w:rPr>
              <w:t>gyr</w:t>
            </w:r>
            <w:r w:rsidR="00B71AAF">
              <w:rPr>
                <w:sz w:val="20"/>
              </w:rPr>
              <w:t>i</w:t>
            </w:r>
            <w:proofErr w:type="spellEnd"/>
            <w:r>
              <w:rPr>
                <w:sz w:val="20"/>
              </w:rPr>
              <w:t xml:space="preserve"> sup, </w:t>
            </w:r>
            <w:proofErr w:type="spellStart"/>
            <w:r>
              <w:rPr>
                <w:sz w:val="20"/>
              </w:rPr>
              <w:t>moy</w:t>
            </w:r>
            <w:proofErr w:type="spellEnd"/>
            <w:r>
              <w:rPr>
                <w:sz w:val="20"/>
              </w:rPr>
              <w:t xml:space="preserve">, </w:t>
            </w:r>
            <w:proofErr w:type="spellStart"/>
            <w:r>
              <w:rPr>
                <w:sz w:val="20"/>
              </w:rPr>
              <w:t>inf</w:t>
            </w:r>
            <w:proofErr w:type="spellEnd"/>
          </w:p>
          <w:p w:rsidR="00AF5473" w:rsidRDefault="00AF5473" w:rsidP="00AF5473">
            <w:pPr>
              <w:pStyle w:val="ListParagraph"/>
              <w:numPr>
                <w:ilvl w:val="0"/>
                <w:numId w:val="3"/>
              </w:numPr>
              <w:rPr>
                <w:sz w:val="20"/>
              </w:rPr>
            </w:pPr>
            <w:r>
              <w:rPr>
                <w:sz w:val="20"/>
              </w:rPr>
              <w:t xml:space="preserve">Pariétal : lobules sup, </w:t>
            </w:r>
            <w:proofErr w:type="spellStart"/>
            <w:r>
              <w:rPr>
                <w:sz w:val="20"/>
              </w:rPr>
              <w:t>inf</w:t>
            </w:r>
            <w:proofErr w:type="spellEnd"/>
          </w:p>
          <w:p w:rsidR="00AF5473" w:rsidRPr="00AF5473" w:rsidRDefault="00AF5473" w:rsidP="00AF5473">
            <w:pPr>
              <w:pStyle w:val="ListParagraph"/>
              <w:numPr>
                <w:ilvl w:val="0"/>
                <w:numId w:val="3"/>
              </w:numPr>
              <w:rPr>
                <w:sz w:val="20"/>
              </w:rPr>
            </w:pPr>
            <w:r>
              <w:rPr>
                <w:sz w:val="20"/>
              </w:rPr>
              <w:t>Occipital</w:t>
            </w:r>
          </w:p>
        </w:tc>
        <w:tc>
          <w:tcPr>
            <w:tcW w:w="6492" w:type="dxa"/>
          </w:tcPr>
          <w:p w:rsidR="00AF5473" w:rsidRDefault="00AF5473" w:rsidP="00AF5473">
            <w:pPr>
              <w:rPr>
                <w:sz w:val="20"/>
              </w:rPr>
            </w:pPr>
            <w:r>
              <w:rPr>
                <w:sz w:val="20"/>
              </w:rPr>
              <w:t>Sillons :</w:t>
            </w:r>
          </w:p>
          <w:p w:rsidR="00AF5473" w:rsidRDefault="00AF5473" w:rsidP="00AF5473">
            <w:pPr>
              <w:pStyle w:val="ListParagraph"/>
              <w:numPr>
                <w:ilvl w:val="0"/>
                <w:numId w:val="3"/>
              </w:numPr>
              <w:rPr>
                <w:sz w:val="20"/>
              </w:rPr>
            </w:pPr>
            <w:r>
              <w:rPr>
                <w:sz w:val="20"/>
              </w:rPr>
              <w:t>Inter-</w:t>
            </w:r>
            <w:proofErr w:type="spellStart"/>
            <w:r>
              <w:rPr>
                <w:sz w:val="20"/>
              </w:rPr>
              <w:t>hémisphérmique</w:t>
            </w:r>
            <w:proofErr w:type="spellEnd"/>
            <w:r w:rsidR="00B71AAF">
              <w:rPr>
                <w:sz w:val="20"/>
              </w:rPr>
              <w:t> : repose sur corps calleux</w:t>
            </w:r>
          </w:p>
          <w:p w:rsidR="00AF5473" w:rsidRDefault="00AF5473" w:rsidP="00AF5473">
            <w:pPr>
              <w:pStyle w:val="ListParagraph"/>
              <w:numPr>
                <w:ilvl w:val="0"/>
                <w:numId w:val="3"/>
              </w:numPr>
              <w:rPr>
                <w:sz w:val="20"/>
              </w:rPr>
            </w:pPr>
            <w:r>
              <w:rPr>
                <w:sz w:val="20"/>
              </w:rPr>
              <w:t xml:space="preserve">Central (Rolando) : sépare lobes frontal et </w:t>
            </w:r>
            <w:r w:rsidR="00B71AAF">
              <w:rPr>
                <w:sz w:val="20"/>
              </w:rPr>
              <w:t>pariétal</w:t>
            </w:r>
          </w:p>
          <w:p w:rsidR="00B71AAF" w:rsidRDefault="00B71AAF" w:rsidP="00AF5473">
            <w:pPr>
              <w:pStyle w:val="ListParagraph"/>
              <w:numPr>
                <w:ilvl w:val="0"/>
                <w:numId w:val="3"/>
              </w:numPr>
              <w:rPr>
                <w:sz w:val="20"/>
              </w:rPr>
            </w:pPr>
            <w:r>
              <w:rPr>
                <w:sz w:val="20"/>
              </w:rPr>
              <w:t xml:space="preserve">Latéral (Sylvius) : sépare lobe temporal des lobes frontal et pariétal. Contient l’insula et </w:t>
            </w:r>
            <w:proofErr w:type="spellStart"/>
            <w:r>
              <w:rPr>
                <w:sz w:val="20"/>
              </w:rPr>
              <w:t>gyri</w:t>
            </w:r>
            <w:proofErr w:type="spellEnd"/>
            <w:r>
              <w:rPr>
                <w:sz w:val="20"/>
              </w:rPr>
              <w:t xml:space="preserve"> de </w:t>
            </w:r>
            <w:proofErr w:type="spellStart"/>
            <w:r>
              <w:rPr>
                <w:sz w:val="20"/>
              </w:rPr>
              <w:t>Heschl</w:t>
            </w:r>
            <w:proofErr w:type="spellEnd"/>
            <w:r>
              <w:rPr>
                <w:sz w:val="20"/>
              </w:rPr>
              <w:t xml:space="preserve"> (cortex auditif 1°) + Wernicke</w:t>
            </w:r>
          </w:p>
          <w:p w:rsidR="00B71AAF" w:rsidRPr="00AF5473" w:rsidRDefault="00B71AAF" w:rsidP="00AF5473">
            <w:pPr>
              <w:pStyle w:val="ListParagraph"/>
              <w:numPr>
                <w:ilvl w:val="0"/>
                <w:numId w:val="3"/>
              </w:numPr>
              <w:rPr>
                <w:sz w:val="20"/>
              </w:rPr>
            </w:pPr>
            <w:proofErr w:type="spellStart"/>
            <w:r>
              <w:rPr>
                <w:sz w:val="20"/>
              </w:rPr>
              <w:t>Pariéto</w:t>
            </w:r>
            <w:proofErr w:type="spellEnd"/>
            <w:r>
              <w:rPr>
                <w:sz w:val="20"/>
              </w:rPr>
              <w:t>-occipital</w:t>
            </w:r>
          </w:p>
        </w:tc>
      </w:tr>
    </w:tbl>
    <w:p w:rsidR="00B71AAF" w:rsidRDefault="00B71AAF" w:rsidP="00223531">
      <w:pPr>
        <w:spacing w:after="0"/>
        <w:rPr>
          <w:sz w:val="20"/>
        </w:rPr>
      </w:pPr>
      <w:r>
        <w:rPr>
          <w:sz w:val="20"/>
        </w:rPr>
        <w:t xml:space="preserve">Autres </w:t>
      </w:r>
      <w:proofErr w:type="spellStart"/>
      <w:r>
        <w:rPr>
          <w:sz w:val="20"/>
        </w:rPr>
        <w:t>gyri</w:t>
      </w:r>
      <w:proofErr w:type="spellEnd"/>
      <w:r>
        <w:rPr>
          <w:sz w:val="20"/>
        </w:rPr>
        <w:t xml:space="preserve"> importants :</w:t>
      </w:r>
    </w:p>
    <w:p w:rsidR="00B71AAF" w:rsidRDefault="00B71AAF" w:rsidP="00223531">
      <w:pPr>
        <w:pStyle w:val="ListParagraph"/>
        <w:numPr>
          <w:ilvl w:val="0"/>
          <w:numId w:val="3"/>
        </w:numPr>
        <w:spacing w:after="0"/>
        <w:rPr>
          <w:sz w:val="20"/>
        </w:rPr>
      </w:pPr>
      <w:r>
        <w:rPr>
          <w:sz w:val="20"/>
        </w:rPr>
        <w:t xml:space="preserve">Gyrus </w:t>
      </w:r>
      <w:proofErr w:type="spellStart"/>
      <w:r>
        <w:rPr>
          <w:sz w:val="20"/>
        </w:rPr>
        <w:t>pré-central</w:t>
      </w:r>
      <w:proofErr w:type="spellEnd"/>
      <w:r>
        <w:rPr>
          <w:sz w:val="20"/>
        </w:rPr>
        <w:t> : écorce motrice</w:t>
      </w:r>
      <w:r w:rsidR="00223531">
        <w:rPr>
          <w:sz w:val="20"/>
        </w:rPr>
        <w:t xml:space="preserve"> 1°</w:t>
      </w:r>
    </w:p>
    <w:p w:rsidR="00B71AAF" w:rsidRDefault="00B71AAF" w:rsidP="00B71AAF">
      <w:pPr>
        <w:pStyle w:val="ListParagraph"/>
        <w:numPr>
          <w:ilvl w:val="0"/>
          <w:numId w:val="3"/>
        </w:numPr>
        <w:rPr>
          <w:sz w:val="20"/>
        </w:rPr>
      </w:pPr>
      <w:r>
        <w:rPr>
          <w:sz w:val="20"/>
        </w:rPr>
        <w:t xml:space="preserve">Gyrus post-central : écorce </w:t>
      </w:r>
      <w:proofErr w:type="spellStart"/>
      <w:r>
        <w:rPr>
          <w:sz w:val="20"/>
        </w:rPr>
        <w:t>somato</w:t>
      </w:r>
      <w:proofErr w:type="spellEnd"/>
      <w:r>
        <w:rPr>
          <w:sz w:val="20"/>
        </w:rPr>
        <w:t>-sensorielle</w:t>
      </w:r>
      <w:r w:rsidR="00223531">
        <w:rPr>
          <w:sz w:val="20"/>
        </w:rPr>
        <w:t xml:space="preserve"> 1°</w:t>
      </w:r>
    </w:p>
    <w:p w:rsidR="00B71AAF" w:rsidRDefault="00B71AAF" w:rsidP="00B71AAF">
      <w:pPr>
        <w:pStyle w:val="ListParagraph"/>
        <w:numPr>
          <w:ilvl w:val="0"/>
          <w:numId w:val="3"/>
        </w:numPr>
        <w:rPr>
          <w:sz w:val="20"/>
        </w:rPr>
      </w:pPr>
      <w:r>
        <w:rPr>
          <w:sz w:val="20"/>
        </w:rPr>
        <w:t>Gyrus frontal inférieur : Broca, aire motrice du langage</w:t>
      </w:r>
    </w:p>
    <w:p w:rsidR="00B71AAF" w:rsidRPr="00B71AAF" w:rsidRDefault="00B71AAF" w:rsidP="00B71AAF">
      <w:pPr>
        <w:pStyle w:val="ListParagraph"/>
        <w:numPr>
          <w:ilvl w:val="0"/>
          <w:numId w:val="3"/>
        </w:numPr>
        <w:rPr>
          <w:sz w:val="20"/>
        </w:rPr>
      </w:pPr>
      <w:r>
        <w:rPr>
          <w:sz w:val="20"/>
        </w:rPr>
        <w:t>Gyrus temporal supérieur : Wernicke, aire sensorielle du langage</w:t>
      </w:r>
      <w:r w:rsidR="00A4643A">
        <w:rPr>
          <w:sz w:val="20"/>
        </w:rPr>
        <w:t xml:space="preserve"> (cortex associatif</w:t>
      </w:r>
      <w:r w:rsidR="000548C9">
        <w:rPr>
          <w:sz w:val="20"/>
        </w:rPr>
        <w:t> !</w:t>
      </w:r>
      <w:r w:rsidR="00A4643A">
        <w:rPr>
          <w:sz w:val="20"/>
        </w:rPr>
        <w:t>)</w:t>
      </w:r>
    </w:p>
    <w:p w:rsidR="000C3EB9" w:rsidRDefault="000C3EB9" w:rsidP="00A4643A">
      <w:pPr>
        <w:spacing w:after="0"/>
        <w:rPr>
          <w:sz w:val="20"/>
        </w:rPr>
      </w:pPr>
      <w:r w:rsidRPr="000C3EB9">
        <w:rPr>
          <w:b/>
          <w:sz w:val="20"/>
        </w:rPr>
        <w:t>Vascularisation et grands syndromes neuropsychologiques</w:t>
      </w:r>
      <w:r>
        <w:rPr>
          <w:sz w:val="20"/>
        </w:rPr>
        <w:t> :</w:t>
      </w:r>
    </w:p>
    <w:p w:rsidR="00223531" w:rsidRDefault="00223531" w:rsidP="00A4643A">
      <w:pPr>
        <w:spacing w:after="0"/>
        <w:rPr>
          <w:sz w:val="20"/>
        </w:rPr>
      </w:pPr>
      <w:r>
        <w:rPr>
          <w:sz w:val="20"/>
        </w:rPr>
        <w:t xml:space="preserve">Principaux territoires </w:t>
      </w:r>
      <w:r w:rsidR="00FE7ADB">
        <w:rPr>
          <w:sz w:val="20"/>
        </w:rPr>
        <w:t xml:space="preserve">vasculaires </w:t>
      </w:r>
      <w:r>
        <w:rPr>
          <w:sz w:val="20"/>
        </w:rPr>
        <w:t>à reconnaître :</w:t>
      </w:r>
    </w:p>
    <w:p w:rsidR="00223531" w:rsidRDefault="00223531" w:rsidP="00223531">
      <w:pPr>
        <w:pStyle w:val="ListParagraph"/>
        <w:numPr>
          <w:ilvl w:val="0"/>
          <w:numId w:val="3"/>
        </w:numPr>
        <w:spacing w:after="0"/>
        <w:rPr>
          <w:sz w:val="20"/>
        </w:rPr>
      </w:pPr>
      <w:r>
        <w:rPr>
          <w:sz w:val="20"/>
        </w:rPr>
        <w:t xml:space="preserve">A. cérébrale </w:t>
      </w:r>
      <w:proofErr w:type="spellStart"/>
      <w:r>
        <w:rPr>
          <w:sz w:val="20"/>
        </w:rPr>
        <w:t>ant</w:t>
      </w:r>
      <w:proofErr w:type="spellEnd"/>
      <w:r>
        <w:rPr>
          <w:sz w:val="20"/>
        </w:rPr>
        <w:t> (</w:t>
      </w:r>
      <w:r w:rsidR="00FE7ADB">
        <w:rPr>
          <w:sz w:val="20"/>
        </w:rPr>
        <w:t>issue</w:t>
      </w:r>
      <w:r>
        <w:rPr>
          <w:sz w:val="20"/>
        </w:rPr>
        <w:t xml:space="preserve"> de l’a. carotide </w:t>
      </w:r>
      <w:proofErr w:type="spellStart"/>
      <w:r>
        <w:rPr>
          <w:sz w:val="20"/>
        </w:rPr>
        <w:t>int</w:t>
      </w:r>
      <w:proofErr w:type="spellEnd"/>
      <w:r>
        <w:rPr>
          <w:sz w:val="20"/>
        </w:rPr>
        <w:t>) : face inférieure du lobe frontal, face médiale des lobes frontal et pariétal, tête du noyau caudé et corps calleux</w:t>
      </w:r>
    </w:p>
    <w:p w:rsidR="00223531" w:rsidRDefault="00223531" w:rsidP="00223531">
      <w:pPr>
        <w:pStyle w:val="ListParagraph"/>
        <w:numPr>
          <w:ilvl w:val="0"/>
          <w:numId w:val="3"/>
        </w:numPr>
        <w:rPr>
          <w:sz w:val="20"/>
        </w:rPr>
      </w:pPr>
      <w:r>
        <w:rPr>
          <w:sz w:val="20"/>
        </w:rPr>
        <w:t xml:space="preserve">A. cérébrale </w:t>
      </w:r>
      <w:proofErr w:type="spellStart"/>
      <w:r>
        <w:rPr>
          <w:sz w:val="20"/>
        </w:rPr>
        <w:t>moy</w:t>
      </w:r>
      <w:proofErr w:type="spellEnd"/>
      <w:r>
        <w:rPr>
          <w:sz w:val="20"/>
        </w:rPr>
        <w:t> : face latérale des hémisphères et noyaux gris centraux sauf le thalamus</w:t>
      </w:r>
    </w:p>
    <w:p w:rsidR="00223531" w:rsidRDefault="00223531" w:rsidP="00223531">
      <w:pPr>
        <w:pStyle w:val="ListParagraph"/>
        <w:numPr>
          <w:ilvl w:val="0"/>
          <w:numId w:val="3"/>
        </w:numPr>
        <w:rPr>
          <w:sz w:val="20"/>
        </w:rPr>
      </w:pPr>
      <w:r>
        <w:rPr>
          <w:sz w:val="20"/>
        </w:rPr>
        <w:t>A. cérébrale post</w:t>
      </w:r>
      <w:r w:rsidR="00FE7ADB">
        <w:rPr>
          <w:sz w:val="20"/>
        </w:rPr>
        <w:t xml:space="preserve"> (issue de l’artère basilaire)</w:t>
      </w:r>
      <w:r>
        <w:rPr>
          <w:sz w:val="20"/>
        </w:rPr>
        <w:t> :</w:t>
      </w:r>
      <w:r w:rsidR="00FE7ADB">
        <w:rPr>
          <w:sz w:val="20"/>
        </w:rPr>
        <w:t xml:space="preserve"> face inférieure et médiale des lobes temporaux et occipital, thalamus médial.</w:t>
      </w:r>
    </w:p>
    <w:p w:rsidR="00FE7ADB" w:rsidRDefault="00FE7ADB" w:rsidP="00FE7ADB">
      <w:pPr>
        <w:spacing w:after="0"/>
        <w:rPr>
          <w:sz w:val="20"/>
        </w:rPr>
      </w:pPr>
      <w:r w:rsidRPr="00FE7ADB">
        <w:rPr>
          <w:sz w:val="20"/>
        </w:rPr>
        <w:t>Les grands syndromes neuropsychologiques ont souvent été décrits</w:t>
      </w:r>
      <w:r>
        <w:rPr>
          <w:sz w:val="20"/>
        </w:rPr>
        <w:t xml:space="preserve"> </w:t>
      </w:r>
      <w:r w:rsidRPr="00FE7ADB">
        <w:rPr>
          <w:sz w:val="20"/>
        </w:rPr>
        <w:t>en relation avec une pathologie particulière. Dans le cas des accidents vasculaires cérébraux les lésions touchent souvent le même groupe de régions fonctionnelles et se traduisent par des troubles similaires:</w:t>
      </w:r>
    </w:p>
    <w:p w:rsidR="00FE7ADB" w:rsidRDefault="00FE7ADB" w:rsidP="00FE7ADB">
      <w:pPr>
        <w:pStyle w:val="ListParagraph"/>
        <w:numPr>
          <w:ilvl w:val="0"/>
          <w:numId w:val="3"/>
        </w:numPr>
        <w:spacing w:after="0"/>
        <w:rPr>
          <w:sz w:val="20"/>
        </w:rPr>
      </w:pPr>
      <w:r w:rsidRPr="00FE7ADB">
        <w:rPr>
          <w:sz w:val="20"/>
        </w:rPr>
        <w:t>Différents types d’aphasie, associés souvent à l’</w:t>
      </w:r>
      <w:proofErr w:type="spellStart"/>
      <w:r w:rsidRPr="00FE7ADB">
        <w:rPr>
          <w:sz w:val="20"/>
        </w:rPr>
        <w:t>hémisyndrome</w:t>
      </w:r>
      <w:proofErr w:type="spellEnd"/>
      <w:r w:rsidRPr="00FE7ADB">
        <w:rPr>
          <w:sz w:val="20"/>
        </w:rPr>
        <w:t xml:space="preserve"> droit</w:t>
      </w:r>
    </w:p>
    <w:p w:rsidR="00FE7ADB" w:rsidRDefault="00FE7ADB" w:rsidP="00FE7ADB">
      <w:pPr>
        <w:pStyle w:val="ListParagraph"/>
        <w:numPr>
          <w:ilvl w:val="0"/>
          <w:numId w:val="3"/>
        </w:numPr>
        <w:spacing w:after="0"/>
        <w:rPr>
          <w:sz w:val="20"/>
        </w:rPr>
      </w:pPr>
      <w:proofErr w:type="spellStart"/>
      <w:r w:rsidRPr="00FE7ADB">
        <w:rPr>
          <w:sz w:val="20"/>
        </w:rPr>
        <w:t>Héminégligence</w:t>
      </w:r>
      <w:proofErr w:type="spellEnd"/>
      <w:r w:rsidRPr="00FE7ADB">
        <w:rPr>
          <w:sz w:val="20"/>
        </w:rPr>
        <w:t>, associé</w:t>
      </w:r>
      <w:r w:rsidR="00CB2E7B">
        <w:rPr>
          <w:sz w:val="20"/>
        </w:rPr>
        <w:t>e</w:t>
      </w:r>
      <w:r w:rsidRPr="00FE7ADB">
        <w:rPr>
          <w:sz w:val="20"/>
        </w:rPr>
        <w:t>s souvent à l’</w:t>
      </w:r>
      <w:proofErr w:type="spellStart"/>
      <w:r w:rsidRPr="00FE7ADB">
        <w:rPr>
          <w:sz w:val="20"/>
        </w:rPr>
        <w:t>hémisyndrome</w:t>
      </w:r>
      <w:proofErr w:type="spellEnd"/>
      <w:r w:rsidRPr="00FE7ADB">
        <w:rPr>
          <w:sz w:val="20"/>
        </w:rPr>
        <w:t xml:space="preserve"> gauche</w:t>
      </w:r>
    </w:p>
    <w:p w:rsidR="00FE7ADB" w:rsidRPr="00FE7ADB" w:rsidRDefault="00FE7ADB" w:rsidP="00FE7ADB">
      <w:pPr>
        <w:pStyle w:val="ListParagraph"/>
        <w:numPr>
          <w:ilvl w:val="0"/>
          <w:numId w:val="3"/>
        </w:numPr>
        <w:rPr>
          <w:sz w:val="20"/>
        </w:rPr>
      </w:pPr>
      <w:r w:rsidRPr="00CB2E7B">
        <w:rPr>
          <w:sz w:val="20"/>
          <w:highlight w:val="yellow"/>
        </w:rPr>
        <w:t>Prosopagnosie</w:t>
      </w:r>
      <w:r w:rsidR="00CB2E7B">
        <w:rPr>
          <w:sz w:val="20"/>
        </w:rPr>
        <w:t xml:space="preserve"> (difficulté à reconnaître les visages)</w:t>
      </w:r>
      <w:r w:rsidRPr="00FE7ADB">
        <w:rPr>
          <w:sz w:val="20"/>
        </w:rPr>
        <w:t xml:space="preserve">, son association avec achromatopsie et l’amputation du </w:t>
      </w:r>
      <w:r w:rsidR="0006236E">
        <w:rPr>
          <w:sz w:val="20"/>
        </w:rPr>
        <w:t>champ visuel supérieur</w:t>
      </w:r>
    </w:p>
    <w:p w:rsidR="000C3EB9" w:rsidRDefault="000C3EB9" w:rsidP="00AE2703">
      <w:pPr>
        <w:rPr>
          <w:sz w:val="20"/>
        </w:rPr>
      </w:pPr>
      <w:r w:rsidRPr="000C3EB9">
        <w:rPr>
          <w:b/>
          <w:sz w:val="20"/>
          <w:u w:val="single"/>
        </w:rPr>
        <w:t>Aphasie</w:t>
      </w:r>
      <w:r w:rsidRPr="000C3EB9">
        <w:rPr>
          <w:sz w:val="20"/>
        </w:rPr>
        <w:t> :</w:t>
      </w:r>
      <w:r w:rsidR="00AE2703">
        <w:rPr>
          <w:sz w:val="20"/>
        </w:rPr>
        <w:t xml:space="preserve"> l’aphasie est un trouble du langage oral et/ou écrit, survenant suite à une lésion corticale et/ou sous-corticale chez une personne adulte ayant acquis correctement le langage. N’est pas à confondre avec un problème d’acquisition du langage chez l’enfant !! Les étiologies de la lésion sont diverses mais principalement vasculaires.</w:t>
      </w:r>
    </w:p>
    <w:p w:rsidR="000C3EB9" w:rsidRPr="00223531" w:rsidRDefault="000C3EB9">
      <w:pPr>
        <w:rPr>
          <w:sz w:val="20"/>
        </w:rPr>
      </w:pPr>
      <w:r w:rsidRPr="00FE7ADB">
        <w:rPr>
          <w:b/>
          <w:sz w:val="20"/>
        </w:rPr>
        <w:t>Historique</w:t>
      </w:r>
      <w:r w:rsidRPr="00223531">
        <w:rPr>
          <w:sz w:val="20"/>
        </w:rPr>
        <w:t> :</w:t>
      </w:r>
      <w:r w:rsidR="00FE7ADB">
        <w:rPr>
          <w:sz w:val="20"/>
        </w:rPr>
        <w:t xml:space="preserve"> Broca découvre l’aire motrice du langage en faisant l’autopsie d’un patient qui ne pouvait dire que « tan ». Wernicke confirme l’existence d’une deuxième aire nécessaire à la compréhension du langage une dizaine d’années plus tard (aire de Wernicke).</w:t>
      </w:r>
    </w:p>
    <w:p w:rsidR="000C3EB9" w:rsidRDefault="00532FA4" w:rsidP="00CB2E7B">
      <w:pPr>
        <w:spacing w:after="0"/>
        <w:rPr>
          <w:sz w:val="20"/>
        </w:rPr>
      </w:pPr>
      <w:r>
        <w:rPr>
          <w:b/>
          <w:sz w:val="20"/>
        </w:rPr>
        <w:br w:type="page"/>
      </w:r>
      <w:r w:rsidR="000C3EB9" w:rsidRPr="00FE7ADB">
        <w:rPr>
          <w:b/>
          <w:sz w:val="20"/>
        </w:rPr>
        <w:lastRenderedPageBreak/>
        <w:t>Modèle Wernicke-</w:t>
      </w:r>
      <w:proofErr w:type="spellStart"/>
      <w:r w:rsidR="000C3EB9" w:rsidRPr="00FE7ADB">
        <w:rPr>
          <w:b/>
          <w:sz w:val="20"/>
        </w:rPr>
        <w:t>Lichtheim</w:t>
      </w:r>
      <w:proofErr w:type="spellEnd"/>
      <w:r w:rsidR="000C3EB9" w:rsidRPr="00FE7ADB">
        <w:rPr>
          <w:b/>
          <w:sz w:val="20"/>
        </w:rPr>
        <w:t>-</w:t>
      </w:r>
      <w:proofErr w:type="spellStart"/>
      <w:r w:rsidR="000C3EB9" w:rsidRPr="00FE7ADB">
        <w:rPr>
          <w:b/>
          <w:sz w:val="20"/>
        </w:rPr>
        <w:t>Geschwind</w:t>
      </w:r>
      <w:proofErr w:type="spellEnd"/>
      <w:r w:rsidR="000C3EB9" w:rsidRPr="00223531">
        <w:rPr>
          <w:sz w:val="20"/>
        </w:rPr>
        <w:t> :</w:t>
      </w:r>
    </w:p>
    <w:p w:rsidR="00A4643A" w:rsidRDefault="00A4643A" w:rsidP="00CB2E7B">
      <w:pPr>
        <w:pStyle w:val="ListParagraph"/>
        <w:numPr>
          <w:ilvl w:val="0"/>
          <w:numId w:val="3"/>
        </w:numPr>
        <w:spacing w:after="0"/>
        <w:rPr>
          <w:sz w:val="20"/>
        </w:rPr>
      </w:pPr>
      <w:r>
        <w:rPr>
          <w:sz w:val="20"/>
        </w:rPr>
        <w:t>Les cortex auditifs et  visuels 1° reçoivent des informations sensorielles décomposées</w:t>
      </w:r>
    </w:p>
    <w:p w:rsidR="000548C9" w:rsidRDefault="00A4643A" w:rsidP="000548C9">
      <w:pPr>
        <w:pStyle w:val="ListParagraph"/>
        <w:numPr>
          <w:ilvl w:val="0"/>
          <w:numId w:val="3"/>
        </w:numPr>
        <w:rPr>
          <w:sz w:val="20"/>
        </w:rPr>
      </w:pPr>
      <w:r>
        <w:rPr>
          <w:sz w:val="20"/>
        </w:rPr>
        <w:t>Ces informations sont recomposées dans l’</w:t>
      </w:r>
      <w:r w:rsidR="000548C9">
        <w:rPr>
          <w:sz w:val="20"/>
        </w:rPr>
        <w:t>aire de Wernicke.</w:t>
      </w:r>
    </w:p>
    <w:p w:rsidR="000548C9" w:rsidRPr="000548C9" w:rsidRDefault="00040FE0" w:rsidP="000548C9">
      <w:pPr>
        <w:pStyle w:val="ListParagraph"/>
        <w:numPr>
          <w:ilvl w:val="0"/>
          <w:numId w:val="3"/>
        </w:numPr>
        <w:rPr>
          <w:sz w:val="20"/>
        </w:rPr>
      </w:pPr>
      <w:r>
        <w:rPr>
          <w:sz w:val="20"/>
        </w:rPr>
        <w:t xml:space="preserve">Le faisceau arqué </w:t>
      </w:r>
      <w:r w:rsidR="000548C9">
        <w:rPr>
          <w:sz w:val="20"/>
        </w:rPr>
        <w:t>permet de transmettre l’info dans l’aire de Wernicke à l’aire de Broca</w:t>
      </w:r>
    </w:p>
    <w:p w:rsidR="000548C9" w:rsidRDefault="000548C9" w:rsidP="00040FE0">
      <w:pPr>
        <w:spacing w:after="0"/>
        <w:rPr>
          <w:sz w:val="20"/>
        </w:rPr>
      </w:pPr>
      <w:r w:rsidRPr="000548C9">
        <w:rPr>
          <w:b/>
          <w:sz w:val="20"/>
        </w:rPr>
        <w:t>Dominance cérébrale</w:t>
      </w:r>
      <w:r>
        <w:rPr>
          <w:b/>
          <w:sz w:val="20"/>
        </w:rPr>
        <w:t xml:space="preserve"> </w:t>
      </w:r>
      <w:r w:rsidRPr="000548C9">
        <w:rPr>
          <w:sz w:val="20"/>
        </w:rPr>
        <w:t>:</w:t>
      </w:r>
    </w:p>
    <w:p w:rsidR="00442FF3" w:rsidRDefault="00040FE0" w:rsidP="00442FF3">
      <w:pPr>
        <w:pStyle w:val="ListParagraph"/>
        <w:numPr>
          <w:ilvl w:val="0"/>
          <w:numId w:val="3"/>
        </w:numPr>
        <w:spacing w:after="0"/>
        <w:rPr>
          <w:sz w:val="20"/>
        </w:rPr>
      </w:pPr>
      <w:r>
        <w:rPr>
          <w:sz w:val="20"/>
        </w:rPr>
        <w:t xml:space="preserve">Dominance/ latéralisation hémisphérique : </w:t>
      </w:r>
      <w:r w:rsidR="00AE2703">
        <w:rPr>
          <w:sz w:val="20"/>
        </w:rPr>
        <w:t xml:space="preserve">le langage </w:t>
      </w:r>
      <w:r w:rsidR="00AE2703" w:rsidRPr="00040FE0">
        <w:rPr>
          <w:sz w:val="20"/>
        </w:rPr>
        <w:t xml:space="preserve">sollicite </w:t>
      </w:r>
      <w:r w:rsidR="00AE2703">
        <w:rPr>
          <w:sz w:val="20"/>
        </w:rPr>
        <w:t>2 régions spécifiques, les</w:t>
      </w:r>
      <w:r w:rsidR="00AE2703" w:rsidRPr="00040FE0">
        <w:rPr>
          <w:sz w:val="20"/>
        </w:rPr>
        <w:t xml:space="preserve"> aires de Broca et de Wernicke</w:t>
      </w:r>
      <w:r w:rsidR="00AE2703">
        <w:rPr>
          <w:sz w:val="20"/>
        </w:rPr>
        <w:t>. Cependant il</w:t>
      </w:r>
      <w:r w:rsidRPr="00040FE0">
        <w:rPr>
          <w:sz w:val="20"/>
        </w:rPr>
        <w:t xml:space="preserve"> implique principalement l’hémisphère gauche. </w:t>
      </w:r>
      <w:r w:rsidR="00442FF3">
        <w:rPr>
          <w:sz w:val="20"/>
        </w:rPr>
        <w:t xml:space="preserve">Ceci a été confirmé par des études d’activation. </w:t>
      </w:r>
      <w:r w:rsidR="00442FF3" w:rsidRPr="00040FE0">
        <w:rPr>
          <w:sz w:val="20"/>
        </w:rPr>
        <w:t xml:space="preserve">À cause de la latéralisation du langage, </w:t>
      </w:r>
      <w:r w:rsidR="00442FF3">
        <w:rPr>
          <w:sz w:val="20"/>
        </w:rPr>
        <w:t xml:space="preserve">on appelle l’hémisphère gauche dominant et l’hémisphère droit mineur. </w:t>
      </w:r>
    </w:p>
    <w:p w:rsidR="00442FF3" w:rsidRDefault="00442FF3" w:rsidP="00442FF3">
      <w:pPr>
        <w:pStyle w:val="ListParagraph"/>
        <w:spacing w:after="0"/>
        <w:rPr>
          <w:sz w:val="20"/>
        </w:rPr>
      </w:pPr>
    </w:p>
    <w:p w:rsidR="00442FF3" w:rsidRDefault="00442FF3" w:rsidP="00442FF3">
      <w:pPr>
        <w:pStyle w:val="ListParagraph"/>
        <w:spacing w:after="0"/>
        <w:rPr>
          <w:sz w:val="20"/>
        </w:rPr>
      </w:pPr>
      <w:r w:rsidRPr="00442FF3">
        <w:rPr>
          <w:sz w:val="20"/>
        </w:rPr>
        <w:t>La latéralisation du langage est davantage prono</w:t>
      </w:r>
      <w:r>
        <w:rPr>
          <w:sz w:val="20"/>
        </w:rPr>
        <w:t>n</w:t>
      </w:r>
      <w:r w:rsidRPr="00442FF3">
        <w:rPr>
          <w:sz w:val="20"/>
        </w:rPr>
        <w:t>cée chez les droitiers que chez les gauchers</w:t>
      </w:r>
      <w:r>
        <w:rPr>
          <w:sz w:val="20"/>
        </w:rPr>
        <w:t>. Pour les gauchers :</w:t>
      </w:r>
    </w:p>
    <w:p w:rsidR="00442FF3" w:rsidRPr="00442FF3" w:rsidRDefault="00442FF3" w:rsidP="00442FF3">
      <w:pPr>
        <w:pStyle w:val="ListParagraph"/>
        <w:numPr>
          <w:ilvl w:val="0"/>
          <w:numId w:val="5"/>
        </w:numPr>
        <w:spacing w:after="0"/>
        <w:rPr>
          <w:sz w:val="20"/>
        </w:rPr>
      </w:pPr>
      <w:r w:rsidRPr="00442FF3">
        <w:rPr>
          <w:sz w:val="20"/>
        </w:rPr>
        <w:t>Env. 70 % ont une dominance cérébrale gauche pour le langage</w:t>
      </w:r>
    </w:p>
    <w:p w:rsidR="00442FF3" w:rsidRPr="00442FF3" w:rsidRDefault="00442FF3" w:rsidP="00442FF3">
      <w:pPr>
        <w:pStyle w:val="ListParagraph"/>
        <w:numPr>
          <w:ilvl w:val="0"/>
          <w:numId w:val="5"/>
        </w:numPr>
        <w:spacing w:after="0"/>
        <w:rPr>
          <w:sz w:val="20"/>
        </w:rPr>
      </w:pPr>
      <w:r w:rsidRPr="00442FF3">
        <w:rPr>
          <w:sz w:val="20"/>
        </w:rPr>
        <w:t xml:space="preserve">Env. 15% </w:t>
      </w:r>
      <w:r>
        <w:rPr>
          <w:sz w:val="20"/>
        </w:rPr>
        <w:t xml:space="preserve">ont </w:t>
      </w:r>
      <w:r w:rsidRPr="00442FF3">
        <w:rPr>
          <w:sz w:val="20"/>
        </w:rPr>
        <w:t>une dominance droite</w:t>
      </w:r>
    </w:p>
    <w:p w:rsidR="00442FF3" w:rsidRDefault="00442FF3" w:rsidP="00442FF3">
      <w:pPr>
        <w:pStyle w:val="ListParagraph"/>
        <w:numPr>
          <w:ilvl w:val="0"/>
          <w:numId w:val="5"/>
        </w:numPr>
        <w:spacing w:after="0"/>
        <w:rPr>
          <w:sz w:val="20"/>
        </w:rPr>
      </w:pPr>
      <w:r w:rsidRPr="00442FF3">
        <w:rPr>
          <w:sz w:val="20"/>
        </w:rPr>
        <w:t xml:space="preserve">Env. 15% </w:t>
      </w:r>
      <w:r>
        <w:rPr>
          <w:sz w:val="20"/>
        </w:rPr>
        <w:t xml:space="preserve">ont </w:t>
      </w:r>
      <w:r w:rsidRPr="00442FF3">
        <w:rPr>
          <w:sz w:val="20"/>
        </w:rPr>
        <w:t>une représentation bilatérale du langage</w:t>
      </w:r>
    </w:p>
    <w:p w:rsidR="0066565D" w:rsidRPr="0066565D" w:rsidRDefault="0066565D" w:rsidP="0066565D">
      <w:pPr>
        <w:spacing w:after="0"/>
        <w:ind w:left="708"/>
        <w:rPr>
          <w:sz w:val="20"/>
        </w:rPr>
      </w:pPr>
      <w:r>
        <w:rPr>
          <w:sz w:val="20"/>
        </w:rPr>
        <w:t xml:space="preserve">Notons aussi que la latéralisation est plus marquée chez les hommes que </w:t>
      </w:r>
      <w:r w:rsidR="00AE2703">
        <w:rPr>
          <w:sz w:val="20"/>
        </w:rPr>
        <w:t>chez les femmes</w:t>
      </w:r>
    </w:p>
    <w:p w:rsidR="00442FF3" w:rsidRDefault="00442FF3" w:rsidP="00442FF3">
      <w:pPr>
        <w:pStyle w:val="ListParagraph"/>
        <w:spacing w:after="0"/>
        <w:rPr>
          <w:sz w:val="20"/>
        </w:rPr>
      </w:pPr>
    </w:p>
    <w:p w:rsidR="00442FF3" w:rsidRPr="00442FF3" w:rsidRDefault="0066565D" w:rsidP="00442FF3">
      <w:pPr>
        <w:pStyle w:val="ListParagraph"/>
        <w:numPr>
          <w:ilvl w:val="0"/>
          <w:numId w:val="3"/>
        </w:numPr>
        <w:spacing w:after="0"/>
        <w:rPr>
          <w:sz w:val="20"/>
        </w:rPr>
      </w:pPr>
      <w:r>
        <w:rPr>
          <w:sz w:val="20"/>
        </w:rPr>
        <w:t>A</w:t>
      </w:r>
      <w:r w:rsidR="00442FF3" w:rsidRPr="00442FF3">
        <w:rPr>
          <w:sz w:val="20"/>
        </w:rPr>
        <w:t xml:space="preserve">symétrie cérébrale : le </w:t>
      </w:r>
      <w:proofErr w:type="spellStart"/>
      <w:r w:rsidR="00442FF3" w:rsidRPr="00442FF3">
        <w:rPr>
          <w:sz w:val="20"/>
          <w:highlight w:val="yellow"/>
        </w:rPr>
        <w:t>planum</w:t>
      </w:r>
      <w:proofErr w:type="spellEnd"/>
      <w:r w:rsidR="00442FF3" w:rsidRPr="00442FF3">
        <w:rPr>
          <w:sz w:val="20"/>
          <w:highlight w:val="yellow"/>
        </w:rPr>
        <w:t xml:space="preserve"> temporal</w:t>
      </w:r>
      <w:r w:rsidR="00442FF3">
        <w:rPr>
          <w:sz w:val="20"/>
        </w:rPr>
        <w:t xml:space="preserve"> est le</w:t>
      </w:r>
      <w:r w:rsidR="00442FF3" w:rsidRPr="00442FF3">
        <w:rPr>
          <w:sz w:val="20"/>
        </w:rPr>
        <w:t xml:space="preserve"> cortex auditif associatif (</w:t>
      </w:r>
      <w:r w:rsidR="00442FF3">
        <w:rPr>
          <w:sz w:val="20"/>
        </w:rPr>
        <w:t xml:space="preserve">situé </w:t>
      </w:r>
      <w:r w:rsidR="00442FF3" w:rsidRPr="00442FF3">
        <w:rPr>
          <w:sz w:val="20"/>
        </w:rPr>
        <w:t>post</w:t>
      </w:r>
      <w:r w:rsidR="00442FF3">
        <w:rPr>
          <w:sz w:val="20"/>
        </w:rPr>
        <w:t>érieurement</w:t>
      </w:r>
      <w:r w:rsidR="00442FF3" w:rsidRPr="00442FF3">
        <w:rPr>
          <w:sz w:val="20"/>
        </w:rPr>
        <w:t xml:space="preserve"> au gyrus de </w:t>
      </w:r>
      <w:proofErr w:type="spellStart"/>
      <w:r w:rsidR="00442FF3" w:rsidRPr="00442FF3">
        <w:rPr>
          <w:sz w:val="20"/>
        </w:rPr>
        <w:t>He</w:t>
      </w:r>
      <w:r w:rsidR="00442FF3">
        <w:rPr>
          <w:sz w:val="20"/>
        </w:rPr>
        <w:t>schl</w:t>
      </w:r>
      <w:proofErr w:type="spellEnd"/>
      <w:r w:rsidR="00442FF3">
        <w:rPr>
          <w:sz w:val="20"/>
        </w:rPr>
        <w:t xml:space="preserve"> dans le sillon de Sylvius). Il comprend l’aire de Wernicke</w:t>
      </w:r>
      <w:r>
        <w:rPr>
          <w:sz w:val="20"/>
        </w:rPr>
        <w:t>,</w:t>
      </w:r>
      <w:r w:rsidR="00442FF3">
        <w:rPr>
          <w:sz w:val="20"/>
        </w:rPr>
        <w:t xml:space="preserve"> et</w:t>
      </w:r>
      <w:r w:rsidR="00442FF3" w:rsidRPr="00442FF3">
        <w:rPr>
          <w:sz w:val="20"/>
        </w:rPr>
        <w:t xml:space="preserve"> est plus grand à gauche qu’à droite.</w:t>
      </w:r>
    </w:p>
    <w:p w:rsidR="00442FF3" w:rsidRPr="00040FE0" w:rsidRDefault="00442FF3" w:rsidP="00442FF3">
      <w:pPr>
        <w:pStyle w:val="ListParagraph"/>
        <w:spacing w:after="0"/>
        <w:rPr>
          <w:sz w:val="20"/>
        </w:rPr>
      </w:pPr>
    </w:p>
    <w:p w:rsidR="00442FF3" w:rsidRPr="00442FF3" w:rsidRDefault="00040FE0" w:rsidP="00442FF3">
      <w:pPr>
        <w:pStyle w:val="ListParagraph"/>
        <w:numPr>
          <w:ilvl w:val="0"/>
          <w:numId w:val="3"/>
        </w:numPr>
        <w:rPr>
          <w:sz w:val="20"/>
        </w:rPr>
      </w:pPr>
      <w:r>
        <w:rPr>
          <w:sz w:val="20"/>
        </w:rPr>
        <w:t xml:space="preserve">Corrélations </w:t>
      </w:r>
      <w:proofErr w:type="spellStart"/>
      <w:r>
        <w:rPr>
          <w:sz w:val="20"/>
        </w:rPr>
        <w:t>anatomo</w:t>
      </w:r>
      <w:proofErr w:type="spellEnd"/>
      <w:r>
        <w:rPr>
          <w:sz w:val="20"/>
        </w:rPr>
        <w:t>-cliniques :</w:t>
      </w:r>
      <w:r w:rsidR="00442FF3" w:rsidRPr="00442FF3">
        <w:t xml:space="preserve"> </w:t>
      </w:r>
      <w:r w:rsidR="00442FF3">
        <w:rPr>
          <w:sz w:val="20"/>
        </w:rPr>
        <w:t>l</w:t>
      </w:r>
      <w:r w:rsidR="00442FF3" w:rsidRPr="00442FF3">
        <w:rPr>
          <w:sz w:val="20"/>
        </w:rPr>
        <w:t xml:space="preserve">es aphasies sont généralement associées </w:t>
      </w:r>
      <w:r w:rsidR="00442FF3">
        <w:rPr>
          <w:sz w:val="20"/>
        </w:rPr>
        <w:t>à</w:t>
      </w:r>
      <w:r w:rsidR="00442FF3" w:rsidRPr="00442FF3">
        <w:rPr>
          <w:sz w:val="20"/>
        </w:rPr>
        <w:t xml:space="preserve"> des lésions </w:t>
      </w:r>
    </w:p>
    <w:p w:rsidR="00040FE0" w:rsidRDefault="00442FF3" w:rsidP="00442FF3">
      <w:pPr>
        <w:pStyle w:val="ListParagraph"/>
        <w:rPr>
          <w:sz w:val="20"/>
        </w:rPr>
      </w:pPr>
      <w:r w:rsidRPr="00442FF3">
        <w:rPr>
          <w:sz w:val="20"/>
        </w:rPr>
        <w:t>hémisphériques gauche</w:t>
      </w:r>
      <w:r>
        <w:rPr>
          <w:sz w:val="20"/>
        </w:rPr>
        <w:t xml:space="preserve">s. </w:t>
      </w:r>
      <w:r w:rsidR="00F3252C">
        <w:rPr>
          <w:sz w:val="20"/>
        </w:rPr>
        <w:t>Rare e</w:t>
      </w:r>
      <w:r w:rsidRPr="00442FF3">
        <w:rPr>
          <w:sz w:val="20"/>
        </w:rPr>
        <w:t xml:space="preserve">xception: </w:t>
      </w:r>
      <w:r w:rsidRPr="00F3252C">
        <w:rPr>
          <w:sz w:val="20"/>
          <w:highlight w:val="yellow"/>
        </w:rPr>
        <w:t>aphasie croisée</w:t>
      </w:r>
      <w:r w:rsidRPr="00442FF3">
        <w:rPr>
          <w:sz w:val="20"/>
        </w:rPr>
        <w:t xml:space="preserve"> (aphasie survenant chez un droitier suite à une lésion hémisphérique droite</w:t>
      </w:r>
      <w:r w:rsidR="00F3252C">
        <w:rPr>
          <w:sz w:val="20"/>
        </w:rPr>
        <w:t>)</w:t>
      </w:r>
    </w:p>
    <w:p w:rsidR="000C3EB9" w:rsidRDefault="000C3EB9" w:rsidP="00532FA4">
      <w:pPr>
        <w:spacing w:after="0"/>
        <w:rPr>
          <w:sz w:val="20"/>
        </w:rPr>
      </w:pPr>
      <w:r w:rsidRPr="000548C9">
        <w:rPr>
          <w:b/>
          <w:sz w:val="20"/>
        </w:rPr>
        <w:t>Types d’aphasies</w:t>
      </w:r>
      <w:r w:rsidR="000548C9">
        <w:rPr>
          <w:b/>
          <w:sz w:val="20"/>
        </w:rPr>
        <w:t xml:space="preserve"> </w:t>
      </w:r>
      <w:r w:rsidRPr="000548C9">
        <w:rPr>
          <w:sz w:val="20"/>
        </w:rPr>
        <w:t>:</w:t>
      </w:r>
      <w:r w:rsidR="00532FA4" w:rsidRPr="00532FA4">
        <w:rPr>
          <w:sz w:val="20"/>
        </w:rPr>
        <w:t xml:space="preserve"> </w:t>
      </w:r>
      <w:r w:rsidR="00532FA4">
        <w:rPr>
          <w:sz w:val="20"/>
        </w:rPr>
        <w:t xml:space="preserve">toute aphasie implique une incapacité de nommer des </w:t>
      </w:r>
      <w:r w:rsidR="00532FA4" w:rsidRPr="00AE2703">
        <w:rPr>
          <w:sz w:val="20"/>
        </w:rPr>
        <w:t>objets</w:t>
      </w:r>
      <w:r w:rsidR="00532FA4">
        <w:rPr>
          <w:sz w:val="20"/>
        </w:rPr>
        <w:t>. Selon la lésion il peut aussi y avoir une perturbation dans la production de langage, la répétition et</w:t>
      </w:r>
      <w:r w:rsidR="009B1434">
        <w:rPr>
          <w:sz w:val="20"/>
        </w:rPr>
        <w:t>/ou de</w:t>
      </w:r>
      <w:r w:rsidR="00532FA4">
        <w:rPr>
          <w:sz w:val="20"/>
        </w:rPr>
        <w:t xml:space="preserve"> la </w:t>
      </w:r>
      <w:r w:rsidR="00532FA4" w:rsidRPr="00AE2703">
        <w:rPr>
          <w:sz w:val="20"/>
        </w:rPr>
        <w:t>compréhension</w:t>
      </w:r>
      <w:r w:rsidR="00532FA4">
        <w:rPr>
          <w:sz w:val="20"/>
        </w:rPr>
        <w:t xml:space="preserve"> (sans forcément altérer les fonctions cognitives). Il faut donc distinguer différents types d’aphasie :</w:t>
      </w:r>
    </w:p>
    <w:p w:rsidR="00532FA4" w:rsidRDefault="00532FA4" w:rsidP="00532FA4">
      <w:pPr>
        <w:pStyle w:val="ListParagraph"/>
        <w:numPr>
          <w:ilvl w:val="0"/>
          <w:numId w:val="3"/>
        </w:numPr>
        <w:spacing w:after="0"/>
        <w:rPr>
          <w:sz w:val="20"/>
        </w:rPr>
      </w:pPr>
      <w:r>
        <w:rPr>
          <w:sz w:val="20"/>
        </w:rPr>
        <w:t>Globale : toutes les fonctions ci-dessus sont déficientes.</w:t>
      </w:r>
    </w:p>
    <w:p w:rsidR="00532FA4" w:rsidRDefault="00532FA4" w:rsidP="00532FA4">
      <w:pPr>
        <w:pStyle w:val="ListParagraph"/>
        <w:numPr>
          <w:ilvl w:val="0"/>
          <w:numId w:val="3"/>
        </w:numPr>
        <w:rPr>
          <w:sz w:val="20"/>
        </w:rPr>
      </w:pPr>
      <w:r>
        <w:rPr>
          <w:sz w:val="20"/>
        </w:rPr>
        <w:t>Broca : seule la compréhension est relativement préservée. Aphasie non fluente.</w:t>
      </w:r>
    </w:p>
    <w:p w:rsidR="00532FA4" w:rsidRDefault="00532FA4" w:rsidP="00532FA4">
      <w:pPr>
        <w:pStyle w:val="ListParagraph"/>
        <w:numPr>
          <w:ilvl w:val="0"/>
          <w:numId w:val="3"/>
        </w:numPr>
        <w:rPr>
          <w:sz w:val="20"/>
        </w:rPr>
      </w:pPr>
      <w:r>
        <w:rPr>
          <w:sz w:val="20"/>
        </w:rPr>
        <w:t>Wernicke : seule la production de langage est relativement préservée. Aphasie fluente où le débit de mot est plus ou moins normal mais la compréhension est parfois difficile.</w:t>
      </w:r>
    </w:p>
    <w:p w:rsidR="00532FA4" w:rsidRDefault="00532FA4" w:rsidP="00532FA4">
      <w:pPr>
        <w:pStyle w:val="ListParagraph"/>
        <w:numPr>
          <w:ilvl w:val="0"/>
          <w:numId w:val="3"/>
        </w:numPr>
        <w:rPr>
          <w:sz w:val="20"/>
        </w:rPr>
      </w:pPr>
      <w:r>
        <w:rPr>
          <w:sz w:val="20"/>
        </w:rPr>
        <w:t>Conduction (atteinte du faisceau arqué) : seule la répétition est déficiente</w:t>
      </w:r>
    </w:p>
    <w:p w:rsidR="00532FA4" w:rsidRDefault="00532FA4" w:rsidP="00532FA4">
      <w:pPr>
        <w:pStyle w:val="ListParagraph"/>
        <w:numPr>
          <w:ilvl w:val="0"/>
          <w:numId w:val="3"/>
        </w:numPr>
        <w:rPr>
          <w:sz w:val="20"/>
        </w:rPr>
      </w:pPr>
      <w:proofErr w:type="spellStart"/>
      <w:r>
        <w:rPr>
          <w:sz w:val="20"/>
        </w:rPr>
        <w:t>Transcorticale</w:t>
      </w:r>
      <w:proofErr w:type="spellEnd"/>
      <w:r>
        <w:rPr>
          <w:sz w:val="20"/>
        </w:rPr>
        <w:t xml:space="preserve"> motrice : seule la production est déficiente</w:t>
      </w:r>
    </w:p>
    <w:p w:rsidR="00532FA4" w:rsidRPr="00532FA4" w:rsidRDefault="00532FA4" w:rsidP="00532FA4">
      <w:pPr>
        <w:pStyle w:val="ListParagraph"/>
        <w:numPr>
          <w:ilvl w:val="0"/>
          <w:numId w:val="3"/>
        </w:numPr>
        <w:rPr>
          <w:sz w:val="20"/>
        </w:rPr>
      </w:pPr>
      <w:proofErr w:type="spellStart"/>
      <w:r>
        <w:rPr>
          <w:sz w:val="20"/>
        </w:rPr>
        <w:t>Transcorticale</w:t>
      </w:r>
      <w:proofErr w:type="spellEnd"/>
      <w:r>
        <w:rPr>
          <w:sz w:val="20"/>
        </w:rPr>
        <w:t xml:space="preserve"> sensorielle : seule la compréhension est déficiente</w:t>
      </w:r>
    </w:p>
    <w:p w:rsidR="000C3EB9" w:rsidRDefault="000C3EB9" w:rsidP="009B1434">
      <w:pPr>
        <w:tabs>
          <w:tab w:val="left" w:pos="6506"/>
        </w:tabs>
        <w:rPr>
          <w:sz w:val="20"/>
        </w:rPr>
      </w:pPr>
      <w:r w:rsidRPr="000C3EB9">
        <w:rPr>
          <w:b/>
          <w:sz w:val="20"/>
          <w:u w:val="single"/>
        </w:rPr>
        <w:t>Apraxie</w:t>
      </w:r>
      <w:r w:rsidRPr="000C3EB9">
        <w:rPr>
          <w:sz w:val="20"/>
        </w:rPr>
        <w:t> :</w:t>
      </w:r>
      <w:r w:rsidR="009B1434" w:rsidRPr="009B1434">
        <w:t xml:space="preserve"> </w:t>
      </w:r>
      <w:r w:rsidR="009B1434" w:rsidRPr="009B1434">
        <w:rPr>
          <w:sz w:val="20"/>
        </w:rPr>
        <w:t>perturbation des mouvements propositionnels qui ne peut pas être attribuée à un trouble moteur primaire ou à un déficit de la compréhension</w:t>
      </w:r>
      <w:r w:rsidR="009B1434">
        <w:rPr>
          <w:sz w:val="20"/>
        </w:rPr>
        <w:t>. On distingue 3 types essentiels d’apraxie :</w:t>
      </w:r>
    </w:p>
    <w:p w:rsidR="00E73BA5" w:rsidRPr="009B1434" w:rsidRDefault="000C3EB9" w:rsidP="00E73BA5">
      <w:pPr>
        <w:rPr>
          <w:sz w:val="20"/>
        </w:rPr>
      </w:pPr>
      <w:r w:rsidRPr="009B1434">
        <w:rPr>
          <w:b/>
          <w:sz w:val="20"/>
        </w:rPr>
        <w:t>Idéomotrice</w:t>
      </w:r>
      <w:r>
        <w:rPr>
          <w:sz w:val="20"/>
        </w:rPr>
        <w:t> :</w:t>
      </w:r>
      <w:r w:rsidR="009B1434">
        <w:rPr>
          <w:sz w:val="20"/>
        </w:rPr>
        <w:t xml:space="preserve"> p</w:t>
      </w:r>
      <w:r w:rsidR="009B1434" w:rsidRPr="009B1434">
        <w:rPr>
          <w:sz w:val="20"/>
        </w:rPr>
        <w:t>erturbation des gestes suite à une commande verbale ou une stimulation visuelle</w:t>
      </w:r>
      <w:r w:rsidR="009B1434">
        <w:rPr>
          <w:sz w:val="20"/>
        </w:rPr>
        <w:t>. Représente l</w:t>
      </w:r>
      <w:r w:rsidR="009B1434" w:rsidRPr="009B1434">
        <w:rPr>
          <w:sz w:val="20"/>
        </w:rPr>
        <w:t>e type le plus fréquent d’apraxie, souvent associé à l’aphasie</w:t>
      </w:r>
      <w:r w:rsidR="009B1434">
        <w:rPr>
          <w:sz w:val="20"/>
        </w:rPr>
        <w:t xml:space="preserve"> (donc généralement associée aux lésions de l’hémisphère gauche.</w:t>
      </w:r>
      <w:r w:rsidR="00E73BA5">
        <w:rPr>
          <w:sz w:val="20"/>
        </w:rPr>
        <w:t xml:space="preserve"> On verra cependant une a</w:t>
      </w:r>
      <w:r w:rsidR="00E73BA5" w:rsidRPr="009B1434">
        <w:rPr>
          <w:sz w:val="20"/>
        </w:rPr>
        <w:t>praxie de la main gauche suite à une section du corps calleux</w:t>
      </w:r>
      <w:r w:rsidR="00E73BA5">
        <w:rPr>
          <w:sz w:val="20"/>
        </w:rPr>
        <w:t>).</w:t>
      </w:r>
    </w:p>
    <w:p w:rsidR="009B1434" w:rsidRPr="009B1434" w:rsidRDefault="009B1434" w:rsidP="009B1434">
      <w:pPr>
        <w:rPr>
          <w:sz w:val="20"/>
        </w:rPr>
      </w:pPr>
      <w:r>
        <w:rPr>
          <w:sz w:val="20"/>
        </w:rPr>
        <w:t>G</w:t>
      </w:r>
      <w:r w:rsidRPr="009B1434">
        <w:rPr>
          <w:sz w:val="20"/>
        </w:rPr>
        <w:t>énéralement pas de perturbations dans les activités de la vie quotidienne</w:t>
      </w:r>
      <w:r>
        <w:rPr>
          <w:sz w:val="20"/>
        </w:rPr>
        <w:t>. La c</w:t>
      </w:r>
      <w:r w:rsidRPr="009B1434">
        <w:rPr>
          <w:sz w:val="20"/>
        </w:rPr>
        <w:t>apacité de décoder le</w:t>
      </w:r>
      <w:r>
        <w:rPr>
          <w:sz w:val="20"/>
        </w:rPr>
        <w:t>s</w:t>
      </w:r>
      <w:r w:rsidRPr="009B1434">
        <w:rPr>
          <w:sz w:val="20"/>
        </w:rPr>
        <w:t xml:space="preserve"> geste</w:t>
      </w:r>
      <w:r>
        <w:rPr>
          <w:sz w:val="20"/>
        </w:rPr>
        <w:t>s</w:t>
      </w:r>
      <w:r w:rsidRPr="009B1434">
        <w:rPr>
          <w:sz w:val="20"/>
        </w:rPr>
        <w:t xml:space="preserve"> est souvent préservée</w:t>
      </w:r>
      <w:r>
        <w:rPr>
          <w:sz w:val="20"/>
        </w:rPr>
        <w:t xml:space="preserve"> (les patients comprennent les gestes quand ils les voient) mais</w:t>
      </w:r>
      <w:r w:rsidR="00CB2E7B">
        <w:rPr>
          <w:sz w:val="20"/>
        </w:rPr>
        <w:t xml:space="preserve"> les patients</w:t>
      </w:r>
      <w:r>
        <w:rPr>
          <w:sz w:val="20"/>
        </w:rPr>
        <w:t xml:space="preserve"> sont incapables de les mimer sous commande en raison d’une d</w:t>
      </w:r>
      <w:r w:rsidRPr="009B1434">
        <w:rPr>
          <w:sz w:val="20"/>
        </w:rPr>
        <w:t>issociation automatico-volontaire</w:t>
      </w:r>
      <w:r>
        <w:rPr>
          <w:sz w:val="20"/>
        </w:rPr>
        <w:t>. Une erreur typique est d’utiliser sa propre main comme outil (au lieu d’imiter le fa</w:t>
      </w:r>
      <w:r w:rsidR="00E73BA5">
        <w:rPr>
          <w:sz w:val="20"/>
        </w:rPr>
        <w:t>it de tenir une brosse par ex).</w:t>
      </w:r>
    </w:p>
    <w:p w:rsidR="000C3EB9" w:rsidRDefault="009B1434" w:rsidP="00CD5DA4">
      <w:pPr>
        <w:ind w:firstLine="708"/>
        <w:rPr>
          <w:sz w:val="20"/>
        </w:rPr>
      </w:pPr>
      <w:r w:rsidRPr="009B1434">
        <w:rPr>
          <w:sz w:val="20"/>
        </w:rPr>
        <w:t>TESTS:</w:t>
      </w:r>
      <w:r w:rsidR="00E73BA5">
        <w:rPr>
          <w:sz w:val="20"/>
        </w:rPr>
        <w:t xml:space="preserve"> s</w:t>
      </w:r>
      <w:r w:rsidRPr="009B1434">
        <w:rPr>
          <w:sz w:val="20"/>
        </w:rPr>
        <w:t>e laver les dents</w:t>
      </w:r>
      <w:r w:rsidR="00E73BA5">
        <w:rPr>
          <w:sz w:val="20"/>
        </w:rPr>
        <w:t>, s</w:t>
      </w:r>
      <w:r w:rsidRPr="009B1434">
        <w:rPr>
          <w:sz w:val="20"/>
        </w:rPr>
        <w:t>e brosser les cheveux</w:t>
      </w:r>
      <w:r w:rsidR="00E73BA5">
        <w:rPr>
          <w:sz w:val="20"/>
        </w:rPr>
        <w:t>, p</w:t>
      </w:r>
      <w:r w:rsidRPr="009B1434">
        <w:rPr>
          <w:sz w:val="20"/>
        </w:rPr>
        <w:t>lanter un clou</w:t>
      </w:r>
      <w:r w:rsidR="00E73BA5">
        <w:rPr>
          <w:sz w:val="20"/>
        </w:rPr>
        <w:t>, s</w:t>
      </w:r>
      <w:r w:rsidRPr="009B1434">
        <w:rPr>
          <w:sz w:val="20"/>
        </w:rPr>
        <w:t>cier un planche</w:t>
      </w:r>
    </w:p>
    <w:p w:rsidR="000C3EB9" w:rsidRDefault="000C3EB9" w:rsidP="00E73BA5">
      <w:pPr>
        <w:rPr>
          <w:sz w:val="20"/>
        </w:rPr>
      </w:pPr>
      <w:proofErr w:type="spellStart"/>
      <w:r w:rsidRPr="009B1434">
        <w:rPr>
          <w:b/>
          <w:sz w:val="20"/>
        </w:rPr>
        <w:lastRenderedPageBreak/>
        <w:t>Idéatoire</w:t>
      </w:r>
      <w:proofErr w:type="spellEnd"/>
      <w:r>
        <w:rPr>
          <w:sz w:val="20"/>
        </w:rPr>
        <w:t> :</w:t>
      </w:r>
      <w:r w:rsidR="00E73BA5">
        <w:rPr>
          <w:sz w:val="20"/>
        </w:rPr>
        <w:t xml:space="preserve"> t</w:t>
      </w:r>
      <w:r w:rsidR="00E73BA5" w:rsidRPr="00E73BA5">
        <w:rPr>
          <w:sz w:val="20"/>
        </w:rPr>
        <w:t>rouble de l’utilisation des objets, désordre du plan d’action</w:t>
      </w:r>
      <w:r w:rsidR="00E73BA5">
        <w:rPr>
          <w:sz w:val="20"/>
        </w:rPr>
        <w:t xml:space="preserve">. </w:t>
      </w:r>
      <w:r w:rsidR="00E73BA5" w:rsidRPr="00E73BA5">
        <w:rPr>
          <w:sz w:val="20"/>
        </w:rPr>
        <w:t>Souvent considérée comme une forme sévère d’apraxie idéomotrice</w:t>
      </w:r>
      <w:r w:rsidR="00E73BA5">
        <w:rPr>
          <w:sz w:val="20"/>
        </w:rPr>
        <w:t>. Généralement associée à des lésions diffuses comme les d</w:t>
      </w:r>
      <w:r w:rsidR="00E73BA5" w:rsidRPr="00E73BA5">
        <w:rPr>
          <w:sz w:val="20"/>
        </w:rPr>
        <w:t>émences</w:t>
      </w:r>
      <w:r w:rsidR="00E73BA5">
        <w:rPr>
          <w:sz w:val="20"/>
        </w:rPr>
        <w:t xml:space="preserve">, </w:t>
      </w:r>
      <w:r w:rsidR="00E73BA5" w:rsidRPr="00E73BA5">
        <w:rPr>
          <w:sz w:val="20"/>
        </w:rPr>
        <w:t>AVC bilatéraux</w:t>
      </w:r>
      <w:r w:rsidR="00E73BA5">
        <w:rPr>
          <w:sz w:val="20"/>
        </w:rPr>
        <w:t>, t</w:t>
      </w:r>
      <w:r w:rsidR="00E73BA5" w:rsidRPr="00E73BA5">
        <w:rPr>
          <w:sz w:val="20"/>
        </w:rPr>
        <w:t>umeurs cérébrales</w:t>
      </w:r>
      <w:r w:rsidR="00E73BA5">
        <w:rPr>
          <w:sz w:val="20"/>
        </w:rPr>
        <w:t xml:space="preserve"> et l</w:t>
      </w:r>
      <w:r w:rsidR="00E73BA5" w:rsidRPr="00E73BA5">
        <w:rPr>
          <w:sz w:val="20"/>
        </w:rPr>
        <w:t>ésions gauches étendues</w:t>
      </w:r>
      <w:r w:rsidR="00E73BA5">
        <w:rPr>
          <w:sz w:val="20"/>
        </w:rPr>
        <w:t xml:space="preserve">. À chercher </w:t>
      </w:r>
      <w:r w:rsidR="00D40B40">
        <w:rPr>
          <w:sz w:val="20"/>
        </w:rPr>
        <w:t xml:space="preserve">par exemple </w:t>
      </w:r>
      <w:r w:rsidR="00E73BA5">
        <w:rPr>
          <w:sz w:val="20"/>
        </w:rPr>
        <w:t>chez des patient</w:t>
      </w:r>
      <w:r w:rsidR="00D40B40">
        <w:rPr>
          <w:sz w:val="20"/>
        </w:rPr>
        <w:t>s</w:t>
      </w:r>
      <w:r w:rsidR="00E73BA5">
        <w:rPr>
          <w:sz w:val="20"/>
        </w:rPr>
        <w:t xml:space="preserve"> non collaboratifs qui refusent de faire leur toilette</w:t>
      </w:r>
      <w:r w:rsidR="00D40B40">
        <w:rPr>
          <w:sz w:val="20"/>
        </w:rPr>
        <w:t xml:space="preserve"> </w:t>
      </w:r>
      <w:r w:rsidR="00E73BA5">
        <w:rPr>
          <w:sz w:val="20"/>
        </w:rPr>
        <w:t xml:space="preserve"> ; parce qu’ils ne savent plus comment la faire. </w:t>
      </w:r>
    </w:p>
    <w:p w:rsidR="00E73BA5" w:rsidRDefault="00E73BA5" w:rsidP="00CD5DA4">
      <w:pPr>
        <w:ind w:firstLine="708"/>
        <w:rPr>
          <w:sz w:val="20"/>
        </w:rPr>
      </w:pPr>
      <w:r>
        <w:rPr>
          <w:sz w:val="20"/>
        </w:rPr>
        <w:t>TESTS : m</w:t>
      </w:r>
      <w:r w:rsidRPr="00E73BA5">
        <w:rPr>
          <w:sz w:val="20"/>
        </w:rPr>
        <w:t>anipulation de 2 ou plusieurs objets dans une séquence gestuelle</w:t>
      </w:r>
    </w:p>
    <w:p w:rsidR="000C3EB9" w:rsidRDefault="000C3EB9" w:rsidP="00E73BA5">
      <w:pPr>
        <w:tabs>
          <w:tab w:val="left" w:pos="2592"/>
        </w:tabs>
        <w:rPr>
          <w:sz w:val="20"/>
        </w:rPr>
      </w:pPr>
      <w:r w:rsidRPr="009B1434">
        <w:rPr>
          <w:b/>
          <w:sz w:val="20"/>
        </w:rPr>
        <w:t>Bucco-</w:t>
      </w:r>
      <w:proofErr w:type="spellStart"/>
      <w:r w:rsidRPr="009B1434">
        <w:rPr>
          <w:b/>
          <w:sz w:val="20"/>
        </w:rPr>
        <w:t>linguo</w:t>
      </w:r>
      <w:proofErr w:type="spellEnd"/>
      <w:r w:rsidRPr="009B1434">
        <w:rPr>
          <w:b/>
          <w:sz w:val="20"/>
        </w:rPr>
        <w:t>-faciale</w:t>
      </w:r>
      <w:r w:rsidR="00E73BA5">
        <w:rPr>
          <w:b/>
          <w:sz w:val="20"/>
        </w:rPr>
        <w:t> </w:t>
      </w:r>
      <w:r w:rsidR="00E73BA5">
        <w:rPr>
          <w:sz w:val="20"/>
        </w:rPr>
        <w:t>: a</w:t>
      </w:r>
      <w:r w:rsidR="00E73BA5" w:rsidRPr="00E73BA5">
        <w:rPr>
          <w:sz w:val="20"/>
        </w:rPr>
        <w:t>praxie idéomotrice touchant la sphère bucco-</w:t>
      </w:r>
      <w:proofErr w:type="spellStart"/>
      <w:r w:rsidR="00E73BA5" w:rsidRPr="00E73BA5">
        <w:rPr>
          <w:sz w:val="20"/>
        </w:rPr>
        <w:t>linquo</w:t>
      </w:r>
      <w:proofErr w:type="spellEnd"/>
      <w:r w:rsidR="00E73BA5" w:rsidRPr="00E73BA5">
        <w:rPr>
          <w:sz w:val="20"/>
        </w:rPr>
        <w:t>-faciale</w:t>
      </w:r>
      <w:r w:rsidR="00E73BA5">
        <w:rPr>
          <w:sz w:val="20"/>
        </w:rPr>
        <w:t xml:space="preserve">. </w:t>
      </w:r>
      <w:r w:rsidR="00E73BA5" w:rsidRPr="00E73BA5">
        <w:rPr>
          <w:sz w:val="20"/>
        </w:rPr>
        <w:t>Dominance hémisphérique gauche</w:t>
      </w:r>
      <w:r w:rsidR="00E73BA5">
        <w:rPr>
          <w:sz w:val="20"/>
        </w:rPr>
        <w:t>, d</w:t>
      </w:r>
      <w:r w:rsidR="00E73BA5" w:rsidRPr="00E73BA5">
        <w:rPr>
          <w:sz w:val="20"/>
        </w:rPr>
        <w:t>issociations automatico-volontaires</w:t>
      </w:r>
      <w:r w:rsidR="00E73BA5">
        <w:rPr>
          <w:sz w:val="20"/>
        </w:rPr>
        <w:t>.</w:t>
      </w:r>
    </w:p>
    <w:p w:rsidR="00E73BA5" w:rsidRPr="000C3EB9" w:rsidRDefault="00E73BA5" w:rsidP="00CD5DA4">
      <w:pPr>
        <w:ind w:firstLine="708"/>
        <w:rPr>
          <w:sz w:val="20"/>
        </w:rPr>
      </w:pPr>
      <w:r>
        <w:rPr>
          <w:sz w:val="20"/>
        </w:rPr>
        <w:t>TESTS : baiser, gonfler les joues, souffler, rire</w:t>
      </w:r>
    </w:p>
    <w:p w:rsidR="000C3EB9" w:rsidRDefault="000C3EB9" w:rsidP="000F1232">
      <w:pPr>
        <w:spacing w:after="0"/>
        <w:rPr>
          <w:sz w:val="20"/>
        </w:rPr>
      </w:pPr>
      <w:r w:rsidRPr="000C3EB9">
        <w:rPr>
          <w:b/>
          <w:sz w:val="20"/>
          <w:u w:val="single"/>
        </w:rPr>
        <w:t xml:space="preserve">Communications </w:t>
      </w:r>
      <w:proofErr w:type="spellStart"/>
      <w:r w:rsidRPr="000C3EB9">
        <w:rPr>
          <w:b/>
          <w:sz w:val="20"/>
          <w:u w:val="single"/>
        </w:rPr>
        <w:t>interhémisphériques</w:t>
      </w:r>
      <w:proofErr w:type="spellEnd"/>
      <w:r w:rsidRPr="000C3EB9">
        <w:rPr>
          <w:sz w:val="20"/>
        </w:rPr>
        <w:t> :</w:t>
      </w:r>
      <w:r w:rsidR="00D40B40">
        <w:rPr>
          <w:sz w:val="20"/>
        </w:rPr>
        <w:t xml:space="preserve"> ont pour fonctions d’</w:t>
      </w:r>
      <w:r w:rsidR="00D40B40" w:rsidRPr="00D40B40">
        <w:rPr>
          <w:sz w:val="20"/>
        </w:rPr>
        <w:t>unifier les représentations des hémi</w:t>
      </w:r>
      <w:r w:rsidR="009A29D3">
        <w:rPr>
          <w:sz w:val="20"/>
        </w:rPr>
        <w:t>-</w:t>
      </w:r>
      <w:r w:rsidR="00D40B40" w:rsidRPr="00D40B40">
        <w:rPr>
          <w:sz w:val="20"/>
        </w:rPr>
        <w:t>espaces visuels et des hémicorps</w:t>
      </w:r>
      <w:r w:rsidR="00B144E9">
        <w:rPr>
          <w:sz w:val="20"/>
        </w:rPr>
        <w:t>, ainsi que</w:t>
      </w:r>
      <w:r w:rsidR="009A29D3">
        <w:rPr>
          <w:sz w:val="20"/>
        </w:rPr>
        <w:t xml:space="preserve"> t</w:t>
      </w:r>
      <w:r w:rsidR="00D40B40" w:rsidRPr="00D40B40">
        <w:rPr>
          <w:sz w:val="20"/>
        </w:rPr>
        <w:t>ransférer l’information vers les aires latéralisées, p. ex. les aires du langage</w:t>
      </w:r>
      <w:r w:rsidR="009A29D3">
        <w:rPr>
          <w:sz w:val="20"/>
        </w:rPr>
        <w:t>.</w:t>
      </w:r>
    </w:p>
    <w:p w:rsidR="009A29D3" w:rsidRDefault="009A29D3" w:rsidP="000F1232">
      <w:pPr>
        <w:pStyle w:val="ListParagraph"/>
        <w:numPr>
          <w:ilvl w:val="0"/>
          <w:numId w:val="3"/>
        </w:numPr>
        <w:spacing w:after="0"/>
        <w:rPr>
          <w:sz w:val="20"/>
        </w:rPr>
      </w:pPr>
      <w:r>
        <w:rPr>
          <w:sz w:val="20"/>
        </w:rPr>
        <w:t>Corps calleux : relie le cortex des deux hémisphères. Recouvre les ventricules latéraux</w:t>
      </w:r>
    </w:p>
    <w:p w:rsidR="00CB2E7B" w:rsidRDefault="00CB2E7B" w:rsidP="00CB2E7B">
      <w:pPr>
        <w:spacing w:after="0"/>
        <w:ind w:firstLine="708"/>
        <w:rPr>
          <w:sz w:val="20"/>
        </w:rPr>
      </w:pPr>
      <w:r w:rsidRPr="00CB2E7B">
        <w:rPr>
          <w:sz w:val="20"/>
        </w:rPr>
        <w:t xml:space="preserve">Connexions </w:t>
      </w:r>
      <w:proofErr w:type="spellStart"/>
      <w:r w:rsidRPr="00CB2E7B">
        <w:rPr>
          <w:sz w:val="20"/>
        </w:rPr>
        <w:t>callosales</w:t>
      </w:r>
      <w:proofErr w:type="spellEnd"/>
      <w:r w:rsidRPr="00CB2E7B">
        <w:rPr>
          <w:sz w:val="20"/>
        </w:rPr>
        <w:t> – ordre de passage</w:t>
      </w:r>
      <w:r>
        <w:rPr>
          <w:sz w:val="20"/>
        </w:rPr>
        <w:t xml:space="preserve"> : </w:t>
      </w:r>
    </w:p>
    <w:p w:rsidR="00CB2E7B" w:rsidRDefault="00CB2E7B" w:rsidP="00CB2E7B">
      <w:pPr>
        <w:pStyle w:val="ListParagraph"/>
        <w:numPr>
          <w:ilvl w:val="0"/>
          <w:numId w:val="6"/>
        </w:numPr>
        <w:spacing w:after="0"/>
        <w:rPr>
          <w:sz w:val="20"/>
        </w:rPr>
      </w:pPr>
      <w:proofErr w:type="spellStart"/>
      <w:r>
        <w:rPr>
          <w:sz w:val="20"/>
        </w:rPr>
        <w:t>S</w:t>
      </w:r>
      <w:r w:rsidRPr="000E041D">
        <w:rPr>
          <w:sz w:val="20"/>
        </w:rPr>
        <w:t>plenium</w:t>
      </w:r>
      <w:proofErr w:type="spellEnd"/>
      <w:r w:rsidRPr="000E041D">
        <w:rPr>
          <w:sz w:val="20"/>
        </w:rPr>
        <w:t xml:space="preserve"> (post)</w:t>
      </w:r>
      <w:r>
        <w:rPr>
          <w:sz w:val="20"/>
        </w:rPr>
        <w:t> :</w:t>
      </w:r>
      <w:r w:rsidRPr="000E041D">
        <w:rPr>
          <w:sz w:val="20"/>
        </w:rPr>
        <w:t xml:space="preserve"> contient des fibres du lobe occipital</w:t>
      </w:r>
      <w:r>
        <w:rPr>
          <w:sz w:val="20"/>
        </w:rPr>
        <w:t xml:space="preserve"> (vision)</w:t>
      </w:r>
    </w:p>
    <w:p w:rsidR="00CB2E7B" w:rsidRDefault="00CB2E7B" w:rsidP="00CB2E7B">
      <w:pPr>
        <w:pStyle w:val="ListParagraph"/>
        <w:numPr>
          <w:ilvl w:val="0"/>
          <w:numId w:val="6"/>
        </w:numPr>
        <w:spacing w:after="0"/>
        <w:rPr>
          <w:sz w:val="20"/>
        </w:rPr>
      </w:pPr>
      <w:r w:rsidRPr="00CB2E7B">
        <w:rPr>
          <w:sz w:val="20"/>
        </w:rPr>
        <w:t>Tronc (</w:t>
      </w:r>
      <w:proofErr w:type="spellStart"/>
      <w:r w:rsidRPr="00CB2E7B">
        <w:rPr>
          <w:sz w:val="20"/>
        </w:rPr>
        <w:t>moy</w:t>
      </w:r>
      <w:proofErr w:type="spellEnd"/>
      <w:r w:rsidRPr="00CB2E7B">
        <w:rPr>
          <w:sz w:val="20"/>
        </w:rPr>
        <w:t>) : contient mélange de fibres des lobes temporaux (audition) et pariétal. On trouve quelques fibres du lobe frontal en se rapprochant du genou (motricité).</w:t>
      </w:r>
    </w:p>
    <w:p w:rsidR="00CB2E7B" w:rsidRPr="00CB2E7B" w:rsidRDefault="00CB2E7B" w:rsidP="00CB2E7B">
      <w:pPr>
        <w:pStyle w:val="ListParagraph"/>
        <w:numPr>
          <w:ilvl w:val="0"/>
          <w:numId w:val="6"/>
        </w:numPr>
        <w:spacing w:after="0"/>
        <w:rPr>
          <w:sz w:val="20"/>
        </w:rPr>
      </w:pPr>
      <w:r w:rsidRPr="00CB2E7B">
        <w:rPr>
          <w:sz w:val="20"/>
        </w:rPr>
        <w:t>Genou (</w:t>
      </w:r>
      <w:proofErr w:type="spellStart"/>
      <w:r w:rsidRPr="00CB2E7B">
        <w:rPr>
          <w:sz w:val="20"/>
        </w:rPr>
        <w:t>ant</w:t>
      </w:r>
      <w:proofErr w:type="spellEnd"/>
      <w:r w:rsidRPr="00CB2E7B">
        <w:rPr>
          <w:sz w:val="20"/>
        </w:rPr>
        <w:t>) et bec (</w:t>
      </w:r>
      <w:proofErr w:type="spellStart"/>
      <w:r w:rsidRPr="00CB2E7B">
        <w:rPr>
          <w:sz w:val="20"/>
        </w:rPr>
        <w:t>ant</w:t>
      </w:r>
      <w:proofErr w:type="spellEnd"/>
      <w:r w:rsidRPr="00CB2E7B">
        <w:rPr>
          <w:sz w:val="20"/>
        </w:rPr>
        <w:t>-</w:t>
      </w:r>
      <w:proofErr w:type="spellStart"/>
      <w:r w:rsidRPr="00CB2E7B">
        <w:rPr>
          <w:sz w:val="20"/>
        </w:rPr>
        <w:t>inf</w:t>
      </w:r>
      <w:proofErr w:type="spellEnd"/>
      <w:r w:rsidRPr="00CB2E7B">
        <w:rPr>
          <w:sz w:val="20"/>
        </w:rPr>
        <w:t>) : contiennent des fibres du lobe frontal.</w:t>
      </w:r>
    </w:p>
    <w:p w:rsidR="009A29D3" w:rsidRDefault="009A29D3" w:rsidP="009A29D3">
      <w:pPr>
        <w:pStyle w:val="ListParagraph"/>
        <w:numPr>
          <w:ilvl w:val="0"/>
          <w:numId w:val="3"/>
        </w:numPr>
        <w:rPr>
          <w:sz w:val="20"/>
        </w:rPr>
      </w:pPr>
      <w:r>
        <w:rPr>
          <w:sz w:val="20"/>
        </w:rPr>
        <w:t xml:space="preserve">Commissure blanche </w:t>
      </w:r>
      <w:proofErr w:type="spellStart"/>
      <w:r>
        <w:rPr>
          <w:sz w:val="20"/>
        </w:rPr>
        <w:t>ant</w:t>
      </w:r>
      <w:proofErr w:type="spellEnd"/>
      <w:r>
        <w:rPr>
          <w:sz w:val="20"/>
        </w:rPr>
        <w:t> : prolongation du corps calleux, relie les lobes temporaux des deux côtés</w:t>
      </w:r>
    </w:p>
    <w:p w:rsidR="009A29D3" w:rsidRDefault="009A29D3" w:rsidP="009A29D3">
      <w:pPr>
        <w:pStyle w:val="ListParagraph"/>
        <w:numPr>
          <w:ilvl w:val="0"/>
          <w:numId w:val="3"/>
        </w:numPr>
        <w:rPr>
          <w:sz w:val="20"/>
        </w:rPr>
      </w:pPr>
      <w:r>
        <w:rPr>
          <w:sz w:val="20"/>
        </w:rPr>
        <w:t xml:space="preserve">Commissure </w:t>
      </w:r>
      <w:proofErr w:type="spellStart"/>
      <w:r>
        <w:rPr>
          <w:sz w:val="20"/>
        </w:rPr>
        <w:t>hippocampique</w:t>
      </w:r>
      <w:proofErr w:type="spellEnd"/>
      <w:r>
        <w:rPr>
          <w:sz w:val="20"/>
        </w:rPr>
        <w:t xml:space="preserve"> (aussi </w:t>
      </w:r>
      <w:proofErr w:type="spellStart"/>
      <w:r>
        <w:rPr>
          <w:sz w:val="20"/>
        </w:rPr>
        <w:t>fornix</w:t>
      </w:r>
      <w:proofErr w:type="spellEnd"/>
      <w:r>
        <w:rPr>
          <w:sz w:val="20"/>
        </w:rPr>
        <w:t xml:space="preserve"> ou trigone) : relie les hippocampes des deux côtés</w:t>
      </w:r>
    </w:p>
    <w:p w:rsidR="009A29D3" w:rsidRDefault="009A29D3" w:rsidP="009A29D3">
      <w:pPr>
        <w:pStyle w:val="ListParagraph"/>
        <w:numPr>
          <w:ilvl w:val="0"/>
          <w:numId w:val="3"/>
        </w:numPr>
        <w:rPr>
          <w:sz w:val="20"/>
        </w:rPr>
      </w:pPr>
      <w:r>
        <w:rPr>
          <w:sz w:val="20"/>
        </w:rPr>
        <w:t>Commissure blanche post : moins importante pour ce cours</w:t>
      </w:r>
    </w:p>
    <w:p w:rsidR="00CD5DA4" w:rsidRDefault="00CD5DA4" w:rsidP="00CD5DA4">
      <w:pPr>
        <w:rPr>
          <w:sz w:val="20"/>
        </w:rPr>
      </w:pPr>
      <w:r w:rsidRPr="00CD5DA4">
        <w:rPr>
          <w:b/>
          <w:sz w:val="20"/>
        </w:rPr>
        <w:t>Représentation de l’hémi-champ visuel</w:t>
      </w:r>
      <w:r>
        <w:rPr>
          <w:sz w:val="20"/>
        </w:rPr>
        <w:t> :</w:t>
      </w:r>
      <w:r w:rsidR="00B144E9">
        <w:rPr>
          <w:sz w:val="20"/>
        </w:rPr>
        <w:t xml:space="preserve"> on appelle </w:t>
      </w:r>
      <w:proofErr w:type="spellStart"/>
      <w:r w:rsidR="00B144E9">
        <w:rPr>
          <w:sz w:val="20"/>
        </w:rPr>
        <w:t>méridian</w:t>
      </w:r>
      <w:proofErr w:type="spellEnd"/>
      <w:r w:rsidR="00B144E9">
        <w:rPr>
          <w:sz w:val="20"/>
        </w:rPr>
        <w:t xml:space="preserve"> vertical la séparation entre les 2 hémi-champs. Les infos de l’hémi-champ droit sont représenté</w:t>
      </w:r>
      <w:r w:rsidR="00CB2E7B">
        <w:rPr>
          <w:sz w:val="20"/>
        </w:rPr>
        <w:t>e</w:t>
      </w:r>
      <w:r w:rsidR="00B144E9">
        <w:rPr>
          <w:sz w:val="20"/>
        </w:rPr>
        <w:t xml:space="preserve">s dans l’aire visuelle primaire (aire 17 de </w:t>
      </w:r>
      <w:proofErr w:type="spellStart"/>
      <w:r w:rsidR="00B144E9">
        <w:rPr>
          <w:sz w:val="20"/>
        </w:rPr>
        <w:t>Brodmann</w:t>
      </w:r>
      <w:proofErr w:type="spellEnd"/>
      <w:r w:rsidR="00B144E9">
        <w:rPr>
          <w:sz w:val="20"/>
        </w:rPr>
        <w:t>) de l’hémisphère gauche et vis versa pour l’hémi-champ gauche. De manière similaire, les objets du quadrant sup sont représentés inférieurement et vis versa pour les objets du quadrant inférieur.</w:t>
      </w:r>
    </w:p>
    <w:p w:rsidR="000E041D" w:rsidRPr="000E041D" w:rsidRDefault="000E041D" w:rsidP="000E041D">
      <w:pPr>
        <w:rPr>
          <w:sz w:val="20"/>
        </w:rPr>
      </w:pPr>
      <w:r w:rsidRPr="000E041D">
        <w:rPr>
          <w:b/>
          <w:sz w:val="20"/>
          <w:u w:val="single"/>
        </w:rPr>
        <w:t>Quizz</w:t>
      </w:r>
      <w:r>
        <w:rPr>
          <w:sz w:val="20"/>
        </w:rPr>
        <w:t> :</w:t>
      </w:r>
      <w:r w:rsidRPr="000E041D">
        <w:t xml:space="preserve"> </w:t>
      </w:r>
      <w:r>
        <w:rPr>
          <w:sz w:val="20"/>
        </w:rPr>
        <w:t>p</w:t>
      </w:r>
      <w:r w:rsidRPr="000E041D">
        <w:rPr>
          <w:sz w:val="20"/>
        </w:rPr>
        <w:t xml:space="preserve">atient avec une section complète du corps calleux, de la commissure antérieure et de la commissure </w:t>
      </w:r>
      <w:proofErr w:type="spellStart"/>
      <w:r w:rsidRPr="000E041D">
        <w:rPr>
          <w:sz w:val="20"/>
        </w:rPr>
        <w:t>hippocamp</w:t>
      </w:r>
      <w:r>
        <w:rPr>
          <w:sz w:val="20"/>
        </w:rPr>
        <w:t>iqu</w:t>
      </w:r>
      <w:r w:rsidRPr="000E041D">
        <w:rPr>
          <w:sz w:val="20"/>
        </w:rPr>
        <w:t>e</w:t>
      </w:r>
      <w:proofErr w:type="spellEnd"/>
      <w:r w:rsidRPr="000E041D">
        <w:rPr>
          <w:sz w:val="20"/>
        </w:rPr>
        <w:t>: que peut-il faire correctement?</w:t>
      </w:r>
      <w:r w:rsidR="00CB2E7B">
        <w:rPr>
          <w:sz w:val="20"/>
        </w:rPr>
        <w:t xml:space="preserve"> </w:t>
      </w:r>
    </w:p>
    <w:p w:rsidR="000E041D" w:rsidRPr="000E041D" w:rsidRDefault="000E041D" w:rsidP="000E041D">
      <w:pPr>
        <w:spacing w:after="0"/>
        <w:rPr>
          <w:sz w:val="20"/>
        </w:rPr>
      </w:pPr>
      <w:r>
        <w:rPr>
          <w:sz w:val="20"/>
        </w:rPr>
        <w:t>1. Nommer des obje</w:t>
      </w:r>
      <w:r w:rsidRPr="000E041D">
        <w:rPr>
          <w:sz w:val="20"/>
        </w:rPr>
        <w:t>ts présentés dans l’</w:t>
      </w:r>
      <w:proofErr w:type="spellStart"/>
      <w:r w:rsidRPr="000E041D">
        <w:rPr>
          <w:sz w:val="20"/>
        </w:rPr>
        <w:t>hémichamp</w:t>
      </w:r>
      <w:proofErr w:type="spellEnd"/>
      <w:r w:rsidRPr="000E041D">
        <w:rPr>
          <w:sz w:val="20"/>
        </w:rPr>
        <w:t xml:space="preserve"> droit</w:t>
      </w:r>
      <w:r w:rsidR="00EA2431">
        <w:rPr>
          <w:sz w:val="20"/>
        </w:rPr>
        <w:t> :</w:t>
      </w:r>
      <w:r>
        <w:rPr>
          <w:sz w:val="20"/>
        </w:rPr>
        <w:t xml:space="preserve"> </w:t>
      </w:r>
      <w:r w:rsidRPr="000E041D">
        <w:rPr>
          <w:color w:val="FF0000"/>
          <w:sz w:val="20"/>
        </w:rPr>
        <w:t>Oui, aires visuelle 1° et du langage du même côté</w:t>
      </w:r>
      <w:r>
        <w:rPr>
          <w:color w:val="FF0000"/>
          <w:sz w:val="20"/>
        </w:rPr>
        <w:t xml:space="preserve"> (G)</w:t>
      </w:r>
    </w:p>
    <w:p w:rsidR="000E041D" w:rsidRPr="000E041D" w:rsidRDefault="000E041D" w:rsidP="000E041D">
      <w:pPr>
        <w:spacing w:after="0"/>
        <w:rPr>
          <w:sz w:val="20"/>
        </w:rPr>
      </w:pPr>
      <w:r w:rsidRPr="000E041D">
        <w:rPr>
          <w:sz w:val="20"/>
        </w:rPr>
        <w:t>2. Nommer des objets présentés dans l’</w:t>
      </w:r>
      <w:proofErr w:type="spellStart"/>
      <w:r w:rsidRPr="000E041D">
        <w:rPr>
          <w:sz w:val="20"/>
        </w:rPr>
        <w:t>hémichamp</w:t>
      </w:r>
      <w:proofErr w:type="spellEnd"/>
      <w:r w:rsidRPr="000E041D">
        <w:rPr>
          <w:sz w:val="20"/>
        </w:rPr>
        <w:t xml:space="preserve"> gauche</w:t>
      </w:r>
      <w:r w:rsidR="00EA2431">
        <w:rPr>
          <w:sz w:val="20"/>
        </w:rPr>
        <w:t> :</w:t>
      </w:r>
      <w:r>
        <w:rPr>
          <w:sz w:val="20"/>
        </w:rPr>
        <w:t xml:space="preserve"> </w:t>
      </w:r>
      <w:r w:rsidRPr="000E041D">
        <w:rPr>
          <w:color w:val="FF0000"/>
          <w:sz w:val="20"/>
        </w:rPr>
        <w:t>Non,</w:t>
      </w:r>
      <w:r>
        <w:rPr>
          <w:sz w:val="20"/>
        </w:rPr>
        <w:t xml:space="preserve"> </w:t>
      </w:r>
      <w:r w:rsidRPr="000E041D">
        <w:rPr>
          <w:color w:val="FF0000"/>
          <w:sz w:val="20"/>
        </w:rPr>
        <w:t xml:space="preserve">aires visuelle 1° </w:t>
      </w:r>
      <w:r>
        <w:rPr>
          <w:color w:val="FF0000"/>
          <w:sz w:val="20"/>
        </w:rPr>
        <w:t xml:space="preserve">D </w:t>
      </w:r>
      <w:r w:rsidR="00B90ECD">
        <w:rPr>
          <w:color w:val="FF0000"/>
          <w:sz w:val="20"/>
        </w:rPr>
        <w:t>et</w:t>
      </w:r>
      <w:r>
        <w:rPr>
          <w:color w:val="FF0000"/>
          <w:sz w:val="20"/>
        </w:rPr>
        <w:t xml:space="preserve"> langage G</w:t>
      </w:r>
    </w:p>
    <w:p w:rsidR="000E041D" w:rsidRDefault="000E041D" w:rsidP="000E041D">
      <w:pPr>
        <w:spacing w:after="0"/>
        <w:rPr>
          <w:sz w:val="20"/>
        </w:rPr>
      </w:pPr>
      <w:r w:rsidRPr="000E041D">
        <w:rPr>
          <w:sz w:val="20"/>
        </w:rPr>
        <w:t>3. Nommer des objets qui lui sont mis dans la main gauche</w:t>
      </w:r>
      <w:r w:rsidR="00EA2431">
        <w:rPr>
          <w:sz w:val="20"/>
        </w:rPr>
        <w:t> :</w:t>
      </w:r>
      <w:r>
        <w:rPr>
          <w:sz w:val="20"/>
        </w:rPr>
        <w:t xml:space="preserve"> </w:t>
      </w:r>
      <w:r w:rsidRPr="000E041D">
        <w:rPr>
          <w:color w:val="FF0000"/>
          <w:sz w:val="20"/>
        </w:rPr>
        <w:t>Non,</w:t>
      </w:r>
      <w:r>
        <w:rPr>
          <w:sz w:val="20"/>
        </w:rPr>
        <w:t xml:space="preserve"> </w:t>
      </w:r>
      <w:r w:rsidRPr="000E041D">
        <w:rPr>
          <w:color w:val="FF0000"/>
          <w:sz w:val="20"/>
        </w:rPr>
        <w:t xml:space="preserve">aires visuelle 1° </w:t>
      </w:r>
      <w:r>
        <w:rPr>
          <w:color w:val="FF0000"/>
          <w:sz w:val="20"/>
        </w:rPr>
        <w:t xml:space="preserve">D </w:t>
      </w:r>
      <w:r w:rsidR="00B90ECD">
        <w:rPr>
          <w:color w:val="FF0000"/>
          <w:sz w:val="20"/>
        </w:rPr>
        <w:t>et</w:t>
      </w:r>
      <w:r>
        <w:rPr>
          <w:color w:val="FF0000"/>
          <w:sz w:val="20"/>
        </w:rPr>
        <w:t xml:space="preserve"> langage G</w:t>
      </w:r>
      <w:r w:rsidRPr="000E041D">
        <w:rPr>
          <w:sz w:val="20"/>
        </w:rPr>
        <w:t xml:space="preserve"> </w:t>
      </w:r>
    </w:p>
    <w:p w:rsidR="000E041D" w:rsidRPr="000E041D" w:rsidRDefault="000E041D" w:rsidP="000E041D">
      <w:pPr>
        <w:spacing w:after="0"/>
        <w:rPr>
          <w:sz w:val="20"/>
        </w:rPr>
      </w:pPr>
      <w:r w:rsidRPr="000E041D">
        <w:rPr>
          <w:sz w:val="20"/>
        </w:rPr>
        <w:t>4. Choisir avec la main gauche l’objet qu’il voit dans l’</w:t>
      </w:r>
      <w:proofErr w:type="spellStart"/>
      <w:r w:rsidRPr="000E041D">
        <w:rPr>
          <w:sz w:val="20"/>
        </w:rPr>
        <w:t>hemichamp</w:t>
      </w:r>
      <w:proofErr w:type="spellEnd"/>
      <w:r w:rsidRPr="000E041D">
        <w:rPr>
          <w:sz w:val="20"/>
        </w:rPr>
        <w:t xml:space="preserve"> gauche</w:t>
      </w:r>
      <w:r w:rsidR="00EA2431">
        <w:rPr>
          <w:sz w:val="20"/>
        </w:rPr>
        <w:t> :</w:t>
      </w:r>
      <w:r>
        <w:rPr>
          <w:sz w:val="20"/>
        </w:rPr>
        <w:t xml:space="preserve"> </w:t>
      </w:r>
      <w:r w:rsidRPr="000E041D">
        <w:rPr>
          <w:color w:val="FF0000"/>
          <w:sz w:val="20"/>
        </w:rPr>
        <w:t>Oui, aires visuelle/motrice D</w:t>
      </w:r>
    </w:p>
    <w:p w:rsidR="000E041D" w:rsidRPr="000E041D" w:rsidRDefault="000E041D" w:rsidP="000E041D">
      <w:pPr>
        <w:spacing w:after="0"/>
        <w:rPr>
          <w:sz w:val="20"/>
        </w:rPr>
      </w:pPr>
      <w:r w:rsidRPr="000E041D">
        <w:rPr>
          <w:sz w:val="20"/>
        </w:rPr>
        <w:t>5. Ecrire de la main gauche</w:t>
      </w:r>
      <w:r>
        <w:rPr>
          <w:sz w:val="20"/>
        </w:rPr>
        <w:t xml:space="preserve"> : </w:t>
      </w:r>
      <w:r>
        <w:rPr>
          <w:color w:val="FF0000"/>
          <w:sz w:val="20"/>
        </w:rPr>
        <w:t>N</w:t>
      </w:r>
      <w:r w:rsidRPr="000E041D">
        <w:rPr>
          <w:color w:val="FF0000"/>
          <w:sz w:val="20"/>
        </w:rPr>
        <w:t>on, aires langage G et motrice D</w:t>
      </w:r>
    </w:p>
    <w:p w:rsidR="000E041D" w:rsidRPr="000E041D" w:rsidRDefault="000E041D" w:rsidP="000E041D">
      <w:pPr>
        <w:spacing w:after="0"/>
        <w:rPr>
          <w:sz w:val="20"/>
        </w:rPr>
      </w:pPr>
      <w:r w:rsidRPr="000E041D">
        <w:rPr>
          <w:sz w:val="20"/>
        </w:rPr>
        <w:t>6. Lire un texte présenté dans l’</w:t>
      </w:r>
      <w:proofErr w:type="spellStart"/>
      <w:r w:rsidRPr="000E041D">
        <w:rPr>
          <w:sz w:val="20"/>
        </w:rPr>
        <w:t>hémichamp</w:t>
      </w:r>
      <w:proofErr w:type="spellEnd"/>
      <w:r w:rsidRPr="000E041D">
        <w:rPr>
          <w:sz w:val="20"/>
        </w:rPr>
        <w:t xml:space="preserve"> gauche</w:t>
      </w:r>
      <w:r w:rsidR="00EA2431">
        <w:rPr>
          <w:sz w:val="20"/>
        </w:rPr>
        <w:t> :</w:t>
      </w:r>
      <w:r>
        <w:rPr>
          <w:sz w:val="20"/>
        </w:rPr>
        <w:t xml:space="preserve"> </w:t>
      </w:r>
      <w:r w:rsidRPr="000E041D">
        <w:rPr>
          <w:color w:val="FF0000"/>
          <w:sz w:val="20"/>
        </w:rPr>
        <w:t>Non,</w:t>
      </w:r>
      <w:r>
        <w:rPr>
          <w:sz w:val="20"/>
        </w:rPr>
        <w:t xml:space="preserve"> </w:t>
      </w:r>
      <w:r w:rsidRPr="000E041D">
        <w:rPr>
          <w:color w:val="FF0000"/>
          <w:sz w:val="20"/>
        </w:rPr>
        <w:t xml:space="preserve">aires visuelle 1° </w:t>
      </w:r>
      <w:r>
        <w:rPr>
          <w:color w:val="FF0000"/>
          <w:sz w:val="20"/>
        </w:rPr>
        <w:t xml:space="preserve">D </w:t>
      </w:r>
      <w:r w:rsidRPr="000E041D">
        <w:rPr>
          <w:color w:val="FF0000"/>
          <w:sz w:val="20"/>
        </w:rPr>
        <w:t xml:space="preserve">et </w:t>
      </w:r>
      <w:r>
        <w:rPr>
          <w:color w:val="FF0000"/>
          <w:sz w:val="20"/>
        </w:rPr>
        <w:t>du langage G</w:t>
      </w:r>
    </w:p>
    <w:p w:rsidR="000E041D" w:rsidRPr="000E041D" w:rsidRDefault="000E041D" w:rsidP="000E041D">
      <w:pPr>
        <w:spacing w:after="0"/>
        <w:rPr>
          <w:sz w:val="20"/>
        </w:rPr>
      </w:pPr>
      <w:r w:rsidRPr="000E041D">
        <w:rPr>
          <w:sz w:val="20"/>
        </w:rPr>
        <w:t>7. Choisir avec la main droite l’objet qu’il voit dans l’</w:t>
      </w:r>
      <w:proofErr w:type="spellStart"/>
      <w:r w:rsidRPr="000E041D">
        <w:rPr>
          <w:sz w:val="20"/>
        </w:rPr>
        <w:t>hémichamp</w:t>
      </w:r>
      <w:proofErr w:type="spellEnd"/>
      <w:r w:rsidRPr="000E041D">
        <w:rPr>
          <w:sz w:val="20"/>
        </w:rPr>
        <w:t xml:space="preserve"> gauche</w:t>
      </w:r>
      <w:r w:rsidR="00EA2431">
        <w:rPr>
          <w:sz w:val="20"/>
        </w:rPr>
        <w:t> :</w:t>
      </w:r>
      <w:r>
        <w:rPr>
          <w:sz w:val="20"/>
        </w:rPr>
        <w:t xml:space="preserve"> </w:t>
      </w:r>
      <w:r w:rsidR="00B90ECD" w:rsidRPr="000E041D">
        <w:rPr>
          <w:color w:val="FF0000"/>
          <w:sz w:val="20"/>
        </w:rPr>
        <w:t>Non,</w:t>
      </w:r>
      <w:r w:rsidR="00B90ECD">
        <w:rPr>
          <w:sz w:val="20"/>
        </w:rPr>
        <w:t xml:space="preserve"> </w:t>
      </w:r>
      <w:r w:rsidR="00B90ECD" w:rsidRPr="000E041D">
        <w:rPr>
          <w:color w:val="FF0000"/>
          <w:sz w:val="20"/>
        </w:rPr>
        <w:t xml:space="preserve">aires visuelle 1° </w:t>
      </w:r>
      <w:r w:rsidR="00B90ECD">
        <w:rPr>
          <w:color w:val="FF0000"/>
          <w:sz w:val="20"/>
        </w:rPr>
        <w:t>D et motrice G</w:t>
      </w:r>
    </w:p>
    <w:p w:rsidR="000E041D" w:rsidRDefault="000E041D" w:rsidP="000E041D">
      <w:pPr>
        <w:spacing w:after="0"/>
        <w:rPr>
          <w:color w:val="FF0000"/>
          <w:sz w:val="20"/>
        </w:rPr>
      </w:pPr>
      <w:r w:rsidRPr="000E041D">
        <w:rPr>
          <w:sz w:val="20"/>
        </w:rPr>
        <w:t>8. Copier un texte présenté dans l’</w:t>
      </w:r>
      <w:proofErr w:type="spellStart"/>
      <w:r w:rsidRPr="000E041D">
        <w:rPr>
          <w:sz w:val="20"/>
        </w:rPr>
        <w:t>hémichamp</w:t>
      </w:r>
      <w:proofErr w:type="spellEnd"/>
      <w:r w:rsidRPr="000E041D">
        <w:rPr>
          <w:sz w:val="20"/>
        </w:rPr>
        <w:t xml:space="preserve"> gauche</w:t>
      </w:r>
      <w:r w:rsidR="00EA2431">
        <w:rPr>
          <w:sz w:val="20"/>
        </w:rPr>
        <w:t> :</w:t>
      </w:r>
      <w:r w:rsidR="00B90ECD">
        <w:rPr>
          <w:sz w:val="20"/>
        </w:rPr>
        <w:t xml:space="preserve"> </w:t>
      </w:r>
      <w:r w:rsidR="00B90ECD" w:rsidRPr="00B90ECD">
        <w:rPr>
          <w:color w:val="FF0000"/>
          <w:sz w:val="20"/>
        </w:rPr>
        <w:t>Oui avec main gauche, non avec main droite. À saisir : copier sans lire ne nécessite pas les aires du langage, le sujet copie la forme des lettres sans la comprendre.</w:t>
      </w:r>
    </w:p>
    <w:p w:rsidR="00CB2E7B" w:rsidRDefault="00CB2E7B" w:rsidP="000E041D">
      <w:pPr>
        <w:spacing w:after="0"/>
        <w:rPr>
          <w:color w:val="FF0000"/>
          <w:sz w:val="20"/>
        </w:rPr>
      </w:pPr>
    </w:p>
    <w:p w:rsidR="00CB2E7B" w:rsidRDefault="00CB2E7B" w:rsidP="00CB2E7B">
      <w:pPr>
        <w:rPr>
          <w:sz w:val="20"/>
        </w:rPr>
      </w:pPr>
      <w:r>
        <w:rPr>
          <w:sz w:val="20"/>
        </w:rPr>
        <w:t xml:space="preserve">Que peut faire le patient correctement ? </w:t>
      </w:r>
      <w:r w:rsidR="00EA2431">
        <w:rPr>
          <w:sz w:val="20"/>
        </w:rPr>
        <w:t>E</w:t>
      </w:r>
      <w:r>
        <w:rPr>
          <w:sz w:val="20"/>
        </w:rPr>
        <w:t>n gros, tout ce qui ne demande pas de communication entre les hémisphères.</w:t>
      </w:r>
    </w:p>
    <w:p w:rsidR="000E041D" w:rsidRPr="000E041D" w:rsidRDefault="000E041D" w:rsidP="000E041D">
      <w:pPr>
        <w:rPr>
          <w:sz w:val="20"/>
        </w:rPr>
      </w:pPr>
    </w:p>
    <w:sectPr w:rsidR="000E041D" w:rsidRPr="000E041D" w:rsidSect="007A5596">
      <w:footerReference w:type="default" r:id="rId8"/>
      <w:pgSz w:w="11906" w:h="16838"/>
      <w:pgMar w:top="1417" w:right="1417" w:bottom="1417" w:left="1417" w:header="708" w:footer="51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676A9" w:rsidRDefault="00E676A9" w:rsidP="007A5596">
      <w:pPr>
        <w:spacing w:after="0" w:line="240" w:lineRule="auto"/>
      </w:pPr>
      <w:r>
        <w:separator/>
      </w:r>
    </w:p>
  </w:endnote>
  <w:endnote w:type="continuationSeparator" w:id="0">
    <w:p w:rsidR="00E676A9" w:rsidRDefault="00E676A9" w:rsidP="007A559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sz w:val="20"/>
      </w:rPr>
      <w:id w:val="454824691"/>
      <w:docPartObj>
        <w:docPartGallery w:val="Page Numbers (Bottom of Page)"/>
        <w:docPartUnique/>
      </w:docPartObj>
    </w:sdtPr>
    <w:sdtContent>
      <w:p w:rsidR="007A5596" w:rsidRPr="007A5596" w:rsidRDefault="00423EA9">
        <w:pPr>
          <w:pStyle w:val="Footer"/>
          <w:jc w:val="right"/>
          <w:rPr>
            <w:sz w:val="20"/>
          </w:rPr>
        </w:pPr>
        <w:r w:rsidRPr="007A5596">
          <w:rPr>
            <w:sz w:val="20"/>
          </w:rPr>
          <w:fldChar w:fldCharType="begin"/>
        </w:r>
        <w:r w:rsidR="007A5596" w:rsidRPr="007A5596">
          <w:rPr>
            <w:sz w:val="20"/>
          </w:rPr>
          <w:instrText xml:space="preserve"> PAGE   \* MERGEFORMAT </w:instrText>
        </w:r>
        <w:r w:rsidRPr="007A5596">
          <w:rPr>
            <w:sz w:val="20"/>
          </w:rPr>
          <w:fldChar w:fldCharType="separate"/>
        </w:r>
        <w:r w:rsidR="00EA2431">
          <w:rPr>
            <w:noProof/>
            <w:sz w:val="20"/>
          </w:rPr>
          <w:t>3</w:t>
        </w:r>
        <w:r w:rsidRPr="007A5596">
          <w:rPr>
            <w:sz w:val="20"/>
          </w:rPr>
          <w:fldChar w:fldCharType="end"/>
        </w:r>
      </w:p>
    </w:sdtContent>
  </w:sdt>
  <w:p w:rsidR="007A5596" w:rsidRPr="007A5596" w:rsidRDefault="007A5596">
    <w:pPr>
      <w:pStyle w:val="Footer"/>
      <w:rPr>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676A9" w:rsidRDefault="00E676A9" w:rsidP="007A5596">
      <w:pPr>
        <w:spacing w:after="0" w:line="240" w:lineRule="auto"/>
      </w:pPr>
      <w:r>
        <w:separator/>
      </w:r>
    </w:p>
  </w:footnote>
  <w:footnote w:type="continuationSeparator" w:id="0">
    <w:p w:rsidR="00E676A9" w:rsidRDefault="00E676A9" w:rsidP="007A559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DF0B5B"/>
    <w:multiLevelType w:val="hybridMultilevel"/>
    <w:tmpl w:val="A8F8B690"/>
    <w:lvl w:ilvl="0" w:tplc="D3D676B6">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nsid w:val="0B8108EE"/>
    <w:multiLevelType w:val="hybridMultilevel"/>
    <w:tmpl w:val="7C0EC3F8"/>
    <w:lvl w:ilvl="0" w:tplc="07348F08">
      <w:start w:val="1"/>
      <w:numFmt w:val="bullet"/>
      <w:lvlText w:val="•"/>
      <w:lvlJc w:val="left"/>
      <w:pPr>
        <w:ind w:left="1440" w:hanging="360"/>
      </w:pPr>
      <w:rPr>
        <w:rFonts w:ascii="Calibri" w:hAnsi="Calibri"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
    <w:nsid w:val="25C94CDD"/>
    <w:multiLevelType w:val="hybridMultilevel"/>
    <w:tmpl w:val="E47AAA74"/>
    <w:lvl w:ilvl="0" w:tplc="C35C4BA8">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
    <w:nsid w:val="41C96F0E"/>
    <w:multiLevelType w:val="hybridMultilevel"/>
    <w:tmpl w:val="5E1CF458"/>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4">
    <w:nsid w:val="63340CA7"/>
    <w:multiLevelType w:val="hybridMultilevel"/>
    <w:tmpl w:val="48540DA8"/>
    <w:lvl w:ilvl="0" w:tplc="07348F08">
      <w:start w:val="1"/>
      <w:numFmt w:val="bullet"/>
      <w:lvlText w:val="•"/>
      <w:lvlJc w:val="left"/>
      <w:pPr>
        <w:ind w:left="1440" w:hanging="360"/>
      </w:pPr>
      <w:rPr>
        <w:rFonts w:ascii="Calibri" w:hAnsi="Calibri"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5">
    <w:nsid w:val="7F216FFA"/>
    <w:multiLevelType w:val="hybridMultilevel"/>
    <w:tmpl w:val="A20AC722"/>
    <w:lvl w:ilvl="0" w:tplc="A5ECEB04">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abstractNumId w:val="2"/>
  </w:num>
  <w:num w:numId="2">
    <w:abstractNumId w:val="5"/>
  </w:num>
  <w:num w:numId="3">
    <w:abstractNumId w:val="0"/>
  </w:num>
  <w:num w:numId="4">
    <w:abstractNumId w:val="1"/>
  </w:num>
  <w:num w:numId="5">
    <w:abstractNumId w:val="4"/>
  </w:num>
  <w:num w:numId="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5"/>
  <w:proofState w:spelling="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0C3EB9"/>
    <w:rsid w:val="00040FE0"/>
    <w:rsid w:val="000548C9"/>
    <w:rsid w:val="0006236E"/>
    <w:rsid w:val="000C3EB9"/>
    <w:rsid w:val="000E041D"/>
    <w:rsid w:val="000F1232"/>
    <w:rsid w:val="00223531"/>
    <w:rsid w:val="00302241"/>
    <w:rsid w:val="00423EA9"/>
    <w:rsid w:val="00442FF3"/>
    <w:rsid w:val="00532FA4"/>
    <w:rsid w:val="0066565D"/>
    <w:rsid w:val="006B1B23"/>
    <w:rsid w:val="007A5596"/>
    <w:rsid w:val="009A29D3"/>
    <w:rsid w:val="009B1434"/>
    <w:rsid w:val="00A4643A"/>
    <w:rsid w:val="00AE2703"/>
    <w:rsid w:val="00AF5473"/>
    <w:rsid w:val="00B144E9"/>
    <w:rsid w:val="00B71AAF"/>
    <w:rsid w:val="00B90ECD"/>
    <w:rsid w:val="00CB2E7B"/>
    <w:rsid w:val="00CD5DA4"/>
    <w:rsid w:val="00CE3099"/>
    <w:rsid w:val="00D40B40"/>
    <w:rsid w:val="00E16F5A"/>
    <w:rsid w:val="00E676A9"/>
    <w:rsid w:val="00E73BA5"/>
    <w:rsid w:val="00EA2431"/>
    <w:rsid w:val="00F3252C"/>
    <w:rsid w:val="00FE7ADB"/>
  </w:rsids>
  <m:mathPr>
    <m:mathFont m:val="Cambria Math"/>
    <m:brkBin m:val="before"/>
    <m:brkBinSub m:val="--"/>
    <m:smallFrac m:val="off"/>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16F5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3EB9"/>
    <w:pPr>
      <w:ind w:left="720"/>
      <w:contextualSpacing/>
    </w:pPr>
  </w:style>
  <w:style w:type="table" w:styleId="TableGrid">
    <w:name w:val="Table Grid"/>
    <w:basedOn w:val="TableNormal"/>
    <w:uiPriority w:val="59"/>
    <w:rsid w:val="00AF547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7A5596"/>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7A5596"/>
  </w:style>
  <w:style w:type="paragraph" w:styleId="Footer">
    <w:name w:val="footer"/>
    <w:basedOn w:val="Normal"/>
    <w:link w:val="FooterChar"/>
    <w:uiPriority w:val="99"/>
    <w:unhideWhenUsed/>
    <w:rsid w:val="007A5596"/>
    <w:pPr>
      <w:tabs>
        <w:tab w:val="center" w:pos="4536"/>
        <w:tab w:val="right" w:pos="9072"/>
      </w:tabs>
      <w:spacing w:after="0" w:line="240" w:lineRule="auto"/>
    </w:pPr>
  </w:style>
  <w:style w:type="character" w:customStyle="1" w:styleId="FooterChar">
    <w:name w:val="Footer Char"/>
    <w:basedOn w:val="DefaultParagraphFont"/>
    <w:link w:val="Footer"/>
    <w:uiPriority w:val="99"/>
    <w:rsid w:val="007A5596"/>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648FA8D-1937-4A6A-868C-4554DE6728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1506</Words>
  <Characters>8286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dc:creator>
  <cp:keywords/>
  <dc:description/>
  <cp:lastModifiedBy>Ashley</cp:lastModifiedBy>
  <cp:revision>15</cp:revision>
  <dcterms:created xsi:type="dcterms:W3CDTF">2014-02-17T21:42:00Z</dcterms:created>
  <dcterms:modified xsi:type="dcterms:W3CDTF">2014-09-11T11:03:00Z</dcterms:modified>
</cp:coreProperties>
</file>