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9152" w14:textId="77777777" w:rsidR="004B4067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Anévrysmes cérébraux</w:t>
      </w:r>
    </w:p>
    <w:p w14:paraId="0252C312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3C123992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un anévrysme découvert fortuitement n’est pas une urgence ! → colloque multidisciplinaire</w:t>
      </w:r>
    </w:p>
    <w:p w14:paraId="22375A14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Prévalence 3-5 %, </w:t>
      </w:r>
      <w:r>
        <w:rPr>
          <w:b/>
          <w:bCs/>
          <w:sz w:val="20"/>
          <w:szCs w:val="20"/>
        </w:rPr>
        <w:t>multiples dans 25 %</w:t>
      </w:r>
    </w:p>
    <w:p w14:paraId="4087790C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Risque rupture</w:t>
      </w:r>
      <w:r>
        <w:rPr>
          <w:b/>
          <w:bCs/>
          <w:sz w:val="20"/>
          <w:szCs w:val="20"/>
        </w:rPr>
        <w:t xml:space="preserve"> 0.7 % / an</w:t>
      </w:r>
      <w:r>
        <w:rPr>
          <w:sz w:val="20"/>
          <w:szCs w:val="20"/>
        </w:rPr>
        <w:t xml:space="preserve"> → mortalité 40 %, handicap 50 %</w:t>
      </w:r>
    </w:p>
    <w:p w14:paraId="283B9BA6" w14:textId="77777777" w:rsidR="004B4067" w:rsidRDefault="004B4067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B4067" w14:paraId="6414948C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F046D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FR généraux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98A43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FR de croissance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69FCD1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FR de rupture</w:t>
            </w:r>
          </w:p>
        </w:tc>
      </w:tr>
      <w:tr w:rsidR="004B4067" w14:paraId="78B79946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3A8A9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Bifurcations artérielles</w:t>
            </w:r>
          </w:p>
          <w:p w14:paraId="2FBA2127" w14:textId="77777777" w:rsidR="004B4067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4F:1H</w:t>
            </w:r>
          </w:p>
          <w:p w14:paraId="1296B322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Tabac + HTA = x8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62CA49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Tabac</w:t>
            </w:r>
          </w:p>
          <w:p w14:paraId="7AF72F6D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HTA</w:t>
            </w:r>
          </w:p>
          <w:p w14:paraId="77E371CA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Multi-lobulé</w:t>
            </w:r>
          </w:p>
          <w:p w14:paraId="6B9142B3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Anévrysmes multiples</w:t>
            </w:r>
          </w:p>
          <w:p w14:paraId="3EB8B1A8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Circulation vertébro-basilaire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451C6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Tabac / HTA / Alcool</w:t>
            </w:r>
          </w:p>
          <w:p w14:paraId="4541E74E" w14:textId="77777777" w:rsidR="004B4067" w:rsidRDefault="00000000">
            <w:pPr>
              <w:pStyle w:val="TableContents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Localisations multiples</w:t>
            </w:r>
          </w:p>
          <w:p w14:paraId="0C537507" w14:textId="77777777" w:rsidR="004B4067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Croissance en taille → risque x12</w:t>
            </w:r>
          </w:p>
          <w:p w14:paraId="78BD5146" w14:textId="77777777" w:rsidR="004B4067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HSA familiale → risque x17</w:t>
            </w:r>
          </w:p>
          <w:p w14:paraId="11E3F26D" w14:textId="77777777" w:rsidR="004B4067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10-20 mm → risque x5</w:t>
            </w:r>
          </w:p>
          <w:p w14:paraId="70D80D25" w14:textId="77777777" w:rsidR="004B4067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&gt; 20 mm → risque x20</w:t>
            </w:r>
          </w:p>
          <w:p w14:paraId="2B7D4492" w14:textId="77777777" w:rsidR="004B4067" w:rsidRDefault="00000000">
            <w:pPr>
              <w:pStyle w:val="TableContents"/>
              <w:jc w:val="center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Bifurcation sylvienne x2</w:t>
            </w:r>
          </w:p>
          <w:p w14:paraId="7FBC5FE4" w14:textId="77777777" w:rsidR="004B4067" w:rsidRDefault="00000000">
            <w:pPr>
              <w:pStyle w:val="TableContents"/>
              <w:jc w:val="center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ACA / circulation post. x4</w:t>
            </w:r>
          </w:p>
        </w:tc>
      </w:tr>
    </w:tbl>
    <w:p w14:paraId="367FFE8D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67554541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Clinique de rupture : céphalées ± céphalées sentinelles (25%) persistante et maximales, N/V sur HTIC, raideur de nuque, </w:t>
      </w:r>
      <w:proofErr w:type="spellStart"/>
      <w:r>
        <w:rPr>
          <w:sz w:val="20"/>
          <w:szCs w:val="20"/>
        </w:rPr>
        <w:t>evtl</w:t>
      </w:r>
      <w:proofErr w:type="spellEnd"/>
      <w:r>
        <w:rPr>
          <w:sz w:val="20"/>
          <w:szCs w:val="20"/>
        </w:rPr>
        <w:t>. céphalée modérée, convulsions (10%), coma ou mort subite (10%)</w:t>
      </w:r>
    </w:p>
    <w:p w14:paraId="4D4ECD3E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critères d’Ottawa (spécificité 15%)</w:t>
      </w:r>
    </w:p>
    <w:p w14:paraId="63249C50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0E8D8C45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CAT :</w:t>
      </w:r>
    </w:p>
    <w:p w14:paraId="674AF96C" w14:textId="77777777" w:rsidR="004B4067" w:rsidRDefault="00000000">
      <w:pPr>
        <w:pStyle w:val="Standard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1) CT / Angio-CT</w:t>
      </w:r>
    </w:p>
    <w:p w14:paraId="424F9394" w14:textId="77777777" w:rsidR="004B4067" w:rsidRDefault="00000000">
      <w:pPr>
        <w:pStyle w:val="Standard"/>
        <w:numPr>
          <w:ilvl w:val="0"/>
          <w:numId w:val="1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2) Si le CT est normal malgré céphalée + anévrysme → ad. PL (</w:t>
      </w:r>
      <w:r>
        <w:rPr>
          <w:b/>
          <w:bCs/>
          <w:color w:val="FF0000"/>
          <w:sz w:val="20"/>
          <w:szCs w:val="20"/>
        </w:rPr>
        <w:t>xanthochromie 2h-15 jours</w:t>
      </w:r>
      <w:r>
        <w:rPr>
          <w:b/>
          <w:bCs/>
          <w:sz w:val="20"/>
          <w:szCs w:val="20"/>
        </w:rPr>
        <w:t>)</w:t>
      </w:r>
    </w:p>
    <w:p w14:paraId="01DD6B76" w14:textId="77777777" w:rsidR="004B4067" w:rsidRDefault="00000000">
      <w:pPr>
        <w:pStyle w:val="Standard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3) Si le CT et la PL sont normaux → </w:t>
      </w:r>
      <w:r>
        <w:rPr>
          <w:b/>
          <w:bCs/>
          <w:sz w:val="20"/>
          <w:szCs w:val="20"/>
        </w:rPr>
        <w:t>ad. avis neuro-vasculaire</w:t>
      </w:r>
    </w:p>
    <w:p w14:paraId="2670476A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3C70742B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Anévrysme rompu non-traité →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re-saignement</w:t>
      </w:r>
      <w:proofErr w:type="spellEnd"/>
      <w:r>
        <w:rPr>
          <w:b/>
          <w:bCs/>
          <w:sz w:val="20"/>
          <w:szCs w:val="20"/>
        </w:rPr>
        <w:t xml:space="preserve"> 40 % à 4 semaines → mortalité/handicap 80 % si </w:t>
      </w:r>
      <w:proofErr w:type="spellStart"/>
      <w:r>
        <w:rPr>
          <w:b/>
          <w:bCs/>
          <w:sz w:val="20"/>
          <w:szCs w:val="20"/>
        </w:rPr>
        <w:t>re-saignement</w:t>
      </w:r>
      <w:proofErr w:type="spellEnd"/>
    </w:p>
    <w:p w14:paraId="41256B1D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538B1B0A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Dépistage :</w:t>
      </w:r>
    </w:p>
    <w:p w14:paraId="1A9930DE" w14:textId="77777777" w:rsidR="004B4067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JAMAIS de dépistage systématique</w:t>
      </w:r>
    </w:p>
    <w:p w14:paraId="01F46D26" w14:textId="77777777" w:rsidR="004B4067" w:rsidRDefault="00000000">
      <w:pPr>
        <w:pStyle w:val="Standard"/>
        <w:numPr>
          <w:ilvl w:val="0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Risque augmenté à partir de 2 ATCD dans la famille 1</w:t>
      </w:r>
      <w:r>
        <w:rPr>
          <w:sz w:val="20"/>
          <w:szCs w:val="20"/>
          <w:vertAlign w:val="superscript"/>
        </w:rPr>
        <w:t>er</w:t>
      </w:r>
      <w:r>
        <w:rPr>
          <w:sz w:val="20"/>
          <w:szCs w:val="20"/>
        </w:rPr>
        <w:t xml:space="preserve"> degré → prévalence 7 %</w:t>
      </w:r>
    </w:p>
    <w:p w14:paraId="190BFCA2" w14:textId="77777777" w:rsidR="004B4067" w:rsidRDefault="00000000">
      <w:pPr>
        <w:pStyle w:val="Standard"/>
        <w:numPr>
          <w:ilvl w:val="0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Indications au dépistage :</w:t>
      </w:r>
    </w:p>
    <w:p w14:paraId="7BE7A4AC" w14:textId="77777777" w:rsidR="004B4067" w:rsidRDefault="00000000">
      <w:pPr>
        <w:pStyle w:val="Standard"/>
        <w:numPr>
          <w:ilvl w:val="1"/>
          <w:numId w:val="3"/>
        </w:numPr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IRM 1x/5 ans dès 25-30 ans si ≥ 2 membres de la famille du 1</w:t>
      </w:r>
      <w:r>
        <w:rPr>
          <w:b/>
          <w:bCs/>
          <w:color w:val="FF0000"/>
          <w:sz w:val="20"/>
          <w:szCs w:val="20"/>
          <w:vertAlign w:val="superscript"/>
        </w:rPr>
        <w:t>er</w:t>
      </w:r>
      <w:r>
        <w:rPr>
          <w:b/>
          <w:bCs/>
          <w:color w:val="FF0000"/>
          <w:sz w:val="20"/>
          <w:szCs w:val="20"/>
        </w:rPr>
        <w:t xml:space="preserve"> degré porteurs</w:t>
      </w:r>
    </w:p>
    <w:p w14:paraId="00A558D1" w14:textId="77777777" w:rsidR="004B4067" w:rsidRDefault="00000000">
      <w:pPr>
        <w:pStyle w:val="Standard"/>
        <w:numPr>
          <w:ilvl w:val="1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 maladies (Marfan, Ehlers-Danlos, polykystose rénale)</w:t>
      </w:r>
    </w:p>
    <w:p w14:paraId="624D06FE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4012198A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Colloque multidisciplinaire → évaluation risque/bénéfice d’une PEC vs. simple suivi selon :</w:t>
      </w:r>
    </w:p>
    <w:p w14:paraId="116A8B38" w14:textId="77777777" w:rsidR="004B4067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Taille (</w:t>
      </w:r>
      <w:r>
        <w:rPr>
          <w:b/>
          <w:bCs/>
          <w:color w:val="FF0000"/>
          <w:sz w:val="20"/>
          <w:szCs w:val="20"/>
        </w:rPr>
        <w:t>CAVE &gt; 7mm</w:t>
      </w:r>
      <w:r>
        <w:rPr>
          <w:sz w:val="20"/>
          <w:szCs w:val="20"/>
        </w:rPr>
        <w:t>)</w:t>
      </w:r>
    </w:p>
    <w:p w14:paraId="3F6B8CC8" w14:textId="77777777" w:rsidR="004B4067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Croissance</w:t>
      </w:r>
    </w:p>
    <w:p w14:paraId="1C04994B" w14:textId="77777777" w:rsidR="004B4067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BF08CD" wp14:editId="09C170F3">
                <wp:simplePos x="0" y="0"/>
                <wp:positionH relativeFrom="column">
                  <wp:posOffset>3063959</wp:posOffset>
                </wp:positionH>
                <wp:positionV relativeFrom="paragraph">
                  <wp:posOffset>15120</wp:posOffset>
                </wp:positionV>
                <wp:extent cx="2613960" cy="146880"/>
                <wp:effectExtent l="0" t="0" r="14940" b="18220"/>
                <wp:wrapNone/>
                <wp:docPr id="295033384" name="For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960" cy="146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507C41" w14:textId="77777777" w:rsidR="004B4067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Ad. score PHASES pour risque de rupture à 5 ans</w:t>
                            </w:r>
                          </w:p>
                        </w:txbxContent>
                      </wps:txbx>
                      <wps:bodyPr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BF08CD" id="_x0000_t202" coordsize="21600,21600" o:spt="202" path="m,l,21600r21600,l21600,xe">
                <v:stroke joinstyle="miter"/>
                <v:path gradientshapeok="t" o:connecttype="rect"/>
              </v:shapetype>
              <v:shape id="Forme1" o:spid="_x0000_s1026" type="#_x0000_t202" style="position:absolute;left:0;text-align:left;margin-left:241.25pt;margin-top:1.2pt;width:205.8pt;height:11.5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" filled="f">
                <v:textbox inset="0,0,0,0">
                  <w:txbxContent>
                    <w:p w14:paraId="40507C41" w14:textId="77777777" w:rsidR="004B4067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Ad. score PHASES pour risque de rupture à 5 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Localisation</w:t>
      </w:r>
    </w:p>
    <w:p w14:paraId="77799468" w14:textId="77777777" w:rsidR="004B4067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HTA / Tabac</w:t>
      </w:r>
    </w:p>
    <w:p w14:paraId="0E3F4289" w14:textId="77777777" w:rsidR="004B4067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Origine géographique</w:t>
      </w:r>
    </w:p>
    <w:p w14:paraId="2BE832D9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05F387B3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6AA9A1D6" w14:textId="77777777" w:rsidR="004B4067" w:rsidRDefault="00000000">
      <w:pPr>
        <w:pStyle w:val="Standard"/>
        <w:numPr>
          <w:ilvl w:val="0"/>
          <w:numId w:val="5"/>
        </w:numPr>
        <w:jc w:val="both"/>
        <w:rPr>
          <w:rFonts w:hint="eastAsia"/>
          <w:sz w:val="20"/>
          <w:szCs w:val="20"/>
        </w:rPr>
      </w:pPr>
      <w:r>
        <w:rPr>
          <w:b/>
          <w:bCs/>
          <w:sz w:val="20"/>
          <w:szCs w:val="20"/>
        </w:rPr>
        <w:t>Endovasculaire (80%)</w:t>
      </w:r>
      <w:r>
        <w:rPr>
          <w:sz w:val="20"/>
          <w:szCs w:val="20"/>
        </w:rPr>
        <w:t xml:space="preserve"> → méthode selon le type d’anévrysme</w:t>
      </w:r>
    </w:p>
    <w:p w14:paraId="08B27759" w14:textId="77777777" w:rsidR="004B4067" w:rsidRDefault="00000000">
      <w:pPr>
        <w:pStyle w:val="Standard"/>
        <w:numPr>
          <w:ilvl w:val="0"/>
          <w:numId w:val="5"/>
        </w:numPr>
        <w:jc w:val="both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Chirurgie (20%)</w:t>
      </w:r>
    </w:p>
    <w:p w14:paraId="41993453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2D792753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anévrysme découvert, pas de CI au sport, sexe, avion, etc., ni aux anti-coagulants</w:t>
      </w:r>
    </w:p>
    <w:p w14:paraId="1BE66675" w14:textId="77777777" w:rsidR="004B4067" w:rsidRDefault="00000000">
      <w:pPr>
        <w:pStyle w:val="Standard"/>
        <w:jc w:val="both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MAIS prendre en charge HTA + aider le patient à stopper le tabac !</w:t>
      </w:r>
    </w:p>
    <w:p w14:paraId="70F55F08" w14:textId="77777777" w:rsidR="004B4067" w:rsidRDefault="004B4067">
      <w:pPr>
        <w:pStyle w:val="Standard"/>
        <w:pBdr>
          <w:bottom w:val="single" w:sz="2" w:space="2" w:color="000000"/>
        </w:pBdr>
        <w:jc w:val="both"/>
        <w:rPr>
          <w:rFonts w:hint="eastAsia"/>
        </w:rPr>
      </w:pPr>
    </w:p>
    <w:p w14:paraId="104BAF85" w14:textId="77777777" w:rsidR="004B4067" w:rsidRDefault="004B4067">
      <w:pPr>
        <w:pStyle w:val="Standard"/>
        <w:jc w:val="both"/>
        <w:rPr>
          <w:rFonts w:hint="eastAsia"/>
        </w:rPr>
      </w:pPr>
    </w:p>
    <w:p w14:paraId="42992D4D" w14:textId="77777777" w:rsidR="004B4067" w:rsidRDefault="00000000">
      <w:pPr>
        <w:pStyle w:val="Standard"/>
        <w:jc w:val="both"/>
        <w:rPr>
          <w:rFonts w:hint="eastAsia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Radiologie interventionnelle</w:t>
      </w:r>
    </w:p>
    <w:p w14:paraId="096BAE5B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030C8233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Contrôle de la crase avant toute procédure :</w:t>
      </w:r>
    </w:p>
    <w:p w14:paraId="11EB874B" w14:textId="77777777" w:rsidR="004B4067" w:rsidRDefault="00000000">
      <w:pPr>
        <w:pStyle w:val="Standard"/>
        <w:numPr>
          <w:ilvl w:val="0"/>
          <w:numId w:val="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INR &lt; 1.5</w:t>
      </w:r>
    </w:p>
    <w:p w14:paraId="13B1F489" w14:textId="77777777" w:rsidR="004B4067" w:rsidRDefault="00000000">
      <w:pPr>
        <w:pStyle w:val="Standard"/>
        <w:numPr>
          <w:ilvl w:val="0"/>
          <w:numId w:val="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TP &gt; 60-70</w:t>
      </w:r>
    </w:p>
    <w:p w14:paraId="2CFEDD4C" w14:textId="77777777" w:rsidR="004B4067" w:rsidRDefault="00000000">
      <w:pPr>
        <w:pStyle w:val="Standard"/>
        <w:numPr>
          <w:ilvl w:val="0"/>
          <w:numId w:val="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PTT &lt; 40</w:t>
      </w:r>
    </w:p>
    <w:p w14:paraId="487C88EC" w14:textId="77777777" w:rsidR="004B4067" w:rsidRDefault="00000000">
      <w:pPr>
        <w:pStyle w:val="Standard"/>
        <w:numPr>
          <w:ilvl w:val="0"/>
          <w:numId w:val="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Tc &gt; 50 000</w:t>
      </w:r>
    </w:p>
    <w:p w14:paraId="6C9D972E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74BDAA8E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Adaptation du traitement (principe → switch vers un médicament de courte demi-vie puis stopper avant intervention) :</w:t>
      </w:r>
    </w:p>
    <w:p w14:paraId="2B450AB0" w14:textId="77777777" w:rsidR="004B4067" w:rsidRDefault="00000000">
      <w:pPr>
        <w:pStyle w:val="Standard"/>
        <w:numPr>
          <w:ilvl w:val="0"/>
          <w:numId w:val="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Sintrom / </w:t>
      </w:r>
      <w:proofErr w:type="spellStart"/>
      <w:r>
        <w:rPr>
          <w:sz w:val="20"/>
          <w:szCs w:val="20"/>
        </w:rPr>
        <w:t>Acénocoumarol</w:t>
      </w:r>
      <w:proofErr w:type="spellEnd"/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>stop 7 jours</w:t>
      </w:r>
      <w:r>
        <w:rPr>
          <w:sz w:val="20"/>
          <w:szCs w:val="20"/>
        </w:rPr>
        <w:t xml:space="preserve"> avant intervention</w:t>
      </w:r>
    </w:p>
    <w:p w14:paraId="12B7DA95" w14:textId="77777777" w:rsidR="004B4067" w:rsidRDefault="00000000">
      <w:pPr>
        <w:pStyle w:val="Standard"/>
        <w:numPr>
          <w:ilvl w:val="0"/>
          <w:numId w:val="7"/>
        </w:numPr>
        <w:jc w:val="both"/>
        <w:rPr>
          <w:rFonts w:hint="eastAsia"/>
          <w:sz w:val="20"/>
          <w:szCs w:val="20"/>
        </w:rPr>
      </w:pPr>
      <w:proofErr w:type="spellStart"/>
      <w:r>
        <w:rPr>
          <w:sz w:val="20"/>
          <w:szCs w:val="20"/>
        </w:rPr>
        <w:t>Marcoumar</w:t>
      </w:r>
      <w:proofErr w:type="spellEnd"/>
      <w:r>
        <w:rPr>
          <w:sz w:val="20"/>
          <w:szCs w:val="20"/>
        </w:rPr>
        <w:t xml:space="preserve"> → stop </w:t>
      </w:r>
      <w:r>
        <w:rPr>
          <w:b/>
          <w:bCs/>
          <w:sz w:val="20"/>
          <w:szCs w:val="20"/>
        </w:rPr>
        <w:t>3 jours</w:t>
      </w:r>
      <w:r>
        <w:rPr>
          <w:sz w:val="20"/>
          <w:szCs w:val="20"/>
        </w:rPr>
        <w:t xml:space="preserve"> avant intervention</w:t>
      </w:r>
    </w:p>
    <w:p w14:paraId="32493509" w14:textId="77777777" w:rsidR="004B4067" w:rsidRDefault="00000000">
      <w:pPr>
        <w:pStyle w:val="Standard"/>
        <w:numPr>
          <w:ilvl w:val="0"/>
          <w:numId w:val="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Aspirine → stop</w:t>
      </w:r>
      <w:r>
        <w:rPr>
          <w:b/>
          <w:bCs/>
          <w:sz w:val="20"/>
          <w:szCs w:val="20"/>
        </w:rPr>
        <w:t xml:space="preserve"> 7 jours </w:t>
      </w:r>
      <w:r>
        <w:rPr>
          <w:sz w:val="20"/>
          <w:szCs w:val="20"/>
        </w:rPr>
        <w:t>avant intervention (sauf pour les ponction-biopsies hépatiques)</w:t>
      </w:r>
    </w:p>
    <w:p w14:paraId="3D8468DF" w14:textId="77777777" w:rsidR="004B4067" w:rsidRDefault="00000000">
      <w:pPr>
        <w:pStyle w:val="Standard"/>
        <w:numPr>
          <w:ilvl w:val="0"/>
          <w:numId w:val="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 xml:space="preserve">Héparine → stop </w:t>
      </w:r>
      <w:r>
        <w:rPr>
          <w:b/>
          <w:bCs/>
          <w:sz w:val="20"/>
          <w:szCs w:val="20"/>
        </w:rPr>
        <w:t>4-6h</w:t>
      </w:r>
      <w:r>
        <w:rPr>
          <w:sz w:val="20"/>
          <w:szCs w:val="20"/>
        </w:rPr>
        <w:t xml:space="preserve"> avant intervention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7202"/>
      </w:tblGrid>
      <w:tr w:rsidR="004B4067" w14:paraId="2EF97169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7FB3F" w14:textId="77777777" w:rsidR="004B4067" w:rsidRDefault="00000000">
            <w:pPr>
              <w:pStyle w:val="TableContents"/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Ponction-biopsie hépatique</w:t>
            </w:r>
          </w:p>
        </w:tc>
        <w:tc>
          <w:tcPr>
            <w:tcW w:w="7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5741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Indications : nodules hépatiques, hépatopathies (cirrhose, hépatite)</w:t>
            </w:r>
          </w:p>
          <w:p w14:paraId="18D661BC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CI :</w:t>
            </w:r>
          </w:p>
          <w:p w14:paraId="73702C5B" w14:textId="77777777" w:rsidR="004B4067" w:rsidRDefault="00000000">
            <w:pPr>
              <w:pStyle w:val="TableContents"/>
              <w:numPr>
                <w:ilvl w:val="0"/>
                <w:numId w:val="8"/>
              </w:num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Troubles de la crase → considérer BHT</w:t>
            </w:r>
          </w:p>
          <w:p w14:paraId="31628EB4" w14:textId="77777777" w:rsidR="004B4067" w:rsidRDefault="00000000">
            <w:pPr>
              <w:pStyle w:val="TableContents"/>
              <w:numPr>
                <w:ilvl w:val="0"/>
                <w:numId w:val="8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Cholestase / cholangite (à drainer!)</w:t>
            </w:r>
          </w:p>
          <w:p w14:paraId="2D095BBE" w14:textId="77777777" w:rsidR="004B4067" w:rsidRDefault="00000000">
            <w:pPr>
              <w:pStyle w:val="TableContents"/>
              <w:numPr>
                <w:ilvl w:val="0"/>
                <w:numId w:val="8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Ascite (à drainer!)</w:t>
            </w:r>
          </w:p>
          <w:p w14:paraId="5B116562" w14:textId="77777777" w:rsidR="004B4067" w:rsidRDefault="00000000">
            <w:pPr>
              <w:pStyle w:val="TableContents"/>
              <w:numPr>
                <w:ilvl w:val="0"/>
                <w:numId w:val="8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Foie de stase</w:t>
            </w:r>
          </w:p>
          <w:p w14:paraId="456B46E1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Technique : guidage US sous AL avec système co-axial (</w:t>
            </w:r>
            <w:r>
              <w:rPr>
                <w:rFonts w:eastAsia="Liberation Serif" w:cs="Liberation Serif"/>
                <w:sz w:val="18"/>
                <w:szCs w:val="18"/>
              </w:rPr>
              <w:t>↓</w:t>
            </w:r>
            <w:r>
              <w:rPr>
                <w:sz w:val="18"/>
                <w:szCs w:val="18"/>
              </w:rPr>
              <w:t xml:space="preserve"> dissémination, </w:t>
            </w:r>
            <w:r>
              <w:rPr>
                <w:rFonts w:eastAsia="Liberation Serif" w:cs="Liberation Serif"/>
                <w:sz w:val="18"/>
                <w:szCs w:val="18"/>
              </w:rPr>
              <w:t>↓</w:t>
            </w:r>
            <w:r>
              <w:rPr>
                <w:sz w:val="18"/>
                <w:szCs w:val="18"/>
              </w:rPr>
              <w:t xml:space="preserve"> hémorragie)</w:t>
            </w:r>
          </w:p>
          <w:p w14:paraId="3F8AFD41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+ on ne prélève pas au centre des lésions mais en périphérie (avec un bout de foie sain)</w:t>
            </w:r>
          </w:p>
          <w:p w14:paraId="52228672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Complications (dans les 3-6h post-geste) :</w:t>
            </w:r>
          </w:p>
          <w:p w14:paraId="118CA978" w14:textId="77777777" w:rsidR="004B4067" w:rsidRDefault="00000000">
            <w:pPr>
              <w:pStyle w:val="TableContents"/>
              <w:numPr>
                <w:ilvl w:val="0"/>
                <w:numId w:val="9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Douleurs (20-30%)</w:t>
            </w:r>
          </w:p>
          <w:p w14:paraId="5C4E2334" w14:textId="77777777" w:rsidR="004B4067" w:rsidRDefault="00000000">
            <w:pPr>
              <w:pStyle w:val="TableContents"/>
              <w:numPr>
                <w:ilvl w:val="0"/>
                <w:numId w:val="9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Malaise vagal</w:t>
            </w:r>
          </w:p>
          <w:p w14:paraId="3CA96E16" w14:textId="77777777" w:rsidR="004B4067" w:rsidRDefault="00000000">
            <w:pPr>
              <w:pStyle w:val="TableContents"/>
              <w:numPr>
                <w:ilvl w:val="0"/>
                <w:numId w:val="9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Hémorragie / hématome, rarement </w:t>
            </w:r>
            <w:proofErr w:type="spellStart"/>
            <w:r>
              <w:rPr>
                <w:sz w:val="18"/>
                <w:szCs w:val="18"/>
              </w:rPr>
              <w:t>hémobilie</w:t>
            </w:r>
            <w:proofErr w:type="spellEnd"/>
          </w:p>
          <w:p w14:paraId="4AF126EC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Résultats :</w:t>
            </w:r>
          </w:p>
          <w:p w14:paraId="206EF8EA" w14:textId="77777777" w:rsidR="004B4067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92 % de Dx anatomo-pathologique au 1</w:t>
            </w:r>
            <w:r>
              <w:rPr>
                <w:b/>
                <w:bCs/>
                <w:sz w:val="18"/>
                <w:szCs w:val="18"/>
                <w:vertAlign w:val="superscript"/>
              </w:rPr>
              <w:t>er</w:t>
            </w:r>
            <w:r>
              <w:rPr>
                <w:b/>
                <w:bCs/>
                <w:sz w:val="18"/>
                <w:szCs w:val="18"/>
              </w:rPr>
              <w:t xml:space="preserve"> passage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eastAsia="Liberation Serif" w:cs="Liberation Serif"/>
                <w:sz w:val="18"/>
                <w:szCs w:val="18"/>
              </w:rPr>
              <w:t>↑</w:t>
            </w:r>
            <w:r>
              <w:rPr>
                <w:sz w:val="18"/>
                <w:szCs w:val="18"/>
              </w:rPr>
              <w:t xml:space="preserve"> passages = </w:t>
            </w:r>
            <w:r>
              <w:rPr>
                <w:rFonts w:eastAsia="Liberation Serif" w:cs="Liberation Serif"/>
                <w:sz w:val="18"/>
                <w:szCs w:val="18"/>
              </w:rPr>
              <w:t>↑</w:t>
            </w:r>
            <w:r>
              <w:rPr>
                <w:sz w:val="18"/>
                <w:szCs w:val="18"/>
              </w:rPr>
              <w:t xml:space="preserve"> complications)</w:t>
            </w:r>
          </w:p>
          <w:p w14:paraId="5C4FDFEE" w14:textId="77777777" w:rsidR="004B4067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Hépatopathies diffuses → l’imagerie diminue les complications (2 % → 0.5%)</w:t>
            </w:r>
          </w:p>
          <w:p w14:paraId="7F4E8CC4" w14:textId="77777777" w:rsidR="004B4067" w:rsidRDefault="004B4067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</w:p>
          <w:p w14:paraId="037B3D35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BHT → envisager si trouble sévère de la crase, </w:t>
            </w:r>
            <w:r>
              <w:rPr>
                <w:sz w:val="18"/>
                <w:szCs w:val="18"/>
                <w:u w:val="single"/>
              </w:rPr>
              <w:t>uniquement</w:t>
            </w:r>
            <w:r>
              <w:rPr>
                <w:sz w:val="18"/>
                <w:szCs w:val="18"/>
              </w:rPr>
              <w:t xml:space="preserve"> pour les hépatopathies diffuses</w:t>
            </w:r>
          </w:p>
          <w:p w14:paraId="29E7D36D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Complications (&lt; 1%) :</w:t>
            </w:r>
          </w:p>
          <w:p w14:paraId="3DA6C6C7" w14:textId="77777777" w:rsidR="004B4067" w:rsidRDefault="00000000">
            <w:pPr>
              <w:pStyle w:val="TableContents"/>
              <w:numPr>
                <w:ilvl w:val="0"/>
                <w:numId w:val="11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Hémorragie / hématome → donc quand même chercher à contrôler la crase !</w:t>
            </w:r>
          </w:p>
          <w:p w14:paraId="42249363" w14:textId="77777777" w:rsidR="004B4067" w:rsidRDefault="00000000">
            <w:pPr>
              <w:pStyle w:val="TableContents"/>
              <w:numPr>
                <w:ilvl w:val="0"/>
                <w:numId w:val="11"/>
              </w:numPr>
              <w:jc w:val="both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Hémobilie</w:t>
            </w:r>
            <w:proofErr w:type="spellEnd"/>
          </w:p>
          <w:p w14:paraId="103727AA" w14:textId="77777777" w:rsidR="004B4067" w:rsidRDefault="00000000">
            <w:pPr>
              <w:pStyle w:val="TableContents"/>
              <w:numPr>
                <w:ilvl w:val="0"/>
                <w:numId w:val="11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Fistule artério-portale</w:t>
            </w:r>
          </w:p>
        </w:tc>
      </w:tr>
      <w:tr w:rsidR="004B4067" w14:paraId="1267ECA9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09C04" w14:textId="77777777" w:rsidR="004B4067" w:rsidRDefault="00000000">
            <w:pPr>
              <w:pStyle w:val="TableContents"/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Ponction-biopsie pulmonaire</w:t>
            </w:r>
          </w:p>
        </w:tc>
        <w:tc>
          <w:tcPr>
            <w:tcW w:w="72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E1B40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Indications : nodules pulmonaires, pneumopathies interstitielles</w:t>
            </w:r>
          </w:p>
          <w:p w14:paraId="6B9818E6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CI :</w:t>
            </w:r>
          </w:p>
          <w:p w14:paraId="450027AA" w14:textId="77777777" w:rsidR="004B4067" w:rsidRDefault="00000000">
            <w:pPr>
              <w:pStyle w:val="TableContents"/>
              <w:numPr>
                <w:ilvl w:val="0"/>
                <w:numId w:val="12"/>
              </w:num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Troubles de la crase (CAVE saignement des poumons)</w:t>
            </w:r>
          </w:p>
          <w:p w14:paraId="31FE8531" w14:textId="77777777" w:rsidR="004B4067" w:rsidRDefault="00000000">
            <w:pPr>
              <w:pStyle w:val="TableContents"/>
              <w:numPr>
                <w:ilvl w:val="0"/>
                <w:numId w:val="12"/>
              </w:num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Proximité d’une structure vasculaire</w:t>
            </w:r>
          </w:p>
          <w:p w14:paraId="0C4879E0" w14:textId="77777777" w:rsidR="004B4067" w:rsidRDefault="00000000">
            <w:pPr>
              <w:pStyle w:val="TableContents"/>
              <w:numPr>
                <w:ilvl w:val="0"/>
                <w:numId w:val="12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Poumon unique</w:t>
            </w:r>
          </w:p>
          <w:p w14:paraId="53784E61" w14:textId="77777777" w:rsidR="004B4067" w:rsidRDefault="00000000">
            <w:pPr>
              <w:pStyle w:val="TableContents"/>
              <w:numPr>
                <w:ilvl w:val="0"/>
                <w:numId w:val="12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Malade ventilé</w:t>
            </w:r>
          </w:p>
          <w:p w14:paraId="4963CE6E" w14:textId="77777777" w:rsidR="004B4067" w:rsidRDefault="00000000">
            <w:pPr>
              <w:pStyle w:val="TableContents"/>
              <w:numPr>
                <w:ilvl w:val="0"/>
                <w:numId w:val="12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CI relatives → </w:t>
            </w:r>
            <w:r>
              <w:rPr>
                <w:b/>
                <w:bCs/>
                <w:sz w:val="18"/>
                <w:szCs w:val="18"/>
              </w:rPr>
              <w:t>HTAP + emphysème</w:t>
            </w:r>
            <w:r>
              <w:rPr>
                <w:sz w:val="18"/>
                <w:szCs w:val="18"/>
              </w:rPr>
              <w:t xml:space="preserve"> (risque de pneumothorax)</w:t>
            </w:r>
          </w:p>
          <w:p w14:paraId="14F34115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Technique : guidage CT sous AL, système co-axial, </w:t>
            </w:r>
            <w:proofErr w:type="spellStart"/>
            <w:r>
              <w:rPr>
                <w:sz w:val="18"/>
                <w:szCs w:val="18"/>
              </w:rPr>
              <w:t>evtl</w:t>
            </w:r>
            <w:proofErr w:type="spellEnd"/>
            <w:r>
              <w:rPr>
                <w:sz w:val="18"/>
                <w:szCs w:val="18"/>
              </w:rPr>
              <w:t>. aiguille 25G si patient à haut-risque</w:t>
            </w:r>
          </w:p>
          <w:p w14:paraId="5314846A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+ ne pas traverser scissures et ne pas trop corriger position aiguille (risque de déchirer alvéoles)</w:t>
            </w:r>
          </w:p>
          <w:p w14:paraId="5528C2C7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Complications :</w:t>
            </w:r>
          </w:p>
          <w:p w14:paraId="17C53831" w14:textId="77777777" w:rsidR="004B4067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Pneumothorax (10-15%) → emphysème sous-cutané</w:t>
            </w:r>
          </w:p>
          <w:p w14:paraId="040978DC" w14:textId="77777777" w:rsidR="004B4067" w:rsidRDefault="00000000">
            <w:pPr>
              <w:pStyle w:val="TableContents"/>
              <w:numPr>
                <w:ilvl w:val="1"/>
                <w:numId w:val="13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Pendant intervention → drain d’aspiration + hospitalisation</w:t>
            </w:r>
          </w:p>
          <w:p w14:paraId="7A6E4737" w14:textId="77777777" w:rsidR="004B4067" w:rsidRDefault="00000000">
            <w:pPr>
              <w:pStyle w:val="TableContents"/>
              <w:numPr>
                <w:ilvl w:val="1"/>
                <w:numId w:val="13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Post-intervention = petit pneumothorax → hôpital de jour</w:t>
            </w:r>
          </w:p>
          <w:p w14:paraId="73AF0B21" w14:textId="77777777" w:rsidR="004B4067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Hémorragie → </w:t>
            </w:r>
            <w:r>
              <w:rPr>
                <w:b/>
                <w:bCs/>
                <w:sz w:val="18"/>
                <w:szCs w:val="18"/>
              </w:rPr>
              <w:t>hémoptysies (5%) (bien prévenir le patient!)</w:t>
            </w:r>
          </w:p>
          <w:p w14:paraId="1D4ADE76" w14:textId="77777777" w:rsidR="004B4067" w:rsidRDefault="00000000">
            <w:pPr>
              <w:pStyle w:val="TableContents"/>
              <w:numPr>
                <w:ilvl w:val="0"/>
                <w:numId w:val="13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Épanchement pleural</w:t>
            </w:r>
          </w:p>
          <w:p w14:paraId="5C4516E1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Résultats :</w:t>
            </w:r>
          </w:p>
          <w:p w14:paraId="618B908D" w14:textId="77777777" w:rsidR="004B4067" w:rsidRDefault="00000000">
            <w:pPr>
              <w:pStyle w:val="TableContents"/>
              <w:numPr>
                <w:ilvl w:val="0"/>
                <w:numId w:val="14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Nodule &lt; 20 mm → sensibilité 70-90 % (moins bonne pour les &lt; 10 mm)</w:t>
            </w:r>
          </w:p>
          <w:p w14:paraId="423550C2" w14:textId="77777777" w:rsidR="004B4067" w:rsidRDefault="00000000">
            <w:pPr>
              <w:pStyle w:val="TableContents"/>
              <w:numPr>
                <w:ilvl w:val="0"/>
                <w:numId w:val="14"/>
              </w:numPr>
              <w:jc w:val="both"/>
              <w:rPr>
                <w:rFonts w:hint="eastAsia"/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CAVE les nodules &lt; 5 mm ne sont pas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biopsiables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> !</w:t>
            </w:r>
          </w:p>
        </w:tc>
      </w:tr>
      <w:tr w:rsidR="004B4067" w14:paraId="2C86D04B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EBC21" w14:textId="77777777" w:rsidR="004B4067" w:rsidRDefault="00000000">
            <w:pPr>
              <w:pStyle w:val="TableContents"/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Ponction-biopsie rénale</w:t>
            </w:r>
          </w:p>
        </w:tc>
        <w:tc>
          <w:tcPr>
            <w:tcW w:w="72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40252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Indications : nodules rénaux, néphropathies et </w:t>
            </w:r>
            <w:r>
              <w:rPr>
                <w:b/>
                <w:bCs/>
                <w:sz w:val="18"/>
                <w:szCs w:val="18"/>
              </w:rPr>
              <w:t>suivi de greffe rénale</w:t>
            </w:r>
          </w:p>
          <w:p w14:paraId="00C9F6CF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CI :</w:t>
            </w:r>
          </w:p>
          <w:p w14:paraId="5F0E0FB4" w14:textId="77777777" w:rsidR="004B4067" w:rsidRDefault="00000000">
            <w:pPr>
              <w:pStyle w:val="TableContents"/>
              <w:numPr>
                <w:ilvl w:val="0"/>
                <w:numId w:val="15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Troubles de la crase</w:t>
            </w:r>
          </w:p>
          <w:p w14:paraId="397D688C" w14:textId="77777777" w:rsidR="004B4067" w:rsidRDefault="00000000">
            <w:pPr>
              <w:pStyle w:val="TableContents"/>
              <w:numPr>
                <w:ilvl w:val="0"/>
                <w:numId w:val="15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HTA</w:t>
            </w:r>
          </w:p>
          <w:p w14:paraId="1B20A757" w14:textId="77777777" w:rsidR="004B4067" w:rsidRDefault="00000000">
            <w:pPr>
              <w:pStyle w:val="TableContents"/>
              <w:numPr>
                <w:ilvl w:val="0"/>
                <w:numId w:val="15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Rein unique</w:t>
            </w:r>
          </w:p>
          <w:p w14:paraId="4EC07E56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Technique : guidage US sous AL</w:t>
            </w:r>
          </w:p>
          <w:p w14:paraId="49BB78E4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Complications (90 % dans les 24h qui suivent le geste) :</w:t>
            </w:r>
          </w:p>
          <w:p w14:paraId="38199FE4" w14:textId="77777777" w:rsidR="004B4067" w:rsidRDefault="00000000">
            <w:pPr>
              <w:pStyle w:val="TableContents"/>
              <w:numPr>
                <w:ilvl w:val="0"/>
                <w:numId w:val="16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Hémorragie/hématome (13 % dont 7 % nécessitent un traitement)</w:t>
            </w:r>
          </w:p>
          <w:p w14:paraId="4A17B83B" w14:textId="77777777" w:rsidR="004B4067" w:rsidRDefault="00000000">
            <w:pPr>
              <w:pStyle w:val="TableContents"/>
              <w:numPr>
                <w:ilvl w:val="0"/>
                <w:numId w:val="16"/>
              </w:numPr>
              <w:jc w:val="both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Microhématurie</w:t>
            </w:r>
            <w:proofErr w:type="spellEnd"/>
            <w:r>
              <w:rPr>
                <w:sz w:val="18"/>
                <w:szCs w:val="18"/>
              </w:rPr>
              <w:t xml:space="preserve"> occulte asymptomatique (85%)</w:t>
            </w:r>
          </w:p>
          <w:p w14:paraId="0B039770" w14:textId="77777777" w:rsidR="004B4067" w:rsidRDefault="00000000">
            <w:pPr>
              <w:pStyle w:val="TableContents"/>
              <w:numPr>
                <w:ilvl w:val="0"/>
                <w:numId w:val="16"/>
              </w:num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Macrohématurie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persistante (5%) → reconsulter si &gt; 24h</w:t>
            </w:r>
          </w:p>
          <w:p w14:paraId="23D55BA9" w14:textId="77777777" w:rsidR="004B4067" w:rsidRDefault="00000000">
            <w:pPr>
              <w:pStyle w:val="TableContents"/>
              <w:numPr>
                <w:ilvl w:val="0"/>
                <w:numId w:val="16"/>
              </w:num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Fistule </w:t>
            </w:r>
            <w:proofErr w:type="spellStart"/>
            <w:r>
              <w:rPr>
                <w:sz w:val="18"/>
                <w:szCs w:val="18"/>
              </w:rPr>
              <w:t>artério-veineuse</w:t>
            </w:r>
            <w:proofErr w:type="spellEnd"/>
          </w:p>
          <w:p w14:paraId="4B2A302B" w14:textId="77777777" w:rsidR="004B4067" w:rsidRDefault="00000000">
            <w:pPr>
              <w:pStyle w:val="TableContents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Résultat → Dx histologique dans 96.4 %</w:t>
            </w:r>
          </w:p>
        </w:tc>
      </w:tr>
    </w:tbl>
    <w:p w14:paraId="4AF18B96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2F84D821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67 % des abcès intra-abdominaux sont </w:t>
      </w:r>
      <w:proofErr w:type="spellStart"/>
      <w:r>
        <w:rPr>
          <w:b/>
          <w:bCs/>
          <w:sz w:val="20"/>
          <w:szCs w:val="20"/>
        </w:rPr>
        <w:t>poly-microbiens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Bacteroides</w:t>
      </w:r>
      <w:proofErr w:type="spellEnd"/>
      <w:r>
        <w:rPr>
          <w:sz w:val="20"/>
          <w:szCs w:val="20"/>
        </w:rPr>
        <w:t>, E. coli, Streptocoques, Entérocoques, Levures)</w:t>
      </w:r>
    </w:p>
    <w:p w14:paraId="16642D47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Drainage percutané (le plus souvent via US suivi par vérification de la position via CT)</w:t>
      </w:r>
    </w:p>
    <w:p w14:paraId="1C29B49E" w14:textId="77777777" w:rsidR="004B4067" w:rsidRDefault="00000000">
      <w:pPr>
        <w:pStyle w:val="Standard"/>
        <w:numPr>
          <w:ilvl w:val="0"/>
          <w:numId w:val="1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Sous CT (collections profondes) → opacification anses digestives, </w:t>
      </w:r>
      <w:r>
        <w:rPr>
          <w:color w:val="FF0000"/>
          <w:sz w:val="20"/>
          <w:szCs w:val="20"/>
        </w:rPr>
        <w:t xml:space="preserve">mauvaise visualisation des </w:t>
      </w:r>
      <w:proofErr w:type="spellStart"/>
      <w:r>
        <w:rPr>
          <w:color w:val="FF0000"/>
          <w:sz w:val="20"/>
          <w:szCs w:val="20"/>
        </w:rPr>
        <w:t>septations</w:t>
      </w:r>
      <w:proofErr w:type="spellEnd"/>
    </w:p>
    <w:p w14:paraId="0702D13E" w14:textId="77777777" w:rsidR="004B4067" w:rsidRDefault="00000000">
      <w:pPr>
        <w:pStyle w:val="Standard"/>
        <w:numPr>
          <w:ilvl w:val="0"/>
          <w:numId w:val="1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Sous US (collections superficielles, organes pleins) → mieux si accès difficile (sous-phrénique, para-colique)</w:t>
      </w:r>
    </w:p>
    <w:p w14:paraId="1221E1B6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38DCC0B6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AB : antibioprophylaxie </w:t>
      </w:r>
      <w:r>
        <w:rPr>
          <w:b/>
          <w:bCs/>
          <w:sz w:val="20"/>
          <w:szCs w:val="20"/>
        </w:rPr>
        <w:t xml:space="preserve">dès la suspicion </w:t>
      </w:r>
      <w:r>
        <w:rPr>
          <w:sz w:val="20"/>
          <w:szCs w:val="20"/>
        </w:rPr>
        <w:t>d’infection intra-abdominale, avant les résultats microbiologiques ; les AB sont donc commencés avant le drainage et leur durée est de 5-10 jours suite à la mise en place du drain</w:t>
      </w:r>
    </w:p>
    <w:p w14:paraId="07D9C56F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4877F975" w14:textId="77777777" w:rsidR="004B4067" w:rsidRDefault="00000000">
      <w:pPr>
        <w:pStyle w:val="Standard"/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Abcès hépatiques : AB si &lt; 3 cm, AB + drainage si &gt; 3 cm, voire chirurgie si </w:t>
      </w:r>
      <w:proofErr w:type="spellStart"/>
      <w:r>
        <w:rPr>
          <w:b/>
          <w:bCs/>
          <w:color w:val="FF0000"/>
          <w:sz w:val="20"/>
          <w:szCs w:val="20"/>
        </w:rPr>
        <w:t>multiloculé</w:t>
      </w:r>
      <w:proofErr w:type="spellEnd"/>
      <w:r>
        <w:rPr>
          <w:b/>
          <w:bCs/>
          <w:color w:val="FF0000"/>
          <w:sz w:val="20"/>
          <w:szCs w:val="20"/>
        </w:rPr>
        <w:t xml:space="preserve"> // Métronidazole si amibe</w:t>
      </w:r>
    </w:p>
    <w:p w14:paraId="3DA9D7F1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→ guidage par trocart mais risqué, donc préférer </w:t>
      </w:r>
      <w:r>
        <w:rPr>
          <w:b/>
          <w:bCs/>
          <w:sz w:val="20"/>
          <w:szCs w:val="20"/>
        </w:rPr>
        <w:t xml:space="preserve">technique de </w:t>
      </w:r>
      <w:proofErr w:type="spellStart"/>
      <w:r>
        <w:rPr>
          <w:b/>
          <w:bCs/>
          <w:sz w:val="20"/>
          <w:szCs w:val="20"/>
        </w:rPr>
        <w:t>Seldinger</w:t>
      </w:r>
      <w:proofErr w:type="spellEnd"/>
      <w:r>
        <w:rPr>
          <w:sz w:val="20"/>
          <w:szCs w:val="20"/>
        </w:rPr>
        <w:t xml:space="preserve"> (le plus fréquent) → efficacité 75-95 %</w:t>
      </w:r>
    </w:p>
    <w:p w14:paraId="37CE1B9B" w14:textId="77777777" w:rsidR="004B4067" w:rsidRDefault="004B4067">
      <w:pPr>
        <w:pStyle w:val="Standard"/>
        <w:jc w:val="both"/>
        <w:rPr>
          <w:rFonts w:hint="eastAsia"/>
          <w:sz w:val="20"/>
          <w:szCs w:val="20"/>
        </w:rPr>
      </w:pPr>
    </w:p>
    <w:p w14:paraId="7905E817" w14:textId="77777777" w:rsidR="004B4067" w:rsidRDefault="00000000">
      <w:pPr>
        <w:pStyle w:val="Standard"/>
        <w:jc w:val="both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lastRenderedPageBreak/>
        <w:t>CAVE défervescence prend 2-3 jours et leucocytes peuvent rester élevés 10 jours même si drain efficace !</w:t>
      </w:r>
    </w:p>
    <w:p w14:paraId="72A5B1F0" w14:textId="77777777" w:rsidR="004B4067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Critères pour retrait du drain : défervescence,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Lc</w:t>
      </w:r>
      <w:proofErr w:type="spellEnd"/>
      <w:r>
        <w:rPr>
          <w:sz w:val="20"/>
          <w:szCs w:val="20"/>
        </w:rPr>
        <w:t xml:space="preserve">,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CRP, débit</w:t>
      </w:r>
      <w:r>
        <w:rPr>
          <w:b/>
          <w:bCs/>
          <w:sz w:val="20"/>
          <w:szCs w:val="20"/>
        </w:rPr>
        <w:t xml:space="preserve"> &lt; 10ml/24h</w:t>
      </w:r>
      <w:r>
        <w:rPr>
          <w:sz w:val="20"/>
          <w:szCs w:val="20"/>
        </w:rPr>
        <w:t>, disparition de l’abcès à l’imagerie</w:t>
      </w:r>
    </w:p>
    <w:p w14:paraId="59A8407E" w14:textId="77777777" w:rsidR="004B4067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→ l’imagerie n’est </w:t>
      </w:r>
      <w:r>
        <w:rPr>
          <w:b/>
          <w:bCs/>
          <w:sz w:val="20"/>
          <w:szCs w:val="20"/>
        </w:rPr>
        <w:t>pas nécessaire</w:t>
      </w:r>
      <w:r>
        <w:rPr>
          <w:sz w:val="20"/>
          <w:szCs w:val="20"/>
        </w:rPr>
        <w:t xml:space="preserve"> en l’absence de complication ou de doute sur l’efficacité !</w:t>
      </w:r>
    </w:p>
    <w:sectPr w:rsidR="004B406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7586" w14:textId="77777777" w:rsidR="00FD2B5D" w:rsidRDefault="00FD2B5D">
      <w:pPr>
        <w:rPr>
          <w:rFonts w:hint="eastAsia"/>
        </w:rPr>
      </w:pPr>
      <w:r>
        <w:separator/>
      </w:r>
    </w:p>
  </w:endnote>
  <w:endnote w:type="continuationSeparator" w:id="0">
    <w:p w14:paraId="220EB9E7" w14:textId="77777777" w:rsidR="00FD2B5D" w:rsidRDefault="00FD2B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B0604020202020204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625FD" w14:textId="77777777" w:rsidR="00FD2B5D" w:rsidRDefault="00FD2B5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436D8A6" w14:textId="77777777" w:rsidR="00FD2B5D" w:rsidRDefault="00FD2B5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DD"/>
    <w:multiLevelType w:val="multilevel"/>
    <w:tmpl w:val="4B92AB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A0646FB"/>
    <w:multiLevelType w:val="multilevel"/>
    <w:tmpl w:val="980435E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6061C97"/>
    <w:multiLevelType w:val="multilevel"/>
    <w:tmpl w:val="0630B6D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E5791F"/>
    <w:multiLevelType w:val="multilevel"/>
    <w:tmpl w:val="DEA6210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72935BB"/>
    <w:multiLevelType w:val="multilevel"/>
    <w:tmpl w:val="F2A6633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1C2D18DE"/>
    <w:multiLevelType w:val="multilevel"/>
    <w:tmpl w:val="77E028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A731B0C"/>
    <w:multiLevelType w:val="multilevel"/>
    <w:tmpl w:val="B13AA1B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3C1B1581"/>
    <w:multiLevelType w:val="multilevel"/>
    <w:tmpl w:val="5540030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F125D20"/>
    <w:multiLevelType w:val="multilevel"/>
    <w:tmpl w:val="DC681F9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499639DE"/>
    <w:multiLevelType w:val="multilevel"/>
    <w:tmpl w:val="8A7C2A5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51253805"/>
    <w:multiLevelType w:val="multilevel"/>
    <w:tmpl w:val="C35E779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53DC5CBD"/>
    <w:multiLevelType w:val="multilevel"/>
    <w:tmpl w:val="27D80D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571C1B7C"/>
    <w:multiLevelType w:val="multilevel"/>
    <w:tmpl w:val="4260D3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610F46C9"/>
    <w:multiLevelType w:val="multilevel"/>
    <w:tmpl w:val="B05EB4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62AF0F59"/>
    <w:multiLevelType w:val="multilevel"/>
    <w:tmpl w:val="0DC2501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6C9320F5"/>
    <w:multiLevelType w:val="multilevel"/>
    <w:tmpl w:val="31A4DD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733C20BC"/>
    <w:multiLevelType w:val="multilevel"/>
    <w:tmpl w:val="F0BC0C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656179296">
    <w:abstractNumId w:val="14"/>
  </w:num>
  <w:num w:numId="2" w16cid:durableId="1076443039">
    <w:abstractNumId w:val="3"/>
  </w:num>
  <w:num w:numId="3" w16cid:durableId="1496143427">
    <w:abstractNumId w:val="16"/>
  </w:num>
  <w:num w:numId="4" w16cid:durableId="1975863364">
    <w:abstractNumId w:val="9"/>
  </w:num>
  <w:num w:numId="5" w16cid:durableId="182284225">
    <w:abstractNumId w:val="6"/>
  </w:num>
  <w:num w:numId="6" w16cid:durableId="1026097307">
    <w:abstractNumId w:val="1"/>
  </w:num>
  <w:num w:numId="7" w16cid:durableId="533202490">
    <w:abstractNumId w:val="13"/>
  </w:num>
  <w:num w:numId="8" w16cid:durableId="298608246">
    <w:abstractNumId w:val="4"/>
  </w:num>
  <w:num w:numId="9" w16cid:durableId="923296029">
    <w:abstractNumId w:val="5"/>
  </w:num>
  <w:num w:numId="10" w16cid:durableId="961306478">
    <w:abstractNumId w:val="15"/>
  </w:num>
  <w:num w:numId="11" w16cid:durableId="1176312005">
    <w:abstractNumId w:val="12"/>
  </w:num>
  <w:num w:numId="12" w16cid:durableId="1019745472">
    <w:abstractNumId w:val="0"/>
  </w:num>
  <w:num w:numId="13" w16cid:durableId="2080397931">
    <w:abstractNumId w:val="10"/>
  </w:num>
  <w:num w:numId="14" w16cid:durableId="9063317">
    <w:abstractNumId w:val="2"/>
  </w:num>
  <w:num w:numId="15" w16cid:durableId="1516849511">
    <w:abstractNumId w:val="11"/>
  </w:num>
  <w:num w:numId="16" w16cid:durableId="1841264208">
    <w:abstractNumId w:val="8"/>
  </w:num>
  <w:num w:numId="17" w16cid:durableId="282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B4067"/>
    <w:rsid w:val="001D7EAA"/>
    <w:rsid w:val="004B4067"/>
    <w:rsid w:val="009472FE"/>
    <w:rsid w:val="00FD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7D020"/>
  <w15:docId w15:val="{D5C5F99B-71FB-D147-B455-287B5609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CH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</cp:lastModifiedBy>
  <cp:revision>2</cp:revision>
  <cp:lastPrinted>2021-01-06T16:30:00Z</cp:lastPrinted>
  <dcterms:created xsi:type="dcterms:W3CDTF">2025-01-28T11:41:00Z</dcterms:created>
  <dcterms:modified xsi:type="dcterms:W3CDTF">2025-01-28T11:41:00Z</dcterms:modified>
</cp:coreProperties>
</file>