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CD2" w:rsidRPr="00E12E54" w:rsidRDefault="00E12E54" w:rsidP="00E12E54">
      <w:pPr>
        <w:jc w:val="center"/>
        <w:rPr>
          <w:b/>
        </w:rPr>
      </w:pPr>
      <w:r w:rsidRPr="00E12E54">
        <w:rPr>
          <w:b/>
        </w:rPr>
        <w:t>SGB – MG</w:t>
      </w:r>
      <w:r>
        <w:rPr>
          <w:b/>
        </w:rPr>
        <w:t xml:space="preserve"> – </w:t>
      </w:r>
      <w:r w:rsidRPr="00E12E54">
        <w:rPr>
          <w:b/>
        </w:rPr>
        <w:t>SLA</w:t>
      </w:r>
    </w:p>
    <w:p w:rsidR="00E12E54" w:rsidRDefault="00E12E54" w:rsidP="00E12E54">
      <w:pPr>
        <w:spacing w:after="0"/>
        <w:rPr>
          <w:sz w:val="20"/>
        </w:rPr>
      </w:pPr>
      <w:r w:rsidRPr="00E12E54">
        <w:rPr>
          <w:b/>
          <w:sz w:val="20"/>
          <w:u w:val="single"/>
        </w:rPr>
        <w:t>Introduction</w:t>
      </w:r>
      <w:r w:rsidRPr="00E12E54">
        <w:rPr>
          <w:sz w:val="20"/>
        </w:rPr>
        <w:t> :</w:t>
      </w:r>
      <w:r>
        <w:rPr>
          <w:sz w:val="20"/>
        </w:rPr>
        <w:t xml:space="preserve"> ce cours porte sur trois maladies</w:t>
      </w:r>
      <w:r w:rsidR="00DB7005">
        <w:rPr>
          <w:sz w:val="20"/>
        </w:rPr>
        <w:t xml:space="preserve"> rares</w:t>
      </w:r>
      <w:r>
        <w:rPr>
          <w:sz w:val="20"/>
        </w:rPr>
        <w:t xml:space="preserve"> affectant le système nerveux :</w:t>
      </w:r>
    </w:p>
    <w:p w:rsidR="00E12E54" w:rsidRDefault="0006250B" w:rsidP="00E12E54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noProof/>
          <w:sz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94.15pt;margin-top:3.65pt;width:197.5pt;height:20.5pt;z-index:251659264" filled="f" stroked="f">
            <v:textbox>
              <w:txbxContent>
                <w:p w:rsidR="00E875FD" w:rsidRPr="00E12E54" w:rsidRDefault="00E875FD">
                  <w:pPr>
                    <w:rPr>
                      <w:sz w:val="20"/>
                    </w:rPr>
                  </w:pPr>
                  <w:r w:rsidRPr="00E12E54">
                    <w:rPr>
                      <w:sz w:val="20"/>
                    </w:rPr>
                    <w:t>Maladies auto-immunes</w:t>
                  </w:r>
                  <w:r w:rsidR="00DF034A">
                    <w:rPr>
                      <w:sz w:val="20"/>
                    </w:rPr>
                    <w:t>, SNP</w:t>
                  </w:r>
                </w:p>
              </w:txbxContent>
            </v:textbox>
          </v:shape>
        </w:pict>
      </w:r>
      <w:r>
        <w:rPr>
          <w:noProof/>
          <w:sz w:val="20"/>
          <w:lang w:eastAsia="fr-CH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left:0;text-align:left;margin-left:180.65pt;margin-top:3.65pt;width:10pt;height:20pt;z-index:251658240"/>
        </w:pict>
      </w:r>
      <w:r w:rsidR="00E12E54">
        <w:rPr>
          <w:sz w:val="20"/>
        </w:rPr>
        <w:t>Syndrome de Guillain-Barré (SGB)</w:t>
      </w:r>
    </w:p>
    <w:p w:rsidR="00E12E54" w:rsidRDefault="00E12E54" w:rsidP="00E12E54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Myasténie</w:t>
      </w:r>
      <w:proofErr w:type="spellEnd"/>
      <w:r>
        <w:rPr>
          <w:sz w:val="20"/>
        </w:rPr>
        <w:t xml:space="preserve"> grave (MG)</w:t>
      </w:r>
    </w:p>
    <w:p w:rsidR="00E12E54" w:rsidRDefault="00E12E54" w:rsidP="00E12E5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Sclérose latérale amyotrophique (SLA)</w:t>
      </w:r>
      <w:r>
        <w:rPr>
          <w:sz w:val="20"/>
        </w:rPr>
        <w:tab/>
        <w:t>Maladie dégénérative</w:t>
      </w:r>
      <w:r w:rsidR="00DF034A">
        <w:rPr>
          <w:sz w:val="20"/>
        </w:rPr>
        <w:t>, SNP et SNC</w:t>
      </w:r>
    </w:p>
    <w:tbl>
      <w:tblPr>
        <w:tblStyle w:val="TableGrid"/>
        <w:tblW w:w="10289" w:type="dxa"/>
        <w:tblLayout w:type="fixed"/>
        <w:tblLook w:val="04A0"/>
      </w:tblPr>
      <w:tblGrid>
        <w:gridCol w:w="910"/>
        <w:gridCol w:w="1562"/>
        <w:gridCol w:w="2213"/>
        <w:gridCol w:w="1327"/>
        <w:gridCol w:w="3687"/>
        <w:gridCol w:w="590"/>
      </w:tblGrid>
      <w:tr w:rsidR="00E12E54" w:rsidTr="00F431AC">
        <w:trPr>
          <w:trHeight w:val="230"/>
        </w:trPr>
        <w:tc>
          <w:tcPr>
            <w:tcW w:w="910" w:type="dxa"/>
          </w:tcPr>
          <w:p w:rsidR="00E12E54" w:rsidRPr="00E12E54" w:rsidRDefault="00E12E54" w:rsidP="00E12E54">
            <w:pPr>
              <w:jc w:val="center"/>
              <w:rPr>
                <w:b/>
                <w:sz w:val="20"/>
              </w:rPr>
            </w:pPr>
            <w:r w:rsidRPr="00E12E54">
              <w:rPr>
                <w:b/>
                <w:sz w:val="20"/>
              </w:rPr>
              <w:t>Maladie</w:t>
            </w:r>
          </w:p>
        </w:tc>
        <w:tc>
          <w:tcPr>
            <w:tcW w:w="1562" w:type="dxa"/>
          </w:tcPr>
          <w:p w:rsidR="00E12E54" w:rsidRPr="00E12E54" w:rsidRDefault="00E12E54" w:rsidP="00E12E54">
            <w:pPr>
              <w:jc w:val="center"/>
              <w:rPr>
                <w:b/>
                <w:sz w:val="20"/>
              </w:rPr>
            </w:pPr>
            <w:r w:rsidRPr="00E12E54">
              <w:rPr>
                <w:b/>
                <w:sz w:val="20"/>
              </w:rPr>
              <w:t>Site d’atteinte</w:t>
            </w:r>
          </w:p>
        </w:tc>
        <w:tc>
          <w:tcPr>
            <w:tcW w:w="2213" w:type="dxa"/>
          </w:tcPr>
          <w:p w:rsidR="00E12E54" w:rsidRPr="00E12E54" w:rsidRDefault="00E12E54" w:rsidP="00E12E54">
            <w:pPr>
              <w:jc w:val="center"/>
              <w:rPr>
                <w:b/>
                <w:sz w:val="20"/>
              </w:rPr>
            </w:pPr>
            <w:r w:rsidRPr="00E12E54">
              <w:rPr>
                <w:b/>
                <w:sz w:val="20"/>
              </w:rPr>
              <w:t>Déficits</w:t>
            </w:r>
          </w:p>
        </w:tc>
        <w:tc>
          <w:tcPr>
            <w:tcW w:w="1327" w:type="dxa"/>
          </w:tcPr>
          <w:p w:rsidR="00E12E54" w:rsidRPr="00E12E54" w:rsidRDefault="00E12E54" w:rsidP="00E12E54">
            <w:pPr>
              <w:jc w:val="center"/>
              <w:rPr>
                <w:b/>
                <w:sz w:val="20"/>
              </w:rPr>
            </w:pPr>
            <w:r w:rsidRPr="00E12E54">
              <w:rPr>
                <w:b/>
                <w:sz w:val="20"/>
              </w:rPr>
              <w:t>Présentation</w:t>
            </w:r>
          </w:p>
        </w:tc>
        <w:tc>
          <w:tcPr>
            <w:tcW w:w="3687" w:type="dxa"/>
          </w:tcPr>
          <w:p w:rsidR="00E12E54" w:rsidRPr="00E12E54" w:rsidRDefault="00E12E54" w:rsidP="00E12E54">
            <w:pPr>
              <w:jc w:val="center"/>
              <w:rPr>
                <w:b/>
                <w:sz w:val="20"/>
              </w:rPr>
            </w:pPr>
            <w:r w:rsidRPr="00E12E54">
              <w:rPr>
                <w:b/>
                <w:sz w:val="20"/>
              </w:rPr>
              <w:t>Marqueurs</w:t>
            </w:r>
          </w:p>
        </w:tc>
        <w:tc>
          <w:tcPr>
            <w:tcW w:w="590" w:type="dxa"/>
          </w:tcPr>
          <w:p w:rsidR="00E12E54" w:rsidRPr="00E12E54" w:rsidRDefault="00E12E54" w:rsidP="00E12E54">
            <w:pPr>
              <w:jc w:val="center"/>
              <w:rPr>
                <w:b/>
                <w:sz w:val="20"/>
              </w:rPr>
            </w:pPr>
            <w:r w:rsidRPr="00E12E54">
              <w:rPr>
                <w:b/>
                <w:sz w:val="20"/>
              </w:rPr>
              <w:t>TTT</w:t>
            </w:r>
          </w:p>
        </w:tc>
      </w:tr>
      <w:tr w:rsidR="00E12E54" w:rsidTr="00F431AC">
        <w:trPr>
          <w:trHeight w:val="248"/>
        </w:trPr>
        <w:tc>
          <w:tcPr>
            <w:tcW w:w="910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SGB</w:t>
            </w:r>
          </w:p>
        </w:tc>
        <w:tc>
          <w:tcPr>
            <w:tcW w:w="1562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Nerf</w:t>
            </w:r>
          </w:p>
        </w:tc>
        <w:tc>
          <w:tcPr>
            <w:tcW w:w="2213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Moteurs prédominants</w:t>
            </w:r>
          </w:p>
        </w:tc>
        <w:tc>
          <w:tcPr>
            <w:tcW w:w="1327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Aiguë</w:t>
            </w:r>
          </w:p>
        </w:tc>
        <w:tc>
          <w:tcPr>
            <w:tcW w:w="3687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Conduction nerveuse, sang</w:t>
            </w:r>
          </w:p>
        </w:tc>
        <w:tc>
          <w:tcPr>
            <w:tcW w:w="590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  <w:tr w:rsidR="00E12E54" w:rsidTr="00F431AC">
        <w:trPr>
          <w:trHeight w:val="258"/>
        </w:trPr>
        <w:tc>
          <w:tcPr>
            <w:tcW w:w="910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MG</w:t>
            </w:r>
          </w:p>
        </w:tc>
        <w:tc>
          <w:tcPr>
            <w:tcW w:w="1562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Plaque NM</w:t>
            </w:r>
          </w:p>
        </w:tc>
        <w:tc>
          <w:tcPr>
            <w:tcW w:w="2213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Moteurs purs</w:t>
            </w:r>
          </w:p>
        </w:tc>
        <w:tc>
          <w:tcPr>
            <w:tcW w:w="1327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Subaiguë</w:t>
            </w:r>
          </w:p>
        </w:tc>
        <w:tc>
          <w:tcPr>
            <w:tcW w:w="3687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Sang, stimulations électriques répétées</w:t>
            </w:r>
          </w:p>
        </w:tc>
        <w:tc>
          <w:tcPr>
            <w:tcW w:w="590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  <w:tr w:rsidR="00E12E54" w:rsidTr="00F431AC">
        <w:trPr>
          <w:trHeight w:val="258"/>
        </w:trPr>
        <w:tc>
          <w:tcPr>
            <w:tcW w:w="910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SLA</w:t>
            </w:r>
          </w:p>
        </w:tc>
        <w:tc>
          <w:tcPr>
            <w:tcW w:w="1562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Neurone</w:t>
            </w:r>
          </w:p>
        </w:tc>
        <w:tc>
          <w:tcPr>
            <w:tcW w:w="2213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Moteurs purs</w:t>
            </w:r>
            <w:r w:rsidR="00DF034A">
              <w:rPr>
                <w:sz w:val="20"/>
              </w:rPr>
              <w:t xml:space="preserve"> (sup + </w:t>
            </w:r>
            <w:proofErr w:type="spellStart"/>
            <w:r w:rsidR="00DF034A">
              <w:rPr>
                <w:sz w:val="20"/>
              </w:rPr>
              <w:t>inf</w:t>
            </w:r>
            <w:proofErr w:type="spellEnd"/>
            <w:r w:rsidR="00DF034A">
              <w:rPr>
                <w:sz w:val="20"/>
              </w:rPr>
              <w:t>)</w:t>
            </w:r>
          </w:p>
        </w:tc>
        <w:tc>
          <w:tcPr>
            <w:tcW w:w="1327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Chronique</w:t>
            </w:r>
          </w:p>
        </w:tc>
        <w:tc>
          <w:tcPr>
            <w:tcW w:w="3687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Électromyographie</w:t>
            </w:r>
          </w:p>
        </w:tc>
        <w:tc>
          <w:tcPr>
            <w:tcW w:w="590" w:type="dxa"/>
          </w:tcPr>
          <w:p w:rsidR="00E12E54" w:rsidRDefault="00E12E54" w:rsidP="00E12E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</w:tbl>
    <w:p w:rsidR="00E12E54" w:rsidRPr="00E12E54" w:rsidRDefault="00E12E54" w:rsidP="00DB7005">
      <w:pPr>
        <w:spacing w:after="0"/>
        <w:rPr>
          <w:sz w:val="20"/>
        </w:rPr>
      </w:pPr>
    </w:p>
    <w:p w:rsidR="00F431AC" w:rsidRDefault="00E12E54" w:rsidP="00DB7005">
      <w:pPr>
        <w:spacing w:after="0"/>
        <w:rPr>
          <w:sz w:val="20"/>
        </w:rPr>
      </w:pPr>
      <w:r w:rsidRPr="00E12E54">
        <w:rPr>
          <w:b/>
          <w:sz w:val="20"/>
          <w:u w:val="single"/>
        </w:rPr>
        <w:t>Syndrome de Guillain-Barré (SGB)</w:t>
      </w:r>
      <w:r w:rsidRPr="00E12E54">
        <w:rPr>
          <w:sz w:val="20"/>
        </w:rPr>
        <w:t xml:space="preserve"> :</w:t>
      </w:r>
      <w:r w:rsidR="00F431AC">
        <w:rPr>
          <w:sz w:val="20"/>
        </w:rPr>
        <w:t xml:space="preserve"> neuropathie aiguë, auto-immune et monophasique survenant chez des individus en bonne santé de tous âges. Incidence (par an) : 1/10</w:t>
      </w:r>
      <w:r w:rsidR="00F431AC" w:rsidRPr="00BC5D26">
        <w:rPr>
          <w:sz w:val="20"/>
          <w:vertAlign w:val="superscript"/>
        </w:rPr>
        <w:t>5</w:t>
      </w:r>
    </w:p>
    <w:p w:rsidR="00D5654A" w:rsidRDefault="00D5654A" w:rsidP="00D5654A">
      <w:pPr>
        <w:spacing w:after="0"/>
        <w:rPr>
          <w:sz w:val="20"/>
        </w:rPr>
      </w:pPr>
    </w:p>
    <w:p w:rsidR="00F431AC" w:rsidRPr="00D5654A" w:rsidRDefault="00F431AC" w:rsidP="00D5654A">
      <w:pPr>
        <w:spacing w:after="0"/>
        <w:rPr>
          <w:sz w:val="20"/>
        </w:rPr>
      </w:pPr>
      <w:r w:rsidRPr="00D5654A">
        <w:rPr>
          <w:b/>
          <w:sz w:val="20"/>
        </w:rPr>
        <w:t>Évolution en 3 phases</w:t>
      </w:r>
      <w:r w:rsidRPr="00D5654A">
        <w:rPr>
          <w:sz w:val="20"/>
        </w:rPr>
        <w:t> :</w:t>
      </w:r>
    </w:p>
    <w:p w:rsidR="00D5654A" w:rsidRDefault="00BC5D26" w:rsidP="00D5654A">
      <w:pPr>
        <w:pStyle w:val="ListParagraph"/>
        <w:numPr>
          <w:ilvl w:val="0"/>
          <w:numId w:val="1"/>
        </w:numPr>
        <w:rPr>
          <w:sz w:val="20"/>
        </w:rPr>
      </w:pPr>
      <w:r w:rsidRPr="00D5654A">
        <w:rPr>
          <w:sz w:val="20"/>
        </w:rPr>
        <w:t>Aggravation : la maladie débute par des paresthésies des</w:t>
      </w:r>
      <w:r w:rsidR="00550B5E" w:rsidRPr="00D5654A">
        <w:rPr>
          <w:sz w:val="20"/>
        </w:rPr>
        <w:t xml:space="preserve"> extrémités (doigts et orteils), puis des rachialgies (surtout nocturnes) et </w:t>
      </w:r>
      <w:r w:rsidRPr="00D5654A">
        <w:rPr>
          <w:sz w:val="20"/>
        </w:rPr>
        <w:t>une f</w:t>
      </w:r>
      <w:r w:rsidR="00550B5E" w:rsidRPr="00D5654A">
        <w:rPr>
          <w:sz w:val="20"/>
        </w:rPr>
        <w:t>aiblesse symétrique des membres et de la face (par atteinte du VII). On verra alors une perte de ROT. Ces</w:t>
      </w:r>
      <w:r w:rsidRPr="00D5654A">
        <w:rPr>
          <w:sz w:val="20"/>
        </w:rPr>
        <w:t xml:space="preserve"> manifestations progressent en quelques jours et jusqu'à 4 semaines.</w:t>
      </w:r>
      <w:r w:rsidRPr="00BC5D26">
        <w:t xml:space="preserve"> </w:t>
      </w:r>
      <w:r w:rsidRPr="00D5654A">
        <w:rPr>
          <w:sz w:val="20"/>
        </w:rPr>
        <w:t>Le 1/3 des patients ont besoin d'une ventilation artificielle temporaire.</w:t>
      </w:r>
    </w:p>
    <w:p w:rsidR="00D5654A" w:rsidRDefault="00BC5D26" w:rsidP="00D5654A">
      <w:pPr>
        <w:pStyle w:val="ListParagraph"/>
        <w:numPr>
          <w:ilvl w:val="0"/>
          <w:numId w:val="1"/>
        </w:numPr>
        <w:rPr>
          <w:sz w:val="20"/>
        </w:rPr>
      </w:pPr>
      <w:r w:rsidRPr="00D5654A">
        <w:rPr>
          <w:sz w:val="20"/>
        </w:rPr>
        <w:t>Plateau, d’une durée de 3-4 semaines : la force musculaire se rétablit et les paresthésies diminuent</w:t>
      </w:r>
      <w:r w:rsidR="00D5654A">
        <w:rPr>
          <w:sz w:val="20"/>
        </w:rPr>
        <w:t>.</w:t>
      </w:r>
    </w:p>
    <w:p w:rsidR="00BC5D26" w:rsidRPr="00D5654A" w:rsidRDefault="00BC5D26" w:rsidP="00D5654A">
      <w:pPr>
        <w:pStyle w:val="ListParagraph"/>
        <w:numPr>
          <w:ilvl w:val="0"/>
          <w:numId w:val="1"/>
        </w:numPr>
        <w:rPr>
          <w:sz w:val="20"/>
        </w:rPr>
      </w:pPr>
      <w:r w:rsidRPr="00D5654A">
        <w:rPr>
          <w:sz w:val="20"/>
        </w:rPr>
        <w:t>Amélioration de plusieurs semaines : environ le ¼ garde des séquelles, avec intolérance à l‘effort. Est rapportée une mortalité d’environ 10%.</w:t>
      </w:r>
    </w:p>
    <w:p w:rsidR="007F0877" w:rsidRDefault="007F0877" w:rsidP="0090293D">
      <w:pPr>
        <w:spacing w:after="0"/>
        <w:rPr>
          <w:sz w:val="20"/>
        </w:rPr>
      </w:pPr>
      <w:r w:rsidRPr="007F0877">
        <w:rPr>
          <w:b/>
          <w:sz w:val="20"/>
        </w:rPr>
        <w:t>Formes cliniques</w:t>
      </w:r>
      <w:r w:rsidRPr="007F0877">
        <w:rPr>
          <w:sz w:val="20"/>
        </w:rPr>
        <w:t> :</w:t>
      </w:r>
      <w:r w:rsidR="0090293D">
        <w:rPr>
          <w:sz w:val="20"/>
        </w:rPr>
        <w:t xml:space="preserve"> la clinique est hétérogène. Peut être</w:t>
      </w:r>
    </w:p>
    <w:p w:rsidR="0090293D" w:rsidRDefault="00DF034A" w:rsidP="0090293D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Sensitivomotrice (ASAN = </w:t>
      </w:r>
      <w:r w:rsidRPr="00ED15C3">
        <w:rPr>
          <w:sz w:val="20"/>
        </w:rPr>
        <w:t xml:space="preserve">acute </w:t>
      </w:r>
      <w:proofErr w:type="spellStart"/>
      <w:r w:rsidRPr="00ED15C3">
        <w:rPr>
          <w:sz w:val="20"/>
        </w:rPr>
        <w:t>sensory</w:t>
      </w:r>
      <w:proofErr w:type="spellEnd"/>
      <w:r w:rsidRPr="00ED15C3">
        <w:rPr>
          <w:sz w:val="20"/>
        </w:rPr>
        <w:t xml:space="preserve"> </w:t>
      </w:r>
      <w:proofErr w:type="spellStart"/>
      <w:r w:rsidRPr="00ED15C3">
        <w:rPr>
          <w:sz w:val="20"/>
        </w:rPr>
        <w:t>axonal</w:t>
      </w:r>
      <w:proofErr w:type="spellEnd"/>
      <w:r w:rsidRPr="00ED15C3">
        <w:rPr>
          <w:sz w:val="20"/>
        </w:rPr>
        <w:t xml:space="preserve"> </w:t>
      </w:r>
      <w:proofErr w:type="spellStart"/>
      <w:r w:rsidRPr="00ED15C3">
        <w:rPr>
          <w:sz w:val="20"/>
        </w:rPr>
        <w:t>neuropathy</w:t>
      </w:r>
      <w:proofErr w:type="spellEnd"/>
      <w:r w:rsidRPr="00ED15C3">
        <w:rPr>
          <w:sz w:val="20"/>
        </w:rPr>
        <w:t xml:space="preserve">) </w:t>
      </w:r>
      <w:r>
        <w:rPr>
          <w:sz w:val="20"/>
        </w:rPr>
        <w:t>: la plus fréquente</w:t>
      </w:r>
    </w:p>
    <w:p w:rsidR="0090293D" w:rsidRDefault="0090293D" w:rsidP="0090293D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Motrice pure (AMAN = </w:t>
      </w:r>
      <w:r w:rsidRPr="0090293D">
        <w:rPr>
          <w:sz w:val="20"/>
        </w:rPr>
        <w:t xml:space="preserve">acute </w:t>
      </w:r>
      <w:proofErr w:type="spellStart"/>
      <w:r w:rsidRPr="0090293D">
        <w:rPr>
          <w:sz w:val="20"/>
        </w:rPr>
        <w:t>motor</w:t>
      </w:r>
      <w:proofErr w:type="spellEnd"/>
      <w:r w:rsidRPr="0090293D">
        <w:rPr>
          <w:sz w:val="20"/>
        </w:rPr>
        <w:t xml:space="preserve"> </w:t>
      </w:r>
      <w:proofErr w:type="spellStart"/>
      <w:r w:rsidRPr="0090293D">
        <w:rPr>
          <w:sz w:val="20"/>
        </w:rPr>
        <w:t>axonal</w:t>
      </w:r>
      <w:proofErr w:type="spellEnd"/>
      <w:r w:rsidRPr="0090293D">
        <w:rPr>
          <w:sz w:val="20"/>
        </w:rPr>
        <w:t xml:space="preserve"> </w:t>
      </w:r>
      <w:proofErr w:type="spellStart"/>
      <w:r w:rsidRPr="0090293D">
        <w:rPr>
          <w:sz w:val="20"/>
        </w:rPr>
        <w:t>neuropathy</w:t>
      </w:r>
      <w:proofErr w:type="spellEnd"/>
      <w:r>
        <w:rPr>
          <w:sz w:val="20"/>
        </w:rPr>
        <w:t>)</w:t>
      </w:r>
    </w:p>
    <w:p w:rsidR="0090293D" w:rsidRDefault="0090293D" w:rsidP="0090293D">
      <w:pPr>
        <w:pStyle w:val="ListParagraph"/>
        <w:numPr>
          <w:ilvl w:val="0"/>
          <w:numId w:val="1"/>
        </w:numPr>
        <w:rPr>
          <w:sz w:val="20"/>
          <w:lang w:val="en-GB"/>
        </w:rPr>
      </w:pPr>
      <w:r w:rsidRPr="0090293D">
        <w:rPr>
          <w:sz w:val="20"/>
          <w:lang w:val="en-GB"/>
        </w:rPr>
        <w:t>Sensitive pure (AMSAN = acute motor and sensory axonal neuropathy)</w:t>
      </w:r>
    </w:p>
    <w:p w:rsidR="008E4A05" w:rsidRDefault="007464A6" w:rsidP="0090293D">
      <w:pPr>
        <w:pStyle w:val="ListParagraph"/>
        <w:numPr>
          <w:ilvl w:val="0"/>
          <w:numId w:val="1"/>
        </w:numPr>
        <w:rPr>
          <w:sz w:val="20"/>
        </w:rPr>
      </w:pPr>
      <w:r w:rsidRPr="007464A6">
        <w:rPr>
          <w:sz w:val="20"/>
        </w:rPr>
        <w:t xml:space="preserve">Variante sans faiblesse – de </w:t>
      </w:r>
      <w:r w:rsidRPr="007464A6">
        <w:rPr>
          <w:sz w:val="20"/>
          <w:highlight w:val="yellow"/>
        </w:rPr>
        <w:t>Miller Fisher</w:t>
      </w:r>
      <w:r>
        <w:rPr>
          <w:sz w:val="20"/>
        </w:rPr>
        <w:t> :</w:t>
      </w:r>
    </w:p>
    <w:p w:rsidR="008E4A05" w:rsidRDefault="008E4A05" w:rsidP="008E4A05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 xml:space="preserve">Triade à retenir : </w:t>
      </w:r>
      <w:proofErr w:type="spellStart"/>
      <w:r>
        <w:rPr>
          <w:sz w:val="20"/>
        </w:rPr>
        <w:t>ophtalmoplégie</w:t>
      </w:r>
      <w:proofErr w:type="spellEnd"/>
      <w:r>
        <w:rPr>
          <w:sz w:val="20"/>
        </w:rPr>
        <w:t xml:space="preserve"> (diplopie + ptose), ataxie, aréflexie</w:t>
      </w:r>
    </w:p>
    <w:p w:rsidR="008E4A05" w:rsidRPr="007464A6" w:rsidRDefault="008E4A05" w:rsidP="008E4A05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Aide diagnostique : présence d’auto-AC anti-GQ1b dans 85% des cas</w:t>
      </w:r>
    </w:p>
    <w:p w:rsidR="00F431AC" w:rsidRDefault="00F431AC" w:rsidP="00D5654A">
      <w:pPr>
        <w:rPr>
          <w:sz w:val="20"/>
        </w:rPr>
      </w:pPr>
      <w:r w:rsidRPr="00D5654A">
        <w:rPr>
          <w:b/>
          <w:sz w:val="20"/>
        </w:rPr>
        <w:t>Causes</w:t>
      </w:r>
      <w:r w:rsidRPr="00D5654A">
        <w:rPr>
          <w:sz w:val="20"/>
        </w:rPr>
        <w:t> :</w:t>
      </w:r>
      <w:r w:rsidR="00D5654A">
        <w:t xml:space="preserve"> </w:t>
      </w:r>
      <w:r w:rsidR="00550B5E" w:rsidRPr="00D5654A">
        <w:rPr>
          <w:sz w:val="20"/>
        </w:rPr>
        <w:t>dans la majorité des cas, une maladie infectieuse (virus</w:t>
      </w:r>
      <w:r w:rsidR="00FE5070" w:rsidRPr="00D5654A">
        <w:rPr>
          <w:sz w:val="20"/>
        </w:rPr>
        <w:t xml:space="preserve"> &gt; bactérie</w:t>
      </w:r>
      <w:r w:rsidR="00550B5E" w:rsidRPr="00D5654A">
        <w:rPr>
          <w:sz w:val="20"/>
        </w:rPr>
        <w:t xml:space="preserve">) précède le début du syndrome. </w:t>
      </w:r>
      <w:r w:rsidR="00FE5070" w:rsidRPr="00D5654A">
        <w:rPr>
          <w:sz w:val="20"/>
        </w:rPr>
        <w:t xml:space="preserve">Ce sont généralement des maladies respiratoires (CMV, EBV, </w:t>
      </w:r>
      <w:proofErr w:type="spellStart"/>
      <w:r w:rsidR="00FE5070" w:rsidRPr="00D5654A">
        <w:rPr>
          <w:sz w:val="20"/>
        </w:rPr>
        <w:t>Haemophilus</w:t>
      </w:r>
      <w:proofErr w:type="spellEnd"/>
      <w:r w:rsidR="00FE5070" w:rsidRPr="00D5654A">
        <w:rPr>
          <w:sz w:val="20"/>
        </w:rPr>
        <w:t>/</w:t>
      </w:r>
      <w:proofErr w:type="spellStart"/>
      <w:r w:rsidR="00FE5070" w:rsidRPr="00D5654A">
        <w:rPr>
          <w:sz w:val="20"/>
        </w:rPr>
        <w:t>M</w:t>
      </w:r>
      <w:r w:rsidR="00D5654A" w:rsidRPr="00D5654A">
        <w:rPr>
          <w:sz w:val="20"/>
        </w:rPr>
        <w:t>y</w:t>
      </w:r>
      <w:r w:rsidR="00FE5070" w:rsidRPr="00D5654A">
        <w:rPr>
          <w:sz w:val="20"/>
        </w:rPr>
        <w:t>coplasma</w:t>
      </w:r>
      <w:proofErr w:type="spellEnd"/>
      <w:r w:rsidR="00FE5070" w:rsidRPr="00D5654A">
        <w:rPr>
          <w:sz w:val="20"/>
        </w:rPr>
        <w:t xml:space="preserve"> </w:t>
      </w:r>
      <w:proofErr w:type="spellStart"/>
      <w:r w:rsidR="00FE5070" w:rsidRPr="00D5654A">
        <w:rPr>
          <w:sz w:val="20"/>
        </w:rPr>
        <w:t>pneumon</w:t>
      </w:r>
      <w:r w:rsidR="00D5654A" w:rsidRPr="00D5654A">
        <w:rPr>
          <w:sz w:val="20"/>
        </w:rPr>
        <w:t>i</w:t>
      </w:r>
      <w:r w:rsidR="00FE5070" w:rsidRPr="00D5654A">
        <w:rPr>
          <w:sz w:val="20"/>
        </w:rPr>
        <w:t>ae</w:t>
      </w:r>
      <w:proofErr w:type="spellEnd"/>
      <w:r w:rsidR="00FE5070" w:rsidRPr="00D5654A">
        <w:rPr>
          <w:sz w:val="20"/>
        </w:rPr>
        <w:t>) ou digestives (</w:t>
      </w:r>
      <w:proofErr w:type="spellStart"/>
      <w:r w:rsidR="00FE5070" w:rsidRPr="00D5654A">
        <w:rPr>
          <w:sz w:val="20"/>
        </w:rPr>
        <w:t>Campylobacter</w:t>
      </w:r>
      <w:proofErr w:type="spellEnd"/>
      <w:r w:rsidR="00FE5070" w:rsidRPr="00D5654A">
        <w:rPr>
          <w:sz w:val="20"/>
        </w:rPr>
        <w:t xml:space="preserve"> </w:t>
      </w:r>
      <w:proofErr w:type="spellStart"/>
      <w:r w:rsidR="00FE5070" w:rsidRPr="00D5654A">
        <w:rPr>
          <w:sz w:val="20"/>
        </w:rPr>
        <w:t>jejuni</w:t>
      </w:r>
      <w:proofErr w:type="spellEnd"/>
      <w:r w:rsidR="00FE5070" w:rsidRPr="00D5654A">
        <w:rPr>
          <w:sz w:val="20"/>
        </w:rPr>
        <w:t>)</w:t>
      </w:r>
      <w:r w:rsidR="00A166D0">
        <w:rPr>
          <w:sz w:val="20"/>
        </w:rPr>
        <w:t xml:space="preserve">, survenues dans les 3 semaines </w:t>
      </w:r>
      <w:r w:rsidR="007464A6">
        <w:rPr>
          <w:sz w:val="20"/>
        </w:rPr>
        <w:t>précédentes</w:t>
      </w:r>
      <w:r w:rsidR="00FE5070" w:rsidRPr="00D5654A">
        <w:rPr>
          <w:sz w:val="20"/>
        </w:rPr>
        <w:t xml:space="preserve">. </w:t>
      </w:r>
      <w:r w:rsidR="00550B5E" w:rsidRPr="00D5654A">
        <w:rPr>
          <w:sz w:val="20"/>
        </w:rPr>
        <w:t>Les réponses immunitaires contre les agents responsables de l'infection sont impliquées dans la pathogénèse, par réaction croisée avec les tissus d'origine neurale (mimique moléculaire</w:t>
      </w:r>
      <w:r w:rsidR="002700D9">
        <w:rPr>
          <w:sz w:val="20"/>
        </w:rPr>
        <w:t>*</w:t>
      </w:r>
      <w:r w:rsidR="00550B5E" w:rsidRPr="00D5654A">
        <w:rPr>
          <w:sz w:val="20"/>
        </w:rPr>
        <w:t>)</w:t>
      </w:r>
      <w:r w:rsidR="00FE5070" w:rsidRPr="00D5654A">
        <w:rPr>
          <w:sz w:val="20"/>
        </w:rPr>
        <w:t xml:space="preserve">. Très rarement, le SGB peut </w:t>
      </w:r>
      <w:r w:rsidR="00A166D0">
        <w:rPr>
          <w:sz w:val="20"/>
        </w:rPr>
        <w:t xml:space="preserve">être une </w:t>
      </w:r>
      <w:r w:rsidR="00FE5070" w:rsidRPr="00D5654A">
        <w:rPr>
          <w:sz w:val="20"/>
        </w:rPr>
        <w:t xml:space="preserve">complication </w:t>
      </w:r>
      <w:r w:rsidR="0019318F" w:rsidRPr="00D5654A">
        <w:rPr>
          <w:sz w:val="20"/>
        </w:rPr>
        <w:t>d</w:t>
      </w:r>
      <w:r w:rsidR="00A166D0">
        <w:rPr>
          <w:sz w:val="20"/>
        </w:rPr>
        <w:t>e</w:t>
      </w:r>
      <w:r w:rsidR="0019318F" w:rsidRPr="00D5654A">
        <w:rPr>
          <w:sz w:val="20"/>
        </w:rPr>
        <w:t xml:space="preserve"> vaccin.</w:t>
      </w:r>
      <w:r w:rsidR="00D5654A" w:rsidRPr="00D5654A">
        <w:rPr>
          <w:sz w:val="20"/>
        </w:rPr>
        <w:t xml:space="preserve"> La prédisposition immunogénétique est inconnue.</w:t>
      </w:r>
      <w:r w:rsidR="00A166D0">
        <w:rPr>
          <w:sz w:val="20"/>
        </w:rPr>
        <w:t xml:space="preserve"> Dans tous les cas, les auto-anticorps ciblent </w:t>
      </w:r>
      <w:r w:rsidR="0090293D">
        <w:rPr>
          <w:sz w:val="20"/>
        </w:rPr>
        <w:t xml:space="preserve">les </w:t>
      </w:r>
      <w:proofErr w:type="spellStart"/>
      <w:r w:rsidR="0090293D">
        <w:rPr>
          <w:sz w:val="20"/>
        </w:rPr>
        <w:t>gangliosides</w:t>
      </w:r>
      <w:proofErr w:type="spellEnd"/>
      <w:r w:rsidR="0090293D">
        <w:rPr>
          <w:sz w:val="20"/>
        </w:rPr>
        <w:t xml:space="preserve"> de </w:t>
      </w:r>
      <w:r w:rsidR="00A166D0">
        <w:rPr>
          <w:sz w:val="20"/>
        </w:rPr>
        <w:t>la cellule de Schwann, la gaine de myéline et ses composants isolant, les glycoprotéines et les nœuds de Ranvier</w:t>
      </w:r>
      <w:r w:rsidR="002700D9">
        <w:rPr>
          <w:sz w:val="20"/>
        </w:rPr>
        <w:t>.</w:t>
      </w:r>
    </w:p>
    <w:p w:rsidR="002700D9" w:rsidRPr="002700D9" w:rsidRDefault="002700D9" w:rsidP="002700D9">
      <w:pPr>
        <w:rPr>
          <w:sz w:val="20"/>
        </w:rPr>
      </w:pPr>
      <w:r>
        <w:rPr>
          <w:sz w:val="20"/>
        </w:rPr>
        <w:t>Mimique moléculaire* : u</w:t>
      </w:r>
      <w:r w:rsidRPr="002700D9">
        <w:rPr>
          <w:sz w:val="20"/>
        </w:rPr>
        <w:t xml:space="preserve">ne protéine exogène déclenche l’interaction </w:t>
      </w:r>
      <w:r>
        <w:rPr>
          <w:sz w:val="20"/>
        </w:rPr>
        <w:t xml:space="preserve">macrophage-lymphocyte T. </w:t>
      </w:r>
      <w:r w:rsidRPr="002700D9">
        <w:rPr>
          <w:sz w:val="20"/>
        </w:rPr>
        <w:t>Les lymphocytes T activés pénètrent la</w:t>
      </w:r>
      <w:r>
        <w:rPr>
          <w:sz w:val="20"/>
        </w:rPr>
        <w:t xml:space="preserve"> BHE </w:t>
      </w:r>
      <w:r w:rsidRPr="002700D9">
        <w:rPr>
          <w:sz w:val="20"/>
        </w:rPr>
        <w:t xml:space="preserve">et reconnaissent un Ag croisé à la fibre nerveuse; sécrètent des cytokines activant macrophages et </w:t>
      </w:r>
      <w:proofErr w:type="spellStart"/>
      <w:r w:rsidRPr="002700D9">
        <w:rPr>
          <w:sz w:val="20"/>
        </w:rPr>
        <w:t>lympho</w:t>
      </w:r>
      <w:proofErr w:type="spellEnd"/>
      <w:r w:rsidRPr="002700D9">
        <w:rPr>
          <w:sz w:val="20"/>
        </w:rPr>
        <w:t xml:space="preserve"> B qui produisent des A</w:t>
      </w:r>
      <w:r>
        <w:rPr>
          <w:sz w:val="20"/>
        </w:rPr>
        <w:t>C</w:t>
      </w:r>
      <w:r w:rsidRPr="002700D9">
        <w:rPr>
          <w:sz w:val="20"/>
        </w:rPr>
        <w:t xml:space="preserve"> traversant la</w:t>
      </w:r>
      <w:r>
        <w:rPr>
          <w:sz w:val="20"/>
        </w:rPr>
        <w:t xml:space="preserve"> BHE </w:t>
      </w:r>
      <w:r w:rsidRPr="002700D9">
        <w:rPr>
          <w:sz w:val="20"/>
        </w:rPr>
        <w:t xml:space="preserve">pour se fixer sur des </w:t>
      </w:r>
      <w:proofErr w:type="spellStart"/>
      <w:r w:rsidRPr="002700D9">
        <w:rPr>
          <w:sz w:val="20"/>
        </w:rPr>
        <w:t>épitopes</w:t>
      </w:r>
      <w:proofErr w:type="spellEnd"/>
      <w:r w:rsidRPr="002700D9">
        <w:rPr>
          <w:sz w:val="20"/>
        </w:rPr>
        <w:t xml:space="preserve"> des cellules de Schwann à l’origine d’une dissolution de la myéline.</w:t>
      </w:r>
    </w:p>
    <w:p w:rsidR="00F431AC" w:rsidRDefault="008E4A05" w:rsidP="00DB7005">
      <w:pPr>
        <w:spacing w:after="0"/>
        <w:rPr>
          <w:sz w:val="20"/>
        </w:rPr>
      </w:pPr>
      <w:r>
        <w:rPr>
          <w:b/>
          <w:sz w:val="20"/>
        </w:rPr>
        <w:br w:type="page"/>
      </w:r>
      <w:r w:rsidR="00F431AC" w:rsidRPr="00D5654A">
        <w:rPr>
          <w:b/>
          <w:sz w:val="20"/>
        </w:rPr>
        <w:lastRenderedPageBreak/>
        <w:t>Critères diagnostiques</w:t>
      </w:r>
      <w:r w:rsidR="00F431AC" w:rsidRPr="00D5654A">
        <w:rPr>
          <w:sz w:val="20"/>
        </w:rPr>
        <w:t> :</w:t>
      </w:r>
    </w:p>
    <w:p w:rsidR="00A166D0" w:rsidRPr="00A166D0" w:rsidRDefault="00A166D0" w:rsidP="00DB70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A166D0">
        <w:rPr>
          <w:sz w:val="20"/>
        </w:rPr>
        <w:t>Critères nécessaires :</w:t>
      </w:r>
      <w:r w:rsidRPr="00A166D0">
        <w:t xml:space="preserve"> </w:t>
      </w:r>
      <w:r w:rsidRPr="00A166D0">
        <w:rPr>
          <w:sz w:val="20"/>
        </w:rPr>
        <w:t xml:space="preserve">faiblesse progressive </w:t>
      </w:r>
      <w:r>
        <w:rPr>
          <w:sz w:val="20"/>
        </w:rPr>
        <w:t xml:space="preserve">et aréflexie </w:t>
      </w:r>
    </w:p>
    <w:p w:rsidR="00A166D0" w:rsidRPr="00A166D0" w:rsidRDefault="00A166D0" w:rsidP="00A166D0">
      <w:pPr>
        <w:pStyle w:val="ListParagraph"/>
        <w:numPr>
          <w:ilvl w:val="0"/>
          <w:numId w:val="1"/>
        </w:numPr>
        <w:rPr>
          <w:sz w:val="20"/>
        </w:rPr>
      </w:pPr>
      <w:r w:rsidRPr="00A166D0">
        <w:rPr>
          <w:sz w:val="20"/>
        </w:rPr>
        <w:t xml:space="preserve">Critères en faveur : progression en 2 semaines, symétrie, troubles sensitifs modérés, atteinte des nerfs crâniens (surtout VII), </w:t>
      </w:r>
      <w:proofErr w:type="spellStart"/>
      <w:r w:rsidRPr="00A166D0">
        <w:rPr>
          <w:sz w:val="20"/>
        </w:rPr>
        <w:t>dysautonomie</w:t>
      </w:r>
      <w:proofErr w:type="spellEnd"/>
      <w:r w:rsidRPr="00A166D0">
        <w:rPr>
          <w:sz w:val="20"/>
        </w:rPr>
        <w:t xml:space="preserve"> (tachycardie, constipation, hypotension orthostatique), </w:t>
      </w:r>
      <w:proofErr w:type="spellStart"/>
      <w:r w:rsidRPr="00A166D0">
        <w:rPr>
          <w:sz w:val="20"/>
        </w:rPr>
        <w:t>protéinorachie</w:t>
      </w:r>
      <w:proofErr w:type="spellEnd"/>
      <w:r w:rsidRPr="00A166D0">
        <w:rPr>
          <w:sz w:val="20"/>
        </w:rPr>
        <w:t xml:space="preserve"> élevée, conduction nerveuse anormale, </w:t>
      </w:r>
      <w:r>
        <w:rPr>
          <w:sz w:val="20"/>
        </w:rPr>
        <w:t>r</w:t>
      </w:r>
      <w:r w:rsidRPr="00A166D0">
        <w:rPr>
          <w:sz w:val="20"/>
        </w:rPr>
        <w:t>égression en 2-4 semaines</w:t>
      </w:r>
      <w:r>
        <w:rPr>
          <w:sz w:val="20"/>
        </w:rPr>
        <w:t>.</w:t>
      </w:r>
    </w:p>
    <w:p w:rsidR="00846EBD" w:rsidRPr="0090293D" w:rsidRDefault="00A166D0" w:rsidP="0090293D">
      <w:pPr>
        <w:pStyle w:val="ListParagraph"/>
        <w:numPr>
          <w:ilvl w:val="0"/>
          <w:numId w:val="1"/>
        </w:numPr>
        <w:rPr>
          <w:sz w:val="20"/>
        </w:rPr>
      </w:pPr>
      <w:r w:rsidRPr="00A166D0">
        <w:rPr>
          <w:sz w:val="20"/>
        </w:rPr>
        <w:t xml:space="preserve">Critères douteux : asymétrie, troubles sphinctériens, </w:t>
      </w:r>
      <w:proofErr w:type="spellStart"/>
      <w:r>
        <w:rPr>
          <w:sz w:val="20"/>
        </w:rPr>
        <w:t>pléiocytose</w:t>
      </w:r>
      <w:proofErr w:type="spellEnd"/>
      <w:r>
        <w:rPr>
          <w:sz w:val="20"/>
        </w:rPr>
        <w:t xml:space="preserve"> du LCR</w:t>
      </w:r>
    </w:p>
    <w:p w:rsidR="00A166D0" w:rsidRDefault="007F0877" w:rsidP="002700D9">
      <w:pPr>
        <w:spacing w:after="0"/>
        <w:rPr>
          <w:sz w:val="20"/>
        </w:rPr>
      </w:pPr>
      <w:r w:rsidRPr="00C27554">
        <w:rPr>
          <w:b/>
          <w:sz w:val="20"/>
        </w:rPr>
        <w:t>Prise en charge</w:t>
      </w:r>
      <w:r>
        <w:rPr>
          <w:sz w:val="20"/>
        </w:rPr>
        <w:t> :</w:t>
      </w:r>
      <w:r w:rsidR="00A166D0">
        <w:rPr>
          <w:sz w:val="20"/>
        </w:rPr>
        <w:t xml:space="preserve"> u</w:t>
      </w:r>
      <w:r w:rsidR="00A166D0" w:rsidRPr="00A166D0">
        <w:rPr>
          <w:sz w:val="20"/>
        </w:rPr>
        <w:t>ne prise en charge dans un hôpital disposant d'une unité de soins intensifs est indispensable</w:t>
      </w:r>
      <w:r w:rsidR="00A166D0">
        <w:rPr>
          <w:sz w:val="20"/>
        </w:rPr>
        <w:t>.</w:t>
      </w:r>
    </w:p>
    <w:p w:rsidR="002700D9" w:rsidRDefault="002700D9" w:rsidP="002700D9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Immédiat : chercher </w:t>
      </w:r>
    </w:p>
    <w:p w:rsidR="002700D9" w:rsidRPr="002700D9" w:rsidRDefault="002700D9" w:rsidP="002700D9">
      <w:pPr>
        <w:pStyle w:val="ListParagraph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Atteinte</w:t>
      </w:r>
      <w:r w:rsidRPr="002700D9">
        <w:rPr>
          <w:sz w:val="20"/>
        </w:rPr>
        <w:t xml:space="preserve"> </w:t>
      </w:r>
      <w:r>
        <w:rPr>
          <w:sz w:val="20"/>
        </w:rPr>
        <w:t>de f</w:t>
      </w:r>
      <w:r w:rsidRPr="002700D9">
        <w:rPr>
          <w:sz w:val="20"/>
        </w:rPr>
        <w:t xml:space="preserve">onction bulbaire </w:t>
      </w:r>
    </w:p>
    <w:p w:rsidR="002700D9" w:rsidRPr="002700D9" w:rsidRDefault="002700D9" w:rsidP="002700D9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2700D9">
        <w:rPr>
          <w:sz w:val="20"/>
        </w:rPr>
        <w:t xml:space="preserve">Troubles du rythme cardiaque </w:t>
      </w:r>
    </w:p>
    <w:p w:rsidR="002700D9" w:rsidRPr="002700D9" w:rsidRDefault="002700D9" w:rsidP="002700D9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2700D9">
        <w:rPr>
          <w:sz w:val="20"/>
        </w:rPr>
        <w:t>Fonction respiratoire (</w:t>
      </w:r>
      <w:proofErr w:type="spellStart"/>
      <w:r w:rsidRPr="002700D9">
        <w:rPr>
          <w:sz w:val="20"/>
        </w:rPr>
        <w:t>spirométrie</w:t>
      </w:r>
      <w:proofErr w:type="spellEnd"/>
      <w:r w:rsidRPr="002700D9">
        <w:rPr>
          <w:sz w:val="20"/>
        </w:rPr>
        <w:t xml:space="preserve">, capacité vitale) </w:t>
      </w:r>
    </w:p>
    <w:p w:rsidR="002700D9" w:rsidRPr="002700D9" w:rsidRDefault="002700D9" w:rsidP="002700D9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2700D9">
        <w:rPr>
          <w:sz w:val="20"/>
        </w:rPr>
        <w:t>Préven</w:t>
      </w:r>
      <w:r>
        <w:rPr>
          <w:sz w:val="20"/>
        </w:rPr>
        <w:t>ir</w:t>
      </w:r>
      <w:r w:rsidRPr="002700D9">
        <w:rPr>
          <w:sz w:val="20"/>
        </w:rPr>
        <w:t xml:space="preserve"> maladie thromboembolique</w:t>
      </w:r>
    </w:p>
    <w:p w:rsidR="002700D9" w:rsidRDefault="002700D9" w:rsidP="002700D9">
      <w:pPr>
        <w:pStyle w:val="ListParagraph"/>
        <w:numPr>
          <w:ilvl w:val="0"/>
          <w:numId w:val="1"/>
        </w:numPr>
        <w:rPr>
          <w:sz w:val="20"/>
        </w:rPr>
      </w:pPr>
      <w:r w:rsidRPr="002700D9">
        <w:rPr>
          <w:sz w:val="20"/>
        </w:rPr>
        <w:t>Investigations :</w:t>
      </w:r>
      <w:r w:rsidRPr="002700D9">
        <w:t xml:space="preserve"> </w:t>
      </w:r>
      <w:r w:rsidRPr="002700D9">
        <w:rPr>
          <w:sz w:val="20"/>
        </w:rPr>
        <w:t>exclure les autres causes d’atteintes aiguës</w:t>
      </w:r>
      <w:r>
        <w:rPr>
          <w:sz w:val="20"/>
        </w:rPr>
        <w:t xml:space="preserve"> via</w:t>
      </w:r>
    </w:p>
    <w:p w:rsidR="002700D9" w:rsidRDefault="002700D9" w:rsidP="002700D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Anamnèse (important !)</w:t>
      </w:r>
    </w:p>
    <w:p w:rsidR="002700D9" w:rsidRDefault="002700D9" w:rsidP="002700D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Examen du LCR</w:t>
      </w:r>
    </w:p>
    <w:p w:rsidR="002700D9" w:rsidRDefault="002700D9" w:rsidP="002700D9">
      <w:pPr>
        <w:pStyle w:val="ListParagraph"/>
        <w:numPr>
          <w:ilvl w:val="0"/>
          <w:numId w:val="4"/>
        </w:numPr>
        <w:rPr>
          <w:sz w:val="20"/>
        </w:rPr>
      </w:pPr>
      <w:proofErr w:type="spellStart"/>
      <w:r>
        <w:rPr>
          <w:sz w:val="20"/>
        </w:rPr>
        <w:t>Électroneuromyographie</w:t>
      </w:r>
      <w:proofErr w:type="spellEnd"/>
      <w:r>
        <w:rPr>
          <w:sz w:val="20"/>
        </w:rPr>
        <w:t xml:space="preserve"> (ENMG ; évaluation de la conduction nerveuse)</w:t>
      </w:r>
    </w:p>
    <w:p w:rsidR="002700D9" w:rsidRPr="002700D9" w:rsidRDefault="002700D9" w:rsidP="002700D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Recherche d’auto-anticorps spécifiques</w:t>
      </w:r>
    </w:p>
    <w:p w:rsidR="002700D9" w:rsidRDefault="002700D9" w:rsidP="002700D9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DD :</w:t>
      </w:r>
    </w:p>
    <w:p w:rsidR="002700D9" w:rsidRPr="002700D9" w:rsidRDefault="002700D9" w:rsidP="002700D9">
      <w:pPr>
        <w:pStyle w:val="ListParagraph"/>
        <w:numPr>
          <w:ilvl w:val="0"/>
          <w:numId w:val="5"/>
        </w:numPr>
        <w:rPr>
          <w:sz w:val="20"/>
        </w:rPr>
      </w:pPr>
      <w:r w:rsidRPr="002700D9">
        <w:rPr>
          <w:sz w:val="20"/>
        </w:rPr>
        <w:t xml:space="preserve">Syndromes neurologiques centraux aigus avec atteinte motrice (AVC du tronc cérébral, encéphalomyélites virales; </w:t>
      </w:r>
      <w:proofErr w:type="spellStart"/>
      <w:r w:rsidRPr="002700D9">
        <w:rPr>
          <w:sz w:val="20"/>
        </w:rPr>
        <w:t>flavivirus</w:t>
      </w:r>
      <w:proofErr w:type="spellEnd"/>
      <w:r>
        <w:rPr>
          <w:sz w:val="20"/>
        </w:rPr>
        <w:t xml:space="preserve"> → </w:t>
      </w:r>
      <w:r w:rsidRPr="002700D9">
        <w:rPr>
          <w:sz w:val="20"/>
        </w:rPr>
        <w:t xml:space="preserve">encéphalite à tique, West Nile) </w:t>
      </w:r>
    </w:p>
    <w:p w:rsidR="002700D9" w:rsidRPr="002700D9" w:rsidRDefault="002700D9" w:rsidP="002700D9">
      <w:pPr>
        <w:pStyle w:val="ListParagraph"/>
        <w:numPr>
          <w:ilvl w:val="0"/>
          <w:numId w:val="5"/>
        </w:numPr>
        <w:rPr>
          <w:sz w:val="20"/>
        </w:rPr>
      </w:pPr>
      <w:r w:rsidRPr="002700D9">
        <w:rPr>
          <w:sz w:val="20"/>
        </w:rPr>
        <w:t xml:space="preserve">Myélopathies compressives et ischémiques </w:t>
      </w:r>
    </w:p>
    <w:p w:rsidR="002700D9" w:rsidRPr="002700D9" w:rsidRDefault="002700D9" w:rsidP="002700D9">
      <w:pPr>
        <w:pStyle w:val="ListParagraph"/>
        <w:numPr>
          <w:ilvl w:val="0"/>
          <w:numId w:val="5"/>
        </w:numPr>
        <w:rPr>
          <w:sz w:val="20"/>
        </w:rPr>
      </w:pPr>
      <w:r w:rsidRPr="002700D9">
        <w:rPr>
          <w:sz w:val="20"/>
        </w:rPr>
        <w:t xml:space="preserve">Poliomyélite </w:t>
      </w:r>
      <w:r>
        <w:rPr>
          <w:sz w:val="20"/>
        </w:rPr>
        <w:t>(destruction des motoneurones de la corne antérieure)</w:t>
      </w:r>
    </w:p>
    <w:p w:rsidR="002700D9" w:rsidRPr="002700D9" w:rsidRDefault="002700D9" w:rsidP="002700D9">
      <w:pPr>
        <w:pStyle w:val="ListParagraph"/>
        <w:numPr>
          <w:ilvl w:val="0"/>
          <w:numId w:val="5"/>
        </w:numPr>
        <w:rPr>
          <w:sz w:val="20"/>
        </w:rPr>
      </w:pPr>
      <w:r w:rsidRPr="002700D9">
        <w:rPr>
          <w:sz w:val="20"/>
        </w:rPr>
        <w:t xml:space="preserve">Myasthénie ; Botulisme </w:t>
      </w:r>
    </w:p>
    <w:p w:rsidR="002700D9" w:rsidRPr="002700D9" w:rsidRDefault="002700D9" w:rsidP="002700D9">
      <w:pPr>
        <w:pStyle w:val="ListParagraph"/>
        <w:numPr>
          <w:ilvl w:val="0"/>
          <w:numId w:val="5"/>
        </w:numPr>
        <w:rPr>
          <w:sz w:val="20"/>
        </w:rPr>
      </w:pPr>
      <w:r w:rsidRPr="002700D9">
        <w:rPr>
          <w:sz w:val="20"/>
        </w:rPr>
        <w:t>Myopathies aiguës (des soins intensifs</w:t>
      </w:r>
      <w:r>
        <w:rPr>
          <w:sz w:val="20"/>
        </w:rPr>
        <w:t>,</w:t>
      </w:r>
      <w:r w:rsidRPr="002700D9">
        <w:rPr>
          <w:sz w:val="20"/>
        </w:rPr>
        <w:t xml:space="preserve"> hypokaliémies secondaires</w:t>
      </w:r>
      <w:r>
        <w:rPr>
          <w:sz w:val="20"/>
        </w:rPr>
        <w:t>,</w:t>
      </w:r>
      <w:r w:rsidRPr="002700D9">
        <w:rPr>
          <w:sz w:val="20"/>
        </w:rPr>
        <w:t xml:space="preserve"> </w:t>
      </w:r>
      <w:proofErr w:type="spellStart"/>
      <w:r w:rsidRPr="002700D9">
        <w:rPr>
          <w:sz w:val="20"/>
        </w:rPr>
        <w:t>hyperthyréose</w:t>
      </w:r>
      <w:proofErr w:type="spellEnd"/>
      <w:r>
        <w:rPr>
          <w:sz w:val="20"/>
        </w:rPr>
        <w:t xml:space="preserve">, </w:t>
      </w:r>
      <w:r w:rsidRPr="002700D9">
        <w:rPr>
          <w:sz w:val="20"/>
        </w:rPr>
        <w:t>causes toxiques</w:t>
      </w:r>
      <w:r>
        <w:rPr>
          <w:sz w:val="20"/>
        </w:rPr>
        <w:t>,</w:t>
      </w:r>
      <w:r w:rsidRPr="002700D9">
        <w:rPr>
          <w:sz w:val="20"/>
        </w:rPr>
        <w:t xml:space="preserve"> paralysies périodiques) </w:t>
      </w:r>
    </w:p>
    <w:p w:rsidR="002700D9" w:rsidRPr="002700D9" w:rsidRDefault="002700D9" w:rsidP="002700D9">
      <w:pPr>
        <w:pStyle w:val="ListParagraph"/>
        <w:numPr>
          <w:ilvl w:val="0"/>
          <w:numId w:val="5"/>
        </w:numPr>
        <w:rPr>
          <w:sz w:val="20"/>
        </w:rPr>
      </w:pPr>
      <w:r w:rsidRPr="002700D9">
        <w:rPr>
          <w:sz w:val="20"/>
        </w:rPr>
        <w:t>Autres : diphtérie</w:t>
      </w:r>
      <w:r>
        <w:rPr>
          <w:sz w:val="20"/>
        </w:rPr>
        <w:t>,</w:t>
      </w:r>
      <w:r w:rsidRPr="002700D9">
        <w:rPr>
          <w:sz w:val="20"/>
        </w:rPr>
        <w:t xml:space="preserve"> métabolisme </w:t>
      </w:r>
      <w:r>
        <w:rPr>
          <w:sz w:val="20"/>
        </w:rPr>
        <w:t>p</w:t>
      </w:r>
      <w:r w:rsidRPr="002700D9">
        <w:rPr>
          <w:sz w:val="20"/>
        </w:rPr>
        <w:t>orphyrique anorma</w:t>
      </w:r>
      <w:r w:rsidR="00ED15C3">
        <w:rPr>
          <w:sz w:val="20"/>
        </w:rPr>
        <w:t>l</w:t>
      </w:r>
    </w:p>
    <w:p w:rsidR="00F431AC" w:rsidRDefault="00F431AC" w:rsidP="008E4A05">
      <w:pPr>
        <w:spacing w:after="0"/>
        <w:rPr>
          <w:sz w:val="20"/>
        </w:rPr>
      </w:pPr>
      <w:r w:rsidRPr="00C27554">
        <w:rPr>
          <w:b/>
          <w:sz w:val="20"/>
        </w:rPr>
        <w:t>Traitements</w:t>
      </w:r>
      <w:r w:rsidRPr="00C27554">
        <w:rPr>
          <w:sz w:val="20"/>
        </w:rPr>
        <w:t> :</w:t>
      </w:r>
    </w:p>
    <w:p w:rsidR="008E4A05" w:rsidRPr="008E4A05" w:rsidRDefault="008E4A05" w:rsidP="008E4A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E4A05">
        <w:rPr>
          <w:sz w:val="20"/>
        </w:rPr>
        <w:t>Traitements dans d’excellents SC/SI: prévention</w:t>
      </w:r>
      <w:r>
        <w:rPr>
          <w:sz w:val="20"/>
        </w:rPr>
        <w:t xml:space="preserve"> efficace de</w:t>
      </w:r>
      <w:r w:rsidRPr="008E4A05">
        <w:rPr>
          <w:sz w:val="20"/>
        </w:rPr>
        <w:t xml:space="preserve"> </w:t>
      </w:r>
      <w:proofErr w:type="spellStart"/>
      <w:r w:rsidRPr="008E4A05">
        <w:rPr>
          <w:sz w:val="20"/>
        </w:rPr>
        <w:t>thrombo</w:t>
      </w:r>
      <w:proofErr w:type="spellEnd"/>
      <w:r>
        <w:t>-</w:t>
      </w:r>
      <w:r w:rsidRPr="008E4A05">
        <w:rPr>
          <w:sz w:val="20"/>
        </w:rPr>
        <w:t xml:space="preserve">embolies, constipation, </w:t>
      </w:r>
      <w:proofErr w:type="spellStart"/>
      <w:r w:rsidRPr="008E4A05">
        <w:rPr>
          <w:sz w:val="20"/>
        </w:rPr>
        <w:t>dysautonomies</w:t>
      </w:r>
      <w:proofErr w:type="spellEnd"/>
      <w:r w:rsidRPr="008E4A05">
        <w:rPr>
          <w:sz w:val="20"/>
        </w:rPr>
        <w:t xml:space="preserve">, </w:t>
      </w:r>
      <w:r>
        <w:rPr>
          <w:sz w:val="20"/>
        </w:rPr>
        <w:t>broncho-aspirations.</w:t>
      </w:r>
      <w:r w:rsidRPr="008E4A05">
        <w:rPr>
          <w:sz w:val="20"/>
        </w:rPr>
        <w:t xml:space="preserve"> </w:t>
      </w:r>
    </w:p>
    <w:p w:rsidR="008E4A05" w:rsidRPr="008E4A05" w:rsidRDefault="008E4A05" w:rsidP="008E4A05">
      <w:pPr>
        <w:pStyle w:val="ListParagraph"/>
        <w:numPr>
          <w:ilvl w:val="0"/>
          <w:numId w:val="1"/>
        </w:numPr>
        <w:rPr>
          <w:sz w:val="20"/>
        </w:rPr>
      </w:pPr>
      <w:r w:rsidRPr="008E4A05">
        <w:rPr>
          <w:sz w:val="20"/>
        </w:rPr>
        <w:t xml:space="preserve">Immunoglobulines iv : préparations d'immunoglobulines G humaines normales obtenues à partir d'un pool de plasmas provenant de plus de 1000 individus sains. Les </w:t>
      </w:r>
      <w:proofErr w:type="spellStart"/>
      <w:r w:rsidRPr="008E4A05">
        <w:rPr>
          <w:sz w:val="20"/>
        </w:rPr>
        <w:t>IgG</w:t>
      </w:r>
      <w:proofErr w:type="spellEnd"/>
      <w:r w:rsidRPr="008E4A05">
        <w:rPr>
          <w:sz w:val="20"/>
        </w:rPr>
        <w:t xml:space="preserve"> qui les composent ont un large spectre de réactivités contre des antigènes exogènes (viraux et bactériens), des auto-</w:t>
      </w:r>
      <w:r w:rsidRPr="008E4A05">
        <w:t xml:space="preserve"> </w:t>
      </w:r>
      <w:r w:rsidRPr="008E4A05">
        <w:rPr>
          <w:sz w:val="20"/>
        </w:rPr>
        <w:t>antigènes (auto-anticorps naturels) et des anticorps (anticorps anti-idiotypiques)</w:t>
      </w:r>
    </w:p>
    <w:p w:rsidR="008E4A05" w:rsidRDefault="008E4A05" w:rsidP="008E4A05">
      <w:pPr>
        <w:pStyle w:val="ListParagraph"/>
        <w:numPr>
          <w:ilvl w:val="0"/>
          <w:numId w:val="1"/>
        </w:numPr>
        <w:rPr>
          <w:sz w:val="20"/>
        </w:rPr>
      </w:pPr>
      <w:r w:rsidRPr="008E4A05">
        <w:rPr>
          <w:sz w:val="20"/>
        </w:rPr>
        <w:t>Traitement symptomatique pour les douleurs : antiépileptiques (</w:t>
      </w:r>
      <w:proofErr w:type="spellStart"/>
      <w:r w:rsidRPr="008E4A05">
        <w:rPr>
          <w:sz w:val="20"/>
        </w:rPr>
        <w:t>gabapentine</w:t>
      </w:r>
      <w:proofErr w:type="spellEnd"/>
      <w:r w:rsidRPr="008E4A05">
        <w:rPr>
          <w:sz w:val="20"/>
        </w:rPr>
        <w:t xml:space="preserve">, </w:t>
      </w:r>
      <w:proofErr w:type="spellStart"/>
      <w:r w:rsidRPr="008E4A05">
        <w:rPr>
          <w:sz w:val="20"/>
        </w:rPr>
        <w:t>prégabaline</w:t>
      </w:r>
      <w:proofErr w:type="spellEnd"/>
      <w:r>
        <w:rPr>
          <w:sz w:val="20"/>
        </w:rPr>
        <w:t>),</w:t>
      </w:r>
      <w:r w:rsidRPr="008E4A05">
        <w:rPr>
          <w:sz w:val="20"/>
        </w:rPr>
        <w:t xml:space="preserve"> </w:t>
      </w:r>
      <w:proofErr w:type="spellStart"/>
      <w:r w:rsidRPr="008E4A05">
        <w:rPr>
          <w:sz w:val="20"/>
        </w:rPr>
        <w:t>tramado</w:t>
      </w:r>
      <w:r>
        <w:rPr>
          <w:sz w:val="20"/>
        </w:rPr>
        <w:t>l</w:t>
      </w:r>
      <w:proofErr w:type="spellEnd"/>
    </w:p>
    <w:p w:rsidR="00E12E54" w:rsidRPr="00A302A0" w:rsidRDefault="00E12E54" w:rsidP="00422CA2">
      <w:pPr>
        <w:rPr>
          <w:sz w:val="20"/>
        </w:rPr>
      </w:pPr>
      <w:r w:rsidRPr="008E4A05">
        <w:rPr>
          <w:b/>
          <w:sz w:val="20"/>
          <w:u w:val="single"/>
        </w:rPr>
        <w:t>Myasthénie</w:t>
      </w:r>
      <w:r w:rsidR="00A302A0">
        <w:rPr>
          <w:b/>
          <w:sz w:val="20"/>
          <w:u w:val="single"/>
        </w:rPr>
        <w:t>s</w:t>
      </w:r>
      <w:r w:rsidRPr="008E4A05">
        <w:rPr>
          <w:b/>
          <w:sz w:val="20"/>
          <w:u w:val="single"/>
        </w:rPr>
        <w:t xml:space="preserve"> grave</w:t>
      </w:r>
      <w:r w:rsidR="00A302A0">
        <w:rPr>
          <w:b/>
          <w:sz w:val="20"/>
          <w:u w:val="single"/>
        </w:rPr>
        <w:t>s</w:t>
      </w:r>
      <w:r w:rsidRPr="008E4A05">
        <w:rPr>
          <w:b/>
          <w:sz w:val="20"/>
          <w:u w:val="single"/>
        </w:rPr>
        <w:t xml:space="preserve"> (MG)</w:t>
      </w:r>
      <w:r w:rsidRPr="008E4A05">
        <w:rPr>
          <w:sz w:val="20"/>
        </w:rPr>
        <w:t> :</w:t>
      </w:r>
      <w:r w:rsidR="008E4A05">
        <w:rPr>
          <w:sz w:val="20"/>
        </w:rPr>
        <w:t xml:space="preserve"> </w:t>
      </w:r>
      <w:r w:rsidR="00422CA2">
        <w:rPr>
          <w:sz w:val="20"/>
        </w:rPr>
        <w:t>sont les</w:t>
      </w:r>
      <w:r w:rsidR="00422CA2" w:rsidRPr="00422CA2">
        <w:rPr>
          <w:sz w:val="20"/>
        </w:rPr>
        <w:t xml:space="preserve"> maladies les </w:t>
      </w:r>
      <w:r w:rsidR="00422CA2">
        <w:rPr>
          <w:sz w:val="20"/>
        </w:rPr>
        <w:t>plus fréquentes de la JNM</w:t>
      </w:r>
      <w:r w:rsidR="00422CA2" w:rsidRPr="00422CA2">
        <w:rPr>
          <w:sz w:val="20"/>
        </w:rPr>
        <w:t xml:space="preserve"> dans lesquelles des AC spécifiques ont été observés, dirigés contre le récepteur nicotinique à l’acétylcholine du muscle (</w:t>
      </w:r>
      <w:proofErr w:type="spellStart"/>
      <w:r w:rsidR="00422CA2" w:rsidRPr="00422CA2">
        <w:rPr>
          <w:sz w:val="20"/>
        </w:rPr>
        <w:t>RAch</w:t>
      </w:r>
      <w:proofErr w:type="spellEnd"/>
      <w:r w:rsidR="00422CA2" w:rsidRPr="00422CA2">
        <w:rPr>
          <w:sz w:val="20"/>
        </w:rPr>
        <w:t>) ou contre une cible proche, la kinase spécifique du muscle (</w:t>
      </w:r>
      <w:proofErr w:type="spellStart"/>
      <w:r w:rsidR="00422CA2" w:rsidRPr="00422CA2">
        <w:rPr>
          <w:sz w:val="20"/>
        </w:rPr>
        <w:t>MuSK</w:t>
      </w:r>
      <w:proofErr w:type="spellEnd"/>
      <w:r w:rsidR="00422CA2" w:rsidRPr="00422CA2">
        <w:rPr>
          <w:sz w:val="20"/>
        </w:rPr>
        <w:t>), ab</w:t>
      </w:r>
      <w:r w:rsidR="00422CA2">
        <w:rPr>
          <w:sz w:val="20"/>
        </w:rPr>
        <w:t xml:space="preserve">outissant à un bloc de la JNM. </w:t>
      </w:r>
      <w:r w:rsidR="00A302A0">
        <w:rPr>
          <w:sz w:val="20"/>
        </w:rPr>
        <w:t>Elles surviennent dans toutes les races et à tous les âges. Incidence (par an) : 2-5/</w:t>
      </w:r>
      <w:r w:rsidR="00A302A0" w:rsidRPr="00A302A0">
        <w:rPr>
          <w:sz w:val="20"/>
        </w:rPr>
        <w:t>10</w:t>
      </w:r>
      <w:r w:rsidR="00A302A0">
        <w:rPr>
          <w:sz w:val="20"/>
          <w:vertAlign w:val="superscript"/>
        </w:rPr>
        <w:t>6</w:t>
      </w:r>
      <w:r w:rsidR="00A302A0">
        <w:rPr>
          <w:sz w:val="20"/>
        </w:rPr>
        <w:t xml:space="preserve">, </w:t>
      </w:r>
      <w:r w:rsidR="00C266A9">
        <w:rPr>
          <w:sz w:val="20"/>
        </w:rPr>
        <w:t>p</w:t>
      </w:r>
      <w:r w:rsidR="00A302A0" w:rsidRPr="00A302A0">
        <w:rPr>
          <w:sz w:val="20"/>
        </w:rPr>
        <w:t>révale</w:t>
      </w:r>
      <w:r w:rsidR="008E4A05" w:rsidRPr="00A302A0">
        <w:rPr>
          <w:sz w:val="20"/>
        </w:rPr>
        <w:t>nce</w:t>
      </w:r>
      <w:r w:rsidR="00A302A0">
        <w:rPr>
          <w:sz w:val="20"/>
        </w:rPr>
        <w:t xml:space="preserve"> </w:t>
      </w:r>
      <w:r w:rsidR="008E4A05">
        <w:rPr>
          <w:sz w:val="20"/>
        </w:rPr>
        <w:t xml:space="preserve">: </w:t>
      </w:r>
      <w:r w:rsidR="00A302A0">
        <w:rPr>
          <w:sz w:val="20"/>
        </w:rPr>
        <w:t>6</w:t>
      </w:r>
      <w:r w:rsidR="008E4A05">
        <w:rPr>
          <w:sz w:val="20"/>
        </w:rPr>
        <w:t>/10</w:t>
      </w:r>
      <w:r w:rsidR="008E4A05" w:rsidRPr="00BC5D26">
        <w:rPr>
          <w:sz w:val="20"/>
          <w:vertAlign w:val="superscript"/>
        </w:rPr>
        <w:t>5</w:t>
      </w:r>
      <w:r w:rsidR="00A302A0">
        <w:rPr>
          <w:sz w:val="20"/>
        </w:rPr>
        <w:t xml:space="preserve"> (3-5000 patients en CH).</w:t>
      </w:r>
    </w:p>
    <w:p w:rsidR="00422CA2" w:rsidRDefault="00422CA2" w:rsidP="0077180D">
      <w:pPr>
        <w:rPr>
          <w:sz w:val="20"/>
        </w:rPr>
      </w:pPr>
      <w:r w:rsidRPr="00C266A9">
        <w:rPr>
          <w:b/>
          <w:sz w:val="20"/>
        </w:rPr>
        <w:t>Clinique </w:t>
      </w:r>
      <w:r w:rsidR="00C266A9" w:rsidRPr="00C266A9">
        <w:rPr>
          <w:b/>
          <w:sz w:val="20"/>
        </w:rPr>
        <w:t>– parésie</w:t>
      </w:r>
      <w:r w:rsidR="00C266A9">
        <w:rPr>
          <w:sz w:val="20"/>
        </w:rPr>
        <w:t xml:space="preserve"> </w:t>
      </w:r>
      <w:r w:rsidR="00C266A9" w:rsidRPr="00C266A9">
        <w:rPr>
          <w:b/>
          <w:color w:val="FF0000"/>
          <w:sz w:val="20"/>
        </w:rPr>
        <w:t>fluctuante</w:t>
      </w:r>
      <w:r w:rsidR="00C266A9">
        <w:rPr>
          <w:sz w:val="20"/>
        </w:rPr>
        <w:t xml:space="preserve"> </w:t>
      </w:r>
      <w:r>
        <w:rPr>
          <w:sz w:val="20"/>
        </w:rPr>
        <w:t>:</w:t>
      </w:r>
      <w:r w:rsidR="00A302A0" w:rsidRPr="00A302A0">
        <w:rPr>
          <w:sz w:val="20"/>
        </w:rPr>
        <w:t xml:space="preserve"> faiblesse oculaire, avec ptose asymétrique et diplopie, tandis qu'une faiblesse </w:t>
      </w:r>
      <w:proofErr w:type="spellStart"/>
      <w:r w:rsidR="00A302A0" w:rsidRPr="00A302A0">
        <w:rPr>
          <w:sz w:val="20"/>
        </w:rPr>
        <w:t>oropharyngée</w:t>
      </w:r>
      <w:proofErr w:type="spellEnd"/>
      <w:r w:rsidR="00A302A0" w:rsidRPr="00A302A0">
        <w:rPr>
          <w:sz w:val="20"/>
        </w:rPr>
        <w:t xml:space="preserve"> </w:t>
      </w:r>
      <w:r w:rsidR="00A302A0">
        <w:rPr>
          <w:sz w:val="20"/>
        </w:rPr>
        <w:t xml:space="preserve">(se traduit par peine à déglutir) </w:t>
      </w:r>
      <w:r w:rsidR="0077180D">
        <w:rPr>
          <w:sz w:val="20"/>
        </w:rPr>
        <w:t xml:space="preserve">, de la langue, de la face, des masticateurs </w:t>
      </w:r>
      <w:r w:rsidR="00A302A0" w:rsidRPr="00A302A0">
        <w:rPr>
          <w:sz w:val="20"/>
        </w:rPr>
        <w:t xml:space="preserve">ou des membres sont des présentations moins courantes. </w:t>
      </w:r>
      <w:r w:rsidR="00C266A9">
        <w:rPr>
          <w:sz w:val="20"/>
        </w:rPr>
        <w:t>Une p</w:t>
      </w:r>
      <w:r w:rsidR="0077180D" w:rsidRPr="0077180D">
        <w:rPr>
          <w:sz w:val="20"/>
        </w:rPr>
        <w:t xml:space="preserve">arésie proximale </w:t>
      </w:r>
      <w:r w:rsidR="00C266A9">
        <w:rPr>
          <w:sz w:val="20"/>
        </w:rPr>
        <w:t xml:space="preserve">est </w:t>
      </w:r>
      <w:r w:rsidR="0077180D" w:rsidRPr="0077180D">
        <w:rPr>
          <w:sz w:val="20"/>
        </w:rPr>
        <w:t xml:space="preserve">possible, avec dyspnée qui peut aussi </w:t>
      </w:r>
      <w:r w:rsidR="0077180D">
        <w:rPr>
          <w:sz w:val="20"/>
        </w:rPr>
        <w:t xml:space="preserve">être inaugurale. </w:t>
      </w:r>
      <w:r w:rsidR="00A302A0" w:rsidRPr="00A302A0">
        <w:rPr>
          <w:sz w:val="20"/>
        </w:rPr>
        <w:t>La plupart des patients avec une faiblesse oculaire initiale dével</w:t>
      </w:r>
      <w:r w:rsidR="00C266A9">
        <w:rPr>
          <w:sz w:val="20"/>
        </w:rPr>
        <w:t xml:space="preserve">oppent une myasthénie de </w:t>
      </w:r>
      <w:r w:rsidR="00C266A9" w:rsidRPr="00A302A0">
        <w:rPr>
          <w:sz w:val="20"/>
        </w:rPr>
        <w:t>forme généralisée</w:t>
      </w:r>
      <w:r w:rsidR="00C266A9">
        <w:rPr>
          <w:sz w:val="20"/>
        </w:rPr>
        <w:t> : faiblesse bulbaire/</w:t>
      </w:r>
      <w:r w:rsidR="00A302A0" w:rsidRPr="00A302A0">
        <w:rPr>
          <w:sz w:val="20"/>
        </w:rPr>
        <w:t>des membres</w:t>
      </w:r>
      <w:r w:rsidR="00C266A9">
        <w:rPr>
          <w:sz w:val="20"/>
        </w:rPr>
        <w:t>/voire même une insuffisance respiratoire</w:t>
      </w:r>
      <w:r w:rsidR="00A302A0">
        <w:rPr>
          <w:sz w:val="20"/>
        </w:rPr>
        <w:t>.</w:t>
      </w:r>
    </w:p>
    <w:p w:rsidR="00C266A9" w:rsidRDefault="00C266A9" w:rsidP="00236730">
      <w:pPr>
        <w:rPr>
          <w:sz w:val="20"/>
        </w:rPr>
      </w:pPr>
      <w:r w:rsidRPr="00C266A9">
        <w:rPr>
          <w:b/>
          <w:sz w:val="20"/>
        </w:rPr>
        <w:t>Forme particulière</w:t>
      </w:r>
      <w:r w:rsidR="00236730">
        <w:rPr>
          <w:b/>
          <w:sz w:val="20"/>
        </w:rPr>
        <w:t xml:space="preserve"> – MG liée au thymome</w:t>
      </w:r>
      <w:r>
        <w:rPr>
          <w:sz w:val="20"/>
        </w:rPr>
        <w:t> :</w:t>
      </w:r>
      <w:r w:rsidR="00236730">
        <w:rPr>
          <w:sz w:val="20"/>
        </w:rPr>
        <w:t xml:space="preserve"> le thymome est une</w:t>
      </w:r>
      <w:r w:rsidR="00236730" w:rsidRPr="00236730">
        <w:rPr>
          <w:sz w:val="20"/>
        </w:rPr>
        <w:t xml:space="preserve"> tumeur maligne à croissance lente </w:t>
      </w:r>
      <w:r w:rsidR="00236730">
        <w:rPr>
          <w:sz w:val="20"/>
        </w:rPr>
        <w:t xml:space="preserve">des résidus thymiques. </w:t>
      </w:r>
      <w:r w:rsidR="00236730" w:rsidRPr="00236730">
        <w:rPr>
          <w:sz w:val="20"/>
        </w:rPr>
        <w:t>1 patie</w:t>
      </w:r>
      <w:r w:rsidR="00236730">
        <w:rPr>
          <w:sz w:val="20"/>
        </w:rPr>
        <w:t>nt MG /10 a un thymome</w:t>
      </w:r>
      <w:r w:rsidR="002F46B6">
        <w:rPr>
          <w:sz w:val="20"/>
        </w:rPr>
        <w:t xml:space="preserve">, </w:t>
      </w:r>
      <w:r w:rsidR="00236730" w:rsidRPr="00236730">
        <w:rPr>
          <w:sz w:val="20"/>
        </w:rPr>
        <w:t>1 patient a</w:t>
      </w:r>
      <w:r w:rsidR="002F46B6">
        <w:rPr>
          <w:sz w:val="20"/>
        </w:rPr>
        <w:t>vec thymome /3 développe une MG. B</w:t>
      </w:r>
      <w:r w:rsidR="00236730" w:rsidRPr="00236730">
        <w:rPr>
          <w:sz w:val="20"/>
        </w:rPr>
        <w:t>on pronostic</w:t>
      </w:r>
      <w:r w:rsidR="002F46B6">
        <w:rPr>
          <w:sz w:val="20"/>
        </w:rPr>
        <w:t xml:space="preserve"> si traité.</w:t>
      </w:r>
    </w:p>
    <w:p w:rsidR="00C266A9" w:rsidRDefault="00C266A9" w:rsidP="002F46B6">
      <w:pPr>
        <w:spacing w:after="0"/>
        <w:rPr>
          <w:sz w:val="20"/>
        </w:rPr>
      </w:pPr>
      <w:r w:rsidRPr="00C266A9">
        <w:rPr>
          <w:b/>
          <w:sz w:val="20"/>
        </w:rPr>
        <w:lastRenderedPageBreak/>
        <w:t>Diagnostic différentiel d’atteintes crâniennes motrices</w:t>
      </w:r>
      <w:r>
        <w:rPr>
          <w:sz w:val="20"/>
        </w:rPr>
        <w:t> :</w:t>
      </w:r>
    </w:p>
    <w:p w:rsidR="002F46B6" w:rsidRDefault="002F46B6" w:rsidP="002F46B6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Maladies des :</w:t>
      </w:r>
    </w:p>
    <w:p w:rsidR="002F46B6" w:rsidRDefault="002F46B6" w:rsidP="002F46B6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Orbites</w:t>
      </w:r>
    </w:p>
    <w:p w:rsidR="002F46B6" w:rsidRPr="002F46B6" w:rsidRDefault="002F46B6" w:rsidP="002F46B6">
      <w:pPr>
        <w:pStyle w:val="ListParagraph"/>
        <w:numPr>
          <w:ilvl w:val="0"/>
          <w:numId w:val="7"/>
        </w:numPr>
        <w:rPr>
          <w:sz w:val="20"/>
        </w:rPr>
      </w:pPr>
      <w:r w:rsidRPr="002F46B6">
        <w:rPr>
          <w:sz w:val="20"/>
        </w:rPr>
        <w:t xml:space="preserve">Muscles : dystrophie </w:t>
      </w:r>
      <w:proofErr w:type="spellStart"/>
      <w:r w:rsidRPr="002F46B6">
        <w:rPr>
          <w:sz w:val="20"/>
        </w:rPr>
        <w:t>oculopharyngée</w:t>
      </w:r>
      <w:proofErr w:type="spellEnd"/>
      <w:r w:rsidRPr="002F46B6">
        <w:rPr>
          <w:sz w:val="20"/>
        </w:rPr>
        <w:t xml:space="preserve"> &amp; myopathies </w:t>
      </w:r>
      <w:r>
        <w:rPr>
          <w:sz w:val="20"/>
        </w:rPr>
        <w:t xml:space="preserve">mitochondriales </w:t>
      </w:r>
    </w:p>
    <w:p w:rsidR="002F46B6" w:rsidRPr="002F46B6" w:rsidRDefault="002F46B6" w:rsidP="002F46B6">
      <w:pPr>
        <w:pStyle w:val="ListParagraph"/>
        <w:numPr>
          <w:ilvl w:val="0"/>
          <w:numId w:val="7"/>
        </w:numPr>
        <w:rPr>
          <w:sz w:val="20"/>
        </w:rPr>
      </w:pPr>
      <w:r w:rsidRPr="002F46B6">
        <w:rPr>
          <w:sz w:val="20"/>
        </w:rPr>
        <w:t xml:space="preserve">JNM : syndrome </w:t>
      </w:r>
      <w:proofErr w:type="spellStart"/>
      <w:r w:rsidRPr="002F46B6">
        <w:rPr>
          <w:sz w:val="20"/>
        </w:rPr>
        <w:t>myasthénique</w:t>
      </w:r>
      <w:proofErr w:type="spellEnd"/>
      <w:r w:rsidRPr="002F46B6">
        <w:rPr>
          <w:sz w:val="20"/>
        </w:rPr>
        <w:t xml:space="preserve"> de Lambert-</w:t>
      </w:r>
      <w:proofErr w:type="spellStart"/>
      <w:r w:rsidRPr="002F46B6">
        <w:rPr>
          <w:sz w:val="20"/>
        </w:rPr>
        <w:t>Eaton</w:t>
      </w:r>
      <w:proofErr w:type="spellEnd"/>
      <w:r w:rsidR="00E875FD">
        <w:rPr>
          <w:sz w:val="20"/>
        </w:rPr>
        <w:t xml:space="preserve"> (atteinte auto-immune paranéoplasique ciblant les canaux Ca</w:t>
      </w:r>
      <w:r w:rsidR="00E875FD" w:rsidRPr="00E875FD">
        <w:rPr>
          <w:sz w:val="20"/>
          <w:vertAlign w:val="superscript"/>
        </w:rPr>
        <w:t>2+</w:t>
      </w:r>
      <w:r w:rsidR="00E875FD">
        <w:rPr>
          <w:sz w:val="20"/>
        </w:rPr>
        <w:t xml:space="preserve"> dépendants du voltage, donc libération d’</w:t>
      </w:r>
      <w:proofErr w:type="spellStart"/>
      <w:r w:rsidR="00E875FD">
        <w:rPr>
          <w:sz w:val="20"/>
        </w:rPr>
        <w:t>ACh</w:t>
      </w:r>
      <w:proofErr w:type="spellEnd"/>
      <w:r w:rsidR="00E875FD">
        <w:rPr>
          <w:sz w:val="20"/>
        </w:rPr>
        <w:t xml:space="preserve"> diminuée. 1 cas/20MG. Se traite par </w:t>
      </w:r>
      <w:proofErr w:type="spellStart"/>
      <w:r w:rsidR="00E875FD" w:rsidRPr="00E875FD">
        <w:rPr>
          <w:sz w:val="20"/>
          <w:highlight w:val="yellow"/>
        </w:rPr>
        <w:t>Mestinon</w:t>
      </w:r>
      <w:proofErr w:type="spellEnd"/>
      <w:r w:rsidR="00E875FD">
        <w:rPr>
          <w:sz w:val="20"/>
        </w:rPr>
        <w:t>)</w:t>
      </w:r>
      <w:r>
        <w:rPr>
          <w:sz w:val="20"/>
        </w:rPr>
        <w:t xml:space="preserve">, intoxication au magnésium, </w:t>
      </w:r>
      <w:r w:rsidRPr="002F46B6">
        <w:rPr>
          <w:sz w:val="20"/>
        </w:rPr>
        <w:t xml:space="preserve">syndromes </w:t>
      </w:r>
      <w:proofErr w:type="spellStart"/>
      <w:r>
        <w:rPr>
          <w:sz w:val="20"/>
        </w:rPr>
        <w:t>myasthéniques</w:t>
      </w:r>
      <w:proofErr w:type="spellEnd"/>
      <w:r>
        <w:rPr>
          <w:sz w:val="20"/>
        </w:rPr>
        <w:t xml:space="preserve"> congénitaux,</w:t>
      </w:r>
      <w:r w:rsidRPr="002F46B6">
        <w:rPr>
          <w:sz w:val="20"/>
        </w:rPr>
        <w:t xml:space="preserve"> intoxication organophosphorés</w:t>
      </w:r>
      <w:r>
        <w:rPr>
          <w:sz w:val="20"/>
        </w:rPr>
        <w:t>,</w:t>
      </w:r>
      <w:r w:rsidRPr="002F46B6">
        <w:rPr>
          <w:sz w:val="20"/>
        </w:rPr>
        <w:t xml:space="preserve"> </w:t>
      </w:r>
      <w:r w:rsidR="00E875FD">
        <w:rPr>
          <w:sz w:val="20"/>
        </w:rPr>
        <w:t>botulisme.</w:t>
      </w:r>
    </w:p>
    <w:p w:rsidR="002F46B6" w:rsidRDefault="002F46B6" w:rsidP="002F46B6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Nerfs :</w:t>
      </w:r>
    </w:p>
    <w:p w:rsidR="002F46B6" w:rsidRDefault="002F46B6" w:rsidP="002F46B6">
      <w:pPr>
        <w:pStyle w:val="ListParagraph"/>
        <w:numPr>
          <w:ilvl w:val="0"/>
          <w:numId w:val="8"/>
        </w:numPr>
        <w:rPr>
          <w:sz w:val="20"/>
        </w:rPr>
      </w:pPr>
      <w:r w:rsidRPr="002F46B6">
        <w:rPr>
          <w:sz w:val="20"/>
        </w:rPr>
        <w:t>Neuropathies crâniennes inflammatoires/ infectieuses/</w:t>
      </w:r>
      <w:proofErr w:type="spellStart"/>
      <w:r w:rsidRPr="002F46B6">
        <w:rPr>
          <w:sz w:val="20"/>
        </w:rPr>
        <w:t>infiltratives</w:t>
      </w:r>
      <w:proofErr w:type="spellEnd"/>
    </w:p>
    <w:p w:rsidR="002F46B6" w:rsidRPr="002F46B6" w:rsidRDefault="002F46B6" w:rsidP="002F46B6">
      <w:pPr>
        <w:pStyle w:val="ListParagraph"/>
        <w:numPr>
          <w:ilvl w:val="0"/>
          <w:numId w:val="8"/>
        </w:numPr>
        <w:rPr>
          <w:sz w:val="20"/>
        </w:rPr>
      </w:pPr>
      <w:r w:rsidRPr="002F46B6">
        <w:rPr>
          <w:sz w:val="20"/>
        </w:rPr>
        <w:t>Syndrome de Miller Fisher (=</w:t>
      </w:r>
      <w:r>
        <w:rPr>
          <w:sz w:val="20"/>
        </w:rPr>
        <w:t xml:space="preserve"> </w:t>
      </w:r>
      <w:r w:rsidRPr="002F46B6">
        <w:rPr>
          <w:sz w:val="20"/>
        </w:rPr>
        <w:t>variant du syndrome de Guillain</w:t>
      </w:r>
      <w:r>
        <w:rPr>
          <w:sz w:val="20"/>
        </w:rPr>
        <w:t>-Barré)</w:t>
      </w:r>
    </w:p>
    <w:p w:rsidR="002F46B6" w:rsidRPr="002F46B6" w:rsidRDefault="002F46B6" w:rsidP="002F46B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AVC pontiques</w:t>
      </w:r>
    </w:p>
    <w:p w:rsidR="00C266A9" w:rsidRDefault="00C266A9" w:rsidP="002F46B6">
      <w:pPr>
        <w:spacing w:after="0"/>
        <w:rPr>
          <w:sz w:val="20"/>
        </w:rPr>
      </w:pPr>
      <w:r w:rsidRPr="00C266A9">
        <w:rPr>
          <w:b/>
          <w:sz w:val="20"/>
        </w:rPr>
        <w:t>Examens à prévoir</w:t>
      </w:r>
      <w:r>
        <w:rPr>
          <w:sz w:val="20"/>
        </w:rPr>
        <w:t> :</w:t>
      </w:r>
    </w:p>
    <w:p w:rsidR="002F46B6" w:rsidRPr="002F46B6" w:rsidRDefault="002F46B6" w:rsidP="002F46B6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F46B6">
        <w:rPr>
          <w:sz w:val="20"/>
        </w:rPr>
        <w:t>Cliniques (fluctuation?)</w:t>
      </w:r>
      <w:r>
        <w:rPr>
          <w:sz w:val="20"/>
        </w:rPr>
        <w:t xml:space="preserve"> </w:t>
      </w:r>
      <w:r w:rsidRPr="002F46B6">
        <w:rPr>
          <w:sz w:val="20"/>
        </w:rPr>
        <w:t xml:space="preserve">: </w:t>
      </w:r>
    </w:p>
    <w:p w:rsidR="002F46B6" w:rsidRDefault="002F46B6" w:rsidP="002F46B6">
      <w:pPr>
        <w:pStyle w:val="ListParagraph"/>
        <w:numPr>
          <w:ilvl w:val="0"/>
          <w:numId w:val="9"/>
        </w:numPr>
        <w:rPr>
          <w:sz w:val="20"/>
        </w:rPr>
      </w:pPr>
      <w:r w:rsidRPr="002F46B6">
        <w:rPr>
          <w:sz w:val="20"/>
        </w:rPr>
        <w:t>Repos</w:t>
      </w:r>
    </w:p>
    <w:p w:rsidR="002F46B6" w:rsidRDefault="002E5300" w:rsidP="002F46B6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Test</w:t>
      </w:r>
      <w:r w:rsidR="002F46B6" w:rsidRPr="002F46B6">
        <w:rPr>
          <w:sz w:val="20"/>
        </w:rPr>
        <w:t xml:space="preserve"> glaçon (</w:t>
      </w:r>
      <w:proofErr w:type="spellStart"/>
      <w:r w:rsidR="002F46B6" w:rsidRPr="002F46B6">
        <w:rPr>
          <w:sz w:val="20"/>
        </w:rPr>
        <w:t>ice</w:t>
      </w:r>
      <w:proofErr w:type="spellEnd"/>
      <w:r w:rsidR="002F46B6" w:rsidRPr="002F46B6">
        <w:rPr>
          <w:sz w:val="20"/>
        </w:rPr>
        <w:t>-pack test)</w:t>
      </w:r>
      <w:r>
        <w:rPr>
          <w:sz w:val="20"/>
        </w:rPr>
        <w:t xml:space="preserve"> : mettre sur l’œil avec ptose. ↑ouverture de ≥2mm confirme </w:t>
      </w:r>
      <w:proofErr w:type="spellStart"/>
      <w:r>
        <w:rPr>
          <w:sz w:val="20"/>
        </w:rPr>
        <w:t>diag</w:t>
      </w:r>
      <w:proofErr w:type="spellEnd"/>
    </w:p>
    <w:p w:rsidR="002F46B6" w:rsidRPr="002F46B6" w:rsidRDefault="002F46B6" w:rsidP="002F46B6">
      <w:pPr>
        <w:pStyle w:val="ListParagraph"/>
        <w:numPr>
          <w:ilvl w:val="0"/>
          <w:numId w:val="9"/>
        </w:numPr>
        <w:rPr>
          <w:sz w:val="20"/>
        </w:rPr>
      </w:pPr>
      <w:r w:rsidRPr="002F46B6">
        <w:rPr>
          <w:sz w:val="20"/>
        </w:rPr>
        <w:t xml:space="preserve">Test aux </w:t>
      </w:r>
      <w:proofErr w:type="spellStart"/>
      <w:r w:rsidRPr="002F46B6">
        <w:rPr>
          <w:sz w:val="20"/>
        </w:rPr>
        <w:t>anticholinestérasiques</w:t>
      </w:r>
      <w:proofErr w:type="spellEnd"/>
      <w:r w:rsidRPr="002F46B6">
        <w:rPr>
          <w:sz w:val="20"/>
        </w:rPr>
        <w:t xml:space="preserve"> </w:t>
      </w:r>
      <w:proofErr w:type="spellStart"/>
      <w:r w:rsidRPr="002F46B6">
        <w:rPr>
          <w:sz w:val="20"/>
        </w:rPr>
        <w:t>i.v</w:t>
      </w:r>
      <w:proofErr w:type="spellEnd"/>
      <w:r w:rsidRPr="002F46B6">
        <w:rPr>
          <w:sz w:val="20"/>
        </w:rPr>
        <w:t>. (</w:t>
      </w:r>
      <w:proofErr w:type="spellStart"/>
      <w:r w:rsidRPr="002F46B6">
        <w:rPr>
          <w:sz w:val="20"/>
        </w:rPr>
        <w:t>Tensilon</w:t>
      </w:r>
      <w:proofErr w:type="spellEnd"/>
      <w:r w:rsidRPr="002F46B6">
        <w:rPr>
          <w:sz w:val="20"/>
        </w:rPr>
        <w:t>)</w:t>
      </w:r>
      <w:r w:rsidR="00EB16C4">
        <w:rPr>
          <w:sz w:val="20"/>
        </w:rPr>
        <w:t> : améliore les symptômes</w:t>
      </w:r>
    </w:p>
    <w:p w:rsidR="002F46B6" w:rsidRDefault="002F46B6" w:rsidP="002F46B6">
      <w:pPr>
        <w:pStyle w:val="ListParagraph"/>
        <w:numPr>
          <w:ilvl w:val="0"/>
          <w:numId w:val="1"/>
        </w:numPr>
        <w:rPr>
          <w:sz w:val="20"/>
        </w:rPr>
      </w:pPr>
      <w:r w:rsidRPr="002F46B6">
        <w:rPr>
          <w:sz w:val="20"/>
        </w:rPr>
        <w:t>Sanguins:</w:t>
      </w:r>
    </w:p>
    <w:p w:rsidR="002F46B6" w:rsidRDefault="002F46B6" w:rsidP="002F46B6">
      <w:pPr>
        <w:pStyle w:val="ListParagraph"/>
        <w:numPr>
          <w:ilvl w:val="0"/>
          <w:numId w:val="10"/>
        </w:numPr>
        <w:rPr>
          <w:sz w:val="20"/>
        </w:rPr>
      </w:pPr>
      <w:r w:rsidRPr="002F46B6">
        <w:rPr>
          <w:sz w:val="20"/>
        </w:rPr>
        <w:t xml:space="preserve">Maladie de système associée? </w:t>
      </w:r>
    </w:p>
    <w:p w:rsidR="002F46B6" w:rsidRPr="002F46B6" w:rsidRDefault="002F46B6" w:rsidP="002F46B6">
      <w:pPr>
        <w:pStyle w:val="ListParagraph"/>
        <w:numPr>
          <w:ilvl w:val="0"/>
          <w:numId w:val="10"/>
        </w:numPr>
        <w:rPr>
          <w:sz w:val="20"/>
        </w:rPr>
      </w:pPr>
      <w:r w:rsidRPr="00DF034A">
        <w:rPr>
          <w:sz w:val="20"/>
        </w:rPr>
        <w:t>Auto-anticorps ? Anticorps anti-</w:t>
      </w:r>
      <w:proofErr w:type="spellStart"/>
      <w:r w:rsidRPr="00DF034A">
        <w:rPr>
          <w:sz w:val="20"/>
        </w:rPr>
        <w:t>RACh</w:t>
      </w:r>
      <w:proofErr w:type="spellEnd"/>
      <w:r w:rsidRPr="00DF034A">
        <w:rPr>
          <w:sz w:val="20"/>
        </w:rPr>
        <w:t xml:space="preserve"> et anti-</w:t>
      </w:r>
      <w:proofErr w:type="spellStart"/>
      <w:r w:rsidRPr="00DF034A">
        <w:rPr>
          <w:sz w:val="20"/>
        </w:rPr>
        <w:t>MuSK</w:t>
      </w:r>
      <w:proofErr w:type="spellEnd"/>
      <w:r w:rsidRPr="00DF034A">
        <w:rPr>
          <w:sz w:val="20"/>
        </w:rPr>
        <w:t xml:space="preserve"> ?  </w:t>
      </w:r>
      <w:r w:rsidRPr="002F46B6">
        <w:rPr>
          <w:sz w:val="20"/>
        </w:rPr>
        <w:t>Cave: le % de positivité d</w:t>
      </w:r>
      <w:r>
        <w:rPr>
          <w:sz w:val="20"/>
        </w:rPr>
        <w:t>es auto-AC anti-</w:t>
      </w:r>
      <w:proofErr w:type="spellStart"/>
      <w:r>
        <w:rPr>
          <w:sz w:val="20"/>
        </w:rPr>
        <w:t>RACh</w:t>
      </w:r>
      <w:proofErr w:type="spellEnd"/>
      <w:r>
        <w:rPr>
          <w:sz w:val="20"/>
        </w:rPr>
        <w:t xml:space="preserve"> sériques dépend de la sévérité de la MG : aigu sévère (100%) &gt; chronique sévère/généralisé &gt; oculaire (50%) &gt; rémission</w:t>
      </w:r>
    </w:p>
    <w:p w:rsidR="002F46B6" w:rsidRPr="002F46B6" w:rsidRDefault="002F46B6" w:rsidP="002F46B6">
      <w:pPr>
        <w:pStyle w:val="ListParagraph"/>
        <w:numPr>
          <w:ilvl w:val="0"/>
          <w:numId w:val="1"/>
        </w:numPr>
        <w:rPr>
          <w:sz w:val="20"/>
        </w:rPr>
      </w:pPr>
      <w:r w:rsidRPr="002F46B6">
        <w:rPr>
          <w:sz w:val="20"/>
        </w:rPr>
        <w:t xml:space="preserve">ENMG (décrément lors des </w:t>
      </w:r>
      <w:r>
        <w:rPr>
          <w:sz w:val="20"/>
        </w:rPr>
        <w:t>s</w:t>
      </w:r>
      <w:r w:rsidRPr="002F46B6">
        <w:rPr>
          <w:sz w:val="20"/>
        </w:rPr>
        <w:t>timulation</w:t>
      </w:r>
      <w:r w:rsidR="00EB16C4">
        <w:rPr>
          <w:sz w:val="20"/>
        </w:rPr>
        <w:t>s</w:t>
      </w:r>
      <w:r w:rsidRPr="002F46B6">
        <w:rPr>
          <w:sz w:val="20"/>
        </w:rPr>
        <w:t xml:space="preserve"> nerveuses répétées) </w:t>
      </w:r>
    </w:p>
    <w:p w:rsidR="002F46B6" w:rsidRPr="002F46B6" w:rsidRDefault="002F46B6" w:rsidP="002F46B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Imagerie </w:t>
      </w:r>
    </w:p>
    <w:p w:rsidR="00C266A9" w:rsidRDefault="00C266A9" w:rsidP="00E875FD">
      <w:pPr>
        <w:spacing w:after="0"/>
        <w:rPr>
          <w:sz w:val="20"/>
        </w:rPr>
      </w:pPr>
      <w:r w:rsidRPr="00C266A9">
        <w:rPr>
          <w:b/>
          <w:sz w:val="20"/>
        </w:rPr>
        <w:t>Traitement</w:t>
      </w:r>
      <w:r>
        <w:rPr>
          <w:sz w:val="20"/>
        </w:rPr>
        <w:t> :</w:t>
      </w:r>
      <w:r w:rsidR="00E875FD">
        <w:rPr>
          <w:sz w:val="20"/>
        </w:rPr>
        <w:t xml:space="preserve"> efficace dans 80% des cas</w:t>
      </w:r>
    </w:p>
    <w:p w:rsidR="005071B2" w:rsidRPr="005071B2" w:rsidRDefault="002F46B6" w:rsidP="00E875FD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Médicamenteux :</w:t>
      </w:r>
      <w:r w:rsidR="005071B2" w:rsidRPr="005071B2">
        <w:t xml:space="preserve"> </w:t>
      </w:r>
      <w:r w:rsidR="005071B2">
        <w:rPr>
          <w:sz w:val="20"/>
        </w:rPr>
        <w:t>a</w:t>
      </w:r>
      <w:r w:rsidR="005071B2" w:rsidRPr="005071B2">
        <w:rPr>
          <w:sz w:val="20"/>
        </w:rPr>
        <w:t>nti-</w:t>
      </w:r>
      <w:proofErr w:type="spellStart"/>
      <w:r w:rsidR="005071B2" w:rsidRPr="005071B2">
        <w:rPr>
          <w:sz w:val="20"/>
        </w:rPr>
        <w:t>cholinesté</w:t>
      </w:r>
      <w:r w:rsidR="005071B2">
        <w:rPr>
          <w:sz w:val="20"/>
        </w:rPr>
        <w:t>rasiques</w:t>
      </w:r>
      <w:proofErr w:type="spellEnd"/>
      <w:r w:rsidR="005071B2">
        <w:rPr>
          <w:sz w:val="20"/>
        </w:rPr>
        <w:t xml:space="preserve"> = traitement de base (</w:t>
      </w:r>
      <w:proofErr w:type="spellStart"/>
      <w:r w:rsidR="005071B2">
        <w:rPr>
          <w:sz w:val="20"/>
        </w:rPr>
        <w:t>Mestinon</w:t>
      </w:r>
      <w:proofErr w:type="spellEnd"/>
      <w:r w:rsidR="005071B2">
        <w:rPr>
          <w:sz w:val="20"/>
        </w:rPr>
        <w:t>)</w:t>
      </w:r>
    </w:p>
    <w:p w:rsidR="005071B2" w:rsidRDefault="005071B2" w:rsidP="005071B2">
      <w:pPr>
        <w:pStyle w:val="ListParagraph"/>
        <w:numPr>
          <w:ilvl w:val="0"/>
          <w:numId w:val="11"/>
        </w:numPr>
        <w:rPr>
          <w:sz w:val="20"/>
        </w:rPr>
      </w:pPr>
      <w:proofErr w:type="spellStart"/>
      <w:r w:rsidRPr="005071B2">
        <w:rPr>
          <w:sz w:val="20"/>
        </w:rPr>
        <w:t>Prednisone</w:t>
      </w:r>
      <w:proofErr w:type="spellEnd"/>
      <w:r w:rsidRPr="005071B2">
        <w:rPr>
          <w:sz w:val="20"/>
        </w:rPr>
        <w:t xml:space="preserve"> per os: traitement par paliers de 10 mg/</w:t>
      </w:r>
      <w:proofErr w:type="spellStart"/>
      <w:r w:rsidRPr="005071B2">
        <w:rPr>
          <w:sz w:val="20"/>
        </w:rPr>
        <w:t>sem</w:t>
      </w:r>
      <w:proofErr w:type="spellEnd"/>
      <w:r w:rsidRPr="005071B2">
        <w:rPr>
          <w:sz w:val="20"/>
        </w:rPr>
        <w:t xml:space="preserve">, car risques d’aggravation! </w:t>
      </w:r>
    </w:p>
    <w:p w:rsidR="005071B2" w:rsidRDefault="005071B2" w:rsidP="005071B2">
      <w:pPr>
        <w:pStyle w:val="ListParagraph"/>
        <w:numPr>
          <w:ilvl w:val="0"/>
          <w:numId w:val="11"/>
        </w:numPr>
        <w:rPr>
          <w:sz w:val="20"/>
        </w:rPr>
      </w:pPr>
      <w:r w:rsidRPr="005071B2">
        <w:rPr>
          <w:sz w:val="20"/>
        </w:rPr>
        <w:t xml:space="preserve">Immunosuppresseurs oraux; </w:t>
      </w:r>
      <w:proofErr w:type="spellStart"/>
      <w:r w:rsidRPr="005071B2">
        <w:rPr>
          <w:sz w:val="20"/>
        </w:rPr>
        <w:t>azathioprine</w:t>
      </w:r>
      <w:proofErr w:type="spellEnd"/>
      <w:r w:rsidRPr="005071B2">
        <w:rPr>
          <w:sz w:val="20"/>
        </w:rPr>
        <w:t>, autres</w:t>
      </w:r>
    </w:p>
    <w:p w:rsidR="002F46B6" w:rsidRPr="005071B2" w:rsidRDefault="005071B2" w:rsidP="005071B2">
      <w:pPr>
        <w:pStyle w:val="ListParagraph"/>
        <w:numPr>
          <w:ilvl w:val="0"/>
          <w:numId w:val="11"/>
        </w:numPr>
        <w:rPr>
          <w:sz w:val="20"/>
        </w:rPr>
      </w:pPr>
      <w:r w:rsidRPr="005071B2">
        <w:rPr>
          <w:sz w:val="20"/>
        </w:rPr>
        <w:t xml:space="preserve">« Tueurs chimériques » de lymphocytes: </w:t>
      </w:r>
      <w:proofErr w:type="spellStart"/>
      <w:r w:rsidRPr="005071B2">
        <w:rPr>
          <w:sz w:val="20"/>
        </w:rPr>
        <w:t>rituximab</w:t>
      </w:r>
      <w:proofErr w:type="spellEnd"/>
      <w:r w:rsidRPr="005071B2">
        <w:rPr>
          <w:sz w:val="20"/>
        </w:rPr>
        <w:t xml:space="preserve"> (AC anti-lymphocyte B)</w:t>
      </w:r>
    </w:p>
    <w:p w:rsidR="002F46B6" w:rsidRDefault="002F46B6" w:rsidP="002F46B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Non médicamenteux :</w:t>
      </w:r>
      <w:r w:rsidR="005071B2">
        <w:rPr>
          <w:sz w:val="20"/>
        </w:rPr>
        <w:t xml:space="preserve"> </w:t>
      </w:r>
    </w:p>
    <w:p w:rsidR="005071B2" w:rsidRPr="005071B2" w:rsidRDefault="00DB7005" w:rsidP="005071B2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S</w:t>
      </w:r>
      <w:r w:rsidR="005071B2" w:rsidRPr="005071B2">
        <w:rPr>
          <w:sz w:val="20"/>
        </w:rPr>
        <w:t xml:space="preserve">i besoin rapide d'amélioration: échanges plasmatiques ou </w:t>
      </w:r>
      <w:proofErr w:type="spellStart"/>
      <w:r w:rsidR="005071B2">
        <w:rPr>
          <w:sz w:val="20"/>
        </w:rPr>
        <w:t>Ig</w:t>
      </w:r>
      <w:proofErr w:type="spellEnd"/>
      <w:r w:rsidR="005071B2">
        <w:rPr>
          <w:sz w:val="20"/>
        </w:rPr>
        <w:t xml:space="preserve"> iv</w:t>
      </w:r>
      <w:r w:rsidR="005071B2" w:rsidRPr="005071B2">
        <w:rPr>
          <w:sz w:val="20"/>
        </w:rPr>
        <w:t xml:space="preserve"> </w:t>
      </w:r>
    </w:p>
    <w:p w:rsidR="005071B2" w:rsidRPr="005071B2" w:rsidRDefault="00DB7005" w:rsidP="005071B2">
      <w:pPr>
        <w:pStyle w:val="ListParagraph"/>
        <w:numPr>
          <w:ilvl w:val="0"/>
          <w:numId w:val="12"/>
        </w:numPr>
        <w:rPr>
          <w:sz w:val="20"/>
        </w:rPr>
      </w:pPr>
      <w:proofErr w:type="spellStart"/>
      <w:r>
        <w:rPr>
          <w:sz w:val="20"/>
        </w:rPr>
        <w:t>T</w:t>
      </w:r>
      <w:r w:rsidR="005071B2" w:rsidRPr="005071B2">
        <w:rPr>
          <w:sz w:val="20"/>
        </w:rPr>
        <w:t>hymectomie</w:t>
      </w:r>
      <w:proofErr w:type="spellEnd"/>
      <w:r w:rsidR="005071B2" w:rsidRPr="005071B2">
        <w:rPr>
          <w:sz w:val="20"/>
        </w:rPr>
        <w:t xml:space="preserve"> : MG &lt; 40 ans </w:t>
      </w:r>
    </w:p>
    <w:p w:rsidR="00E875FD" w:rsidRDefault="005071B2" w:rsidP="00E875FD">
      <w:pPr>
        <w:pStyle w:val="ListParagraph"/>
        <w:numPr>
          <w:ilvl w:val="0"/>
          <w:numId w:val="13"/>
        </w:numPr>
        <w:rPr>
          <w:sz w:val="20"/>
        </w:rPr>
      </w:pPr>
      <w:r w:rsidRPr="005071B2">
        <w:rPr>
          <w:sz w:val="20"/>
        </w:rPr>
        <w:t>systématique en cas de thymome</w:t>
      </w:r>
    </w:p>
    <w:p w:rsidR="00C266A9" w:rsidRPr="00E875FD" w:rsidRDefault="005071B2" w:rsidP="0077180D">
      <w:pPr>
        <w:pStyle w:val="ListParagraph"/>
        <w:numPr>
          <w:ilvl w:val="0"/>
          <w:numId w:val="13"/>
        </w:numPr>
        <w:rPr>
          <w:sz w:val="20"/>
        </w:rPr>
      </w:pPr>
      <w:r w:rsidRPr="00E875FD">
        <w:rPr>
          <w:sz w:val="20"/>
        </w:rPr>
        <w:t>radiothérapie thymique peut être associée</w:t>
      </w:r>
    </w:p>
    <w:p w:rsidR="00E12E54" w:rsidRDefault="00E12E54" w:rsidP="00140EED">
      <w:pPr>
        <w:rPr>
          <w:sz w:val="20"/>
        </w:rPr>
      </w:pPr>
      <w:r w:rsidRPr="00E12E54">
        <w:rPr>
          <w:b/>
          <w:sz w:val="20"/>
          <w:u w:val="single"/>
        </w:rPr>
        <w:t>Sclérose latérale amyotrophique</w:t>
      </w:r>
      <w:r w:rsidR="00E875FD">
        <w:rPr>
          <w:sz w:val="20"/>
        </w:rPr>
        <w:t> :</w:t>
      </w:r>
      <w:r w:rsidR="00140EED" w:rsidRPr="00140EED">
        <w:t xml:space="preserve"> </w:t>
      </w:r>
      <w:r w:rsidR="00140EED" w:rsidRPr="00140EED">
        <w:rPr>
          <w:sz w:val="20"/>
        </w:rPr>
        <w:t xml:space="preserve">maladie dégénérative du système nerveux avec perte progressive des neurones moteurs, entraînant des déficits progressifs. Environ 80 personnes/an en CH, </w:t>
      </w:r>
      <w:r w:rsidR="00140EED">
        <w:rPr>
          <w:sz w:val="20"/>
        </w:rPr>
        <w:t>10% ont une origine familiale.</w:t>
      </w:r>
      <w:r w:rsidR="00DB7005">
        <w:rPr>
          <w:sz w:val="20"/>
        </w:rPr>
        <w:t xml:space="preserve"> Pas de marqueurs biologiques, mais critères cliniques et </w:t>
      </w:r>
      <w:proofErr w:type="spellStart"/>
      <w:r w:rsidR="00DB7005">
        <w:rPr>
          <w:sz w:val="20"/>
        </w:rPr>
        <w:t>électrophysiologiques</w:t>
      </w:r>
      <w:proofErr w:type="spellEnd"/>
      <w:r w:rsidR="00DB7005">
        <w:rPr>
          <w:sz w:val="20"/>
        </w:rPr>
        <w:t xml:space="preserve"> </w:t>
      </w:r>
    </w:p>
    <w:p w:rsidR="00140EED" w:rsidRDefault="00140EED" w:rsidP="00140EED">
      <w:pPr>
        <w:rPr>
          <w:sz w:val="20"/>
        </w:rPr>
      </w:pPr>
      <w:r w:rsidRPr="00140EED">
        <w:rPr>
          <w:b/>
          <w:sz w:val="20"/>
        </w:rPr>
        <w:t>Clinique</w:t>
      </w:r>
      <w:r>
        <w:rPr>
          <w:sz w:val="20"/>
        </w:rPr>
        <w:t> : p</w:t>
      </w:r>
      <w:r w:rsidRPr="00140EED">
        <w:rPr>
          <w:sz w:val="20"/>
        </w:rPr>
        <w:t xml:space="preserve">aralysie initiale d'un membre ou trouble de phonation ou de déglutition. Le rythme et le siège des atteintes sont variables. Il n'y a pas de troubles de l'intelligence, de la vision ou d'incontinence. L'atteinte des </w:t>
      </w:r>
      <w:r>
        <w:rPr>
          <w:sz w:val="20"/>
        </w:rPr>
        <w:t>m</w:t>
      </w:r>
      <w:r w:rsidRPr="00140EED">
        <w:rPr>
          <w:sz w:val="20"/>
        </w:rPr>
        <w:t>uscles respiratoires est fréquente.</w:t>
      </w:r>
    </w:p>
    <w:p w:rsidR="00140EED" w:rsidRDefault="00140EED" w:rsidP="00140EED">
      <w:pPr>
        <w:spacing w:after="0"/>
        <w:rPr>
          <w:sz w:val="20"/>
        </w:rPr>
      </w:pPr>
      <w:r w:rsidRPr="00140EED">
        <w:rPr>
          <w:b/>
          <w:sz w:val="20"/>
        </w:rPr>
        <w:t>Diagnostic</w:t>
      </w:r>
      <w:r>
        <w:rPr>
          <w:b/>
          <w:sz w:val="20"/>
        </w:rPr>
        <w:t> </w:t>
      </w:r>
      <w:r>
        <w:rPr>
          <w:sz w:val="20"/>
        </w:rPr>
        <w:t>:</w:t>
      </w:r>
    </w:p>
    <w:p w:rsidR="00140EED" w:rsidRDefault="0006250B" w:rsidP="00140EED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noProof/>
          <w:sz w:val="20"/>
          <w:lang w:eastAsia="fr-CH"/>
        </w:rPr>
        <w:pict>
          <v:shape id="_x0000_s1028" type="#_x0000_t202" style="position:absolute;left:0;text-align:left;margin-left:341.65pt;margin-top:2.1pt;width:161pt;height:68.5pt;z-index:251660288">
            <v:textbox>
              <w:txbxContent>
                <w:p w:rsidR="00140EED" w:rsidRPr="00DB7005" w:rsidRDefault="00140EED">
                  <w:pPr>
                    <w:rPr>
                      <w:sz w:val="18"/>
                    </w:rPr>
                  </w:pPr>
                  <w:r w:rsidRPr="00DB7005">
                    <w:rPr>
                      <w:sz w:val="18"/>
                    </w:rPr>
                    <w:t xml:space="preserve">Autres symptômes typiques : fatigue, troubles du sommeil, baisse de poids, rires/pleurs inappropriés, troubles </w:t>
                  </w:r>
                  <w:proofErr w:type="spellStart"/>
                  <w:r w:rsidRPr="00DB7005">
                    <w:rPr>
                      <w:sz w:val="18"/>
                    </w:rPr>
                    <w:t>arthriques</w:t>
                  </w:r>
                  <w:proofErr w:type="spellEnd"/>
                  <w:r w:rsidRPr="00DB7005">
                    <w:rPr>
                      <w:sz w:val="18"/>
                    </w:rPr>
                    <w:t>/</w:t>
                  </w:r>
                  <w:proofErr w:type="spellStart"/>
                  <w:r w:rsidRPr="00DB7005">
                    <w:rPr>
                      <w:sz w:val="18"/>
                    </w:rPr>
                    <w:t>phagiques</w:t>
                  </w:r>
                  <w:proofErr w:type="spellEnd"/>
                  <w:r w:rsidRPr="00DB7005">
                    <w:rPr>
                      <w:sz w:val="18"/>
                    </w:rPr>
                    <w:t>, décompensation familiale…</w:t>
                  </w:r>
                </w:p>
              </w:txbxContent>
            </v:textbox>
          </v:shape>
        </w:pict>
      </w:r>
      <w:r w:rsidR="00140EED" w:rsidRPr="00140EED">
        <w:rPr>
          <w:sz w:val="20"/>
        </w:rPr>
        <w:t>données cliniques,</w:t>
      </w:r>
      <w:r w:rsidR="00140EED">
        <w:rPr>
          <w:sz w:val="20"/>
        </w:rPr>
        <w:t xml:space="preserve"> avec atteinte des motoneurones</w:t>
      </w:r>
    </w:p>
    <w:p w:rsidR="00140EED" w:rsidRDefault="00140EED" w:rsidP="00140EED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140EED">
        <w:rPr>
          <w:sz w:val="20"/>
        </w:rPr>
        <w:t>supérieurs</w:t>
      </w:r>
      <w:r>
        <w:rPr>
          <w:sz w:val="20"/>
        </w:rPr>
        <w:t xml:space="preserve"> : </w:t>
      </w:r>
      <w:r w:rsidRPr="00140EED">
        <w:rPr>
          <w:sz w:val="20"/>
        </w:rPr>
        <w:t>parésie, signe de Babinski et ROT v</w:t>
      </w:r>
      <w:r>
        <w:rPr>
          <w:sz w:val="20"/>
        </w:rPr>
        <w:t>ifs</w:t>
      </w:r>
    </w:p>
    <w:p w:rsidR="00140EED" w:rsidRDefault="00140EED" w:rsidP="00140EED">
      <w:pPr>
        <w:pStyle w:val="ListParagraph"/>
        <w:numPr>
          <w:ilvl w:val="0"/>
          <w:numId w:val="14"/>
        </w:numPr>
        <w:spacing w:after="0"/>
        <w:rPr>
          <w:sz w:val="20"/>
        </w:rPr>
      </w:pPr>
      <w:r>
        <w:rPr>
          <w:sz w:val="20"/>
        </w:rPr>
        <w:t xml:space="preserve">inférieurs : </w:t>
      </w:r>
      <w:r w:rsidRPr="00140EED">
        <w:rPr>
          <w:sz w:val="20"/>
        </w:rPr>
        <w:t xml:space="preserve">parésie </w:t>
      </w:r>
      <w:proofErr w:type="spellStart"/>
      <w:r w:rsidRPr="00140EED">
        <w:rPr>
          <w:sz w:val="20"/>
        </w:rPr>
        <w:t>amyotrophiante</w:t>
      </w:r>
      <w:proofErr w:type="spellEnd"/>
      <w:r w:rsidRPr="00140EED">
        <w:rPr>
          <w:sz w:val="20"/>
        </w:rPr>
        <w:t>, fasciculations et cr</w:t>
      </w:r>
      <w:r>
        <w:rPr>
          <w:sz w:val="20"/>
        </w:rPr>
        <w:t>ampes</w:t>
      </w:r>
    </w:p>
    <w:p w:rsidR="00140EED" w:rsidRDefault="00140EED" w:rsidP="00140EE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40EED">
        <w:rPr>
          <w:sz w:val="20"/>
        </w:rPr>
        <w:t>électromyogramme avec déne</w:t>
      </w:r>
      <w:r>
        <w:rPr>
          <w:sz w:val="20"/>
        </w:rPr>
        <w:t>rvation-</w:t>
      </w:r>
      <w:proofErr w:type="spellStart"/>
      <w:r>
        <w:rPr>
          <w:sz w:val="20"/>
        </w:rPr>
        <w:t>réinnervation</w:t>
      </w:r>
      <w:proofErr w:type="spellEnd"/>
    </w:p>
    <w:p w:rsidR="00140EED" w:rsidRDefault="00140EED" w:rsidP="00140EE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40EED">
        <w:rPr>
          <w:sz w:val="20"/>
        </w:rPr>
        <w:t>élimination des autres causes, mais il n</w:t>
      </w:r>
      <w:r>
        <w:rPr>
          <w:sz w:val="20"/>
        </w:rPr>
        <w:t>'y pas de marqueurs biologiques</w:t>
      </w:r>
    </w:p>
    <w:p w:rsidR="00DB7005" w:rsidRDefault="00DB7005" w:rsidP="00DB7005">
      <w:pPr>
        <w:spacing w:after="0"/>
        <w:rPr>
          <w:sz w:val="20"/>
        </w:rPr>
      </w:pPr>
      <w:r>
        <w:rPr>
          <w:sz w:val="20"/>
        </w:rPr>
        <w:lastRenderedPageBreak/>
        <w:t>Critères de diagnostic : régions anatomiques = lombosacrée, dorsale, cervicale, bulbaire</w:t>
      </w:r>
    </w:p>
    <w:p w:rsidR="00DB7005" w:rsidRDefault="00DB7005" w:rsidP="00DB700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SLA définie si : atteinte des motoneurones sup et </w:t>
      </w:r>
      <w:proofErr w:type="spellStart"/>
      <w:r>
        <w:rPr>
          <w:sz w:val="20"/>
        </w:rPr>
        <w:t>inf</w:t>
      </w:r>
      <w:proofErr w:type="spellEnd"/>
      <w:r>
        <w:rPr>
          <w:sz w:val="20"/>
        </w:rPr>
        <w:t xml:space="preserve"> dans 3 régions anatomiques</w:t>
      </w:r>
    </w:p>
    <w:p w:rsidR="00DB7005" w:rsidRDefault="00DB7005" w:rsidP="00DB700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SLA probable si :</w:t>
      </w:r>
      <w:r w:rsidRPr="00DB7005">
        <w:rPr>
          <w:sz w:val="20"/>
        </w:rPr>
        <w:t xml:space="preserve"> </w:t>
      </w:r>
      <w:r>
        <w:rPr>
          <w:sz w:val="20"/>
        </w:rPr>
        <w:t xml:space="preserve">atteinte des motoneurones sup et </w:t>
      </w:r>
      <w:proofErr w:type="spellStart"/>
      <w:r>
        <w:rPr>
          <w:sz w:val="20"/>
        </w:rPr>
        <w:t>inf</w:t>
      </w:r>
      <w:proofErr w:type="spellEnd"/>
      <w:r>
        <w:rPr>
          <w:sz w:val="20"/>
        </w:rPr>
        <w:t xml:space="preserve"> dans 2 régions anatomiques</w:t>
      </w:r>
    </w:p>
    <w:p w:rsidR="00DB7005" w:rsidRDefault="00DB7005" w:rsidP="00DB700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SLA possible si : atteinte des motoneurones sup </w:t>
      </w:r>
      <w:r w:rsidR="00EB16C4">
        <w:rPr>
          <w:sz w:val="20"/>
        </w:rPr>
        <w:t>ou</w:t>
      </w:r>
      <w:r>
        <w:rPr>
          <w:sz w:val="20"/>
        </w:rPr>
        <w:t xml:space="preserve"> </w:t>
      </w:r>
      <w:proofErr w:type="spellStart"/>
      <w:r>
        <w:rPr>
          <w:sz w:val="20"/>
        </w:rPr>
        <w:t>inf</w:t>
      </w:r>
      <w:proofErr w:type="spellEnd"/>
      <w:r>
        <w:rPr>
          <w:sz w:val="20"/>
        </w:rPr>
        <w:t xml:space="preserve"> dans 3 régions/que </w:t>
      </w:r>
      <w:proofErr w:type="spellStart"/>
      <w:r>
        <w:rPr>
          <w:sz w:val="20"/>
        </w:rPr>
        <w:t>inf</w:t>
      </w:r>
      <w:proofErr w:type="spellEnd"/>
      <w:r>
        <w:rPr>
          <w:sz w:val="20"/>
        </w:rPr>
        <w:t xml:space="preserve"> dans 2 régions</w:t>
      </w:r>
    </w:p>
    <w:p w:rsidR="008C5792" w:rsidRDefault="008C5792" w:rsidP="008C5792">
      <w:pPr>
        <w:spacing w:after="0"/>
        <w:rPr>
          <w:sz w:val="20"/>
        </w:rPr>
      </w:pPr>
    </w:p>
    <w:p w:rsidR="008C5792" w:rsidRPr="008C5792" w:rsidRDefault="008C5792" w:rsidP="008C5792">
      <w:pPr>
        <w:spacing w:after="0"/>
        <w:rPr>
          <w:sz w:val="20"/>
        </w:rPr>
      </w:pPr>
      <w:r w:rsidRPr="008C5792">
        <w:rPr>
          <w:b/>
          <w:sz w:val="20"/>
        </w:rPr>
        <w:t>Causes</w:t>
      </w:r>
      <w:r>
        <w:rPr>
          <w:sz w:val="20"/>
        </w:rPr>
        <w:t xml:space="preserve"> : </w:t>
      </w:r>
      <w:r w:rsidRPr="008C5792">
        <w:rPr>
          <w:sz w:val="20"/>
        </w:rPr>
        <w:t xml:space="preserve">inconnues, mais les mécanismes responsables de l'atteinte cellulaire sont mieux identifiés : </w:t>
      </w:r>
      <w:proofErr w:type="spellStart"/>
      <w:r w:rsidRPr="008C5792">
        <w:rPr>
          <w:sz w:val="20"/>
        </w:rPr>
        <w:t>excitotoxicité</w:t>
      </w:r>
      <w:proofErr w:type="spellEnd"/>
      <w:r w:rsidRPr="008C5792">
        <w:rPr>
          <w:sz w:val="20"/>
        </w:rPr>
        <w:t xml:space="preserve">, stress oxydatif, </w:t>
      </w:r>
      <w:proofErr w:type="spellStart"/>
      <w:r w:rsidRPr="008C5792">
        <w:rPr>
          <w:sz w:val="20"/>
        </w:rPr>
        <w:t>apoptose</w:t>
      </w:r>
      <w:proofErr w:type="spellEnd"/>
      <w:r w:rsidRPr="008C5792">
        <w:rPr>
          <w:sz w:val="20"/>
        </w:rPr>
        <w:t xml:space="preserve">, rôle possible de facteurs de croissance. Plusieurs gènes mutés sont </w:t>
      </w:r>
    </w:p>
    <w:p w:rsidR="008C5792" w:rsidRDefault="008C5792" w:rsidP="008C5792">
      <w:pPr>
        <w:spacing w:after="0"/>
        <w:rPr>
          <w:sz w:val="20"/>
        </w:rPr>
      </w:pPr>
      <w:r w:rsidRPr="008C5792">
        <w:rPr>
          <w:sz w:val="20"/>
        </w:rPr>
        <w:t>associés à la SLA.</w:t>
      </w:r>
    </w:p>
    <w:p w:rsidR="008C5792" w:rsidRDefault="008C5792" w:rsidP="008C5792">
      <w:pPr>
        <w:spacing w:after="0"/>
        <w:rPr>
          <w:sz w:val="20"/>
        </w:rPr>
      </w:pPr>
    </w:p>
    <w:p w:rsidR="008C5792" w:rsidRPr="008C5792" w:rsidRDefault="008C5792" w:rsidP="008C5792">
      <w:pPr>
        <w:spacing w:after="0"/>
        <w:rPr>
          <w:sz w:val="20"/>
        </w:rPr>
      </w:pPr>
      <w:r w:rsidRPr="00FC4402">
        <w:rPr>
          <w:b/>
          <w:sz w:val="20"/>
        </w:rPr>
        <w:t>Traitement et pronostic</w:t>
      </w:r>
      <w:r>
        <w:rPr>
          <w:sz w:val="20"/>
        </w:rPr>
        <w:t> : il n’y a pas de traitement curatif. Le s</w:t>
      </w:r>
      <w:r w:rsidRPr="008C5792">
        <w:rPr>
          <w:sz w:val="20"/>
        </w:rPr>
        <w:t xml:space="preserve">eul médicament reconnu efficace = </w:t>
      </w:r>
      <w:proofErr w:type="spellStart"/>
      <w:r w:rsidRPr="008C5792">
        <w:rPr>
          <w:sz w:val="20"/>
          <w:highlight w:val="yellow"/>
        </w:rPr>
        <w:t>Riluzole</w:t>
      </w:r>
      <w:proofErr w:type="spellEnd"/>
      <w:r w:rsidRPr="008C5792">
        <w:rPr>
          <w:sz w:val="20"/>
        </w:rPr>
        <w:t>, qui agit sur l'</w:t>
      </w:r>
      <w:proofErr w:type="spellStart"/>
      <w:r w:rsidRPr="008C5792">
        <w:rPr>
          <w:sz w:val="20"/>
        </w:rPr>
        <w:t>excitotoxicité</w:t>
      </w:r>
      <w:proofErr w:type="spellEnd"/>
      <w:r w:rsidRPr="008C5792">
        <w:rPr>
          <w:sz w:val="20"/>
        </w:rPr>
        <w:t xml:space="preserve"> et permet de ralentir le rythme évolutif.</w:t>
      </w:r>
      <w:r w:rsidR="00FC4402">
        <w:rPr>
          <w:sz w:val="20"/>
        </w:rPr>
        <w:t xml:space="preserve"> On peut aussi prescrire des traitements symptomatiques.</w:t>
      </w:r>
    </w:p>
    <w:sectPr w:rsidR="008C5792" w:rsidRPr="008C5792" w:rsidSect="002700D9">
      <w:footerReference w:type="default" r:id="rId7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6711" w:rsidRDefault="005E6711" w:rsidP="002700D9">
      <w:pPr>
        <w:spacing w:after="0" w:line="240" w:lineRule="auto"/>
      </w:pPr>
      <w:r>
        <w:separator/>
      </w:r>
    </w:p>
  </w:endnote>
  <w:endnote w:type="continuationSeparator" w:id="0">
    <w:p w:rsidR="005E6711" w:rsidRDefault="005E6711" w:rsidP="00270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597155682"/>
      <w:docPartObj>
        <w:docPartGallery w:val="Page Numbers (Bottom of Page)"/>
        <w:docPartUnique/>
      </w:docPartObj>
    </w:sdtPr>
    <w:sdtContent>
      <w:p w:rsidR="00E875FD" w:rsidRPr="002700D9" w:rsidRDefault="0006250B">
        <w:pPr>
          <w:pStyle w:val="Footer"/>
          <w:jc w:val="right"/>
          <w:rPr>
            <w:sz w:val="18"/>
          </w:rPr>
        </w:pPr>
        <w:r w:rsidRPr="002700D9">
          <w:rPr>
            <w:sz w:val="18"/>
          </w:rPr>
          <w:fldChar w:fldCharType="begin"/>
        </w:r>
        <w:r w:rsidR="00E875FD" w:rsidRPr="002700D9">
          <w:rPr>
            <w:sz w:val="18"/>
          </w:rPr>
          <w:instrText xml:space="preserve"> PAGE   \* MERGEFORMAT </w:instrText>
        </w:r>
        <w:r w:rsidRPr="002700D9">
          <w:rPr>
            <w:sz w:val="18"/>
          </w:rPr>
          <w:fldChar w:fldCharType="separate"/>
        </w:r>
        <w:r w:rsidR="00EB16C4">
          <w:rPr>
            <w:noProof/>
            <w:sz w:val="18"/>
          </w:rPr>
          <w:t>4</w:t>
        </w:r>
        <w:r w:rsidRPr="002700D9">
          <w:rPr>
            <w:sz w:val="18"/>
          </w:rPr>
          <w:fldChar w:fldCharType="end"/>
        </w:r>
      </w:p>
    </w:sdtContent>
  </w:sdt>
  <w:p w:rsidR="00E875FD" w:rsidRPr="002700D9" w:rsidRDefault="00E875FD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6711" w:rsidRDefault="005E6711" w:rsidP="002700D9">
      <w:pPr>
        <w:spacing w:after="0" w:line="240" w:lineRule="auto"/>
      </w:pPr>
      <w:r>
        <w:separator/>
      </w:r>
    </w:p>
  </w:footnote>
  <w:footnote w:type="continuationSeparator" w:id="0">
    <w:p w:rsidR="005E6711" w:rsidRDefault="005E6711" w:rsidP="00270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B266F"/>
    <w:multiLevelType w:val="hybridMultilevel"/>
    <w:tmpl w:val="4C2A37E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28196C"/>
    <w:multiLevelType w:val="hybridMultilevel"/>
    <w:tmpl w:val="DBE6AB9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132F8A"/>
    <w:multiLevelType w:val="hybridMultilevel"/>
    <w:tmpl w:val="06F09DC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0760B07"/>
    <w:multiLevelType w:val="hybridMultilevel"/>
    <w:tmpl w:val="72EEB25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18064E9"/>
    <w:multiLevelType w:val="hybridMultilevel"/>
    <w:tmpl w:val="18D86148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A99376B"/>
    <w:multiLevelType w:val="hybridMultilevel"/>
    <w:tmpl w:val="7900983A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1CF5375"/>
    <w:multiLevelType w:val="hybridMultilevel"/>
    <w:tmpl w:val="EB0E2C7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34E3960"/>
    <w:multiLevelType w:val="hybridMultilevel"/>
    <w:tmpl w:val="AA760D8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2AA1495"/>
    <w:multiLevelType w:val="hybridMultilevel"/>
    <w:tmpl w:val="BD16804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C421F2F"/>
    <w:multiLevelType w:val="hybridMultilevel"/>
    <w:tmpl w:val="AAC831AA"/>
    <w:lvl w:ilvl="0" w:tplc="0974E7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1006AA"/>
    <w:multiLevelType w:val="hybridMultilevel"/>
    <w:tmpl w:val="A27E592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A300038"/>
    <w:multiLevelType w:val="hybridMultilevel"/>
    <w:tmpl w:val="2BEA1BE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230712D"/>
    <w:multiLevelType w:val="hybridMultilevel"/>
    <w:tmpl w:val="1714DA4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C6D3E94"/>
    <w:multiLevelType w:val="hybridMultilevel"/>
    <w:tmpl w:val="E8628A5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3"/>
  </w:num>
  <w:num w:numId="5">
    <w:abstractNumId w:val="12"/>
  </w:num>
  <w:num w:numId="6">
    <w:abstractNumId w:val="6"/>
  </w:num>
  <w:num w:numId="7">
    <w:abstractNumId w:val="2"/>
  </w:num>
  <w:num w:numId="8">
    <w:abstractNumId w:val="5"/>
  </w:num>
  <w:num w:numId="9">
    <w:abstractNumId w:val="7"/>
  </w:num>
  <w:num w:numId="10">
    <w:abstractNumId w:val="10"/>
  </w:num>
  <w:num w:numId="11">
    <w:abstractNumId w:val="0"/>
  </w:num>
  <w:num w:numId="12">
    <w:abstractNumId w:val="8"/>
  </w:num>
  <w:num w:numId="13">
    <w:abstractNumId w:val="4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12E54"/>
    <w:rsid w:val="0006250B"/>
    <w:rsid w:val="00140EED"/>
    <w:rsid w:val="0019318F"/>
    <w:rsid w:val="00236730"/>
    <w:rsid w:val="002648EB"/>
    <w:rsid w:val="002700D9"/>
    <w:rsid w:val="002E5300"/>
    <w:rsid w:val="002F46B6"/>
    <w:rsid w:val="00422CA2"/>
    <w:rsid w:val="005071B2"/>
    <w:rsid w:val="00550B5E"/>
    <w:rsid w:val="005E6711"/>
    <w:rsid w:val="007464A6"/>
    <w:rsid w:val="0077180D"/>
    <w:rsid w:val="007F0877"/>
    <w:rsid w:val="00846EBD"/>
    <w:rsid w:val="008C5792"/>
    <w:rsid w:val="008E4A05"/>
    <w:rsid w:val="0090293D"/>
    <w:rsid w:val="009A1CD2"/>
    <w:rsid w:val="00A166D0"/>
    <w:rsid w:val="00A302A0"/>
    <w:rsid w:val="00BC5D26"/>
    <w:rsid w:val="00C266A9"/>
    <w:rsid w:val="00C27554"/>
    <w:rsid w:val="00D5654A"/>
    <w:rsid w:val="00DB7005"/>
    <w:rsid w:val="00DF034A"/>
    <w:rsid w:val="00E12E54"/>
    <w:rsid w:val="00E875FD"/>
    <w:rsid w:val="00EB16C4"/>
    <w:rsid w:val="00ED15C3"/>
    <w:rsid w:val="00F431AC"/>
    <w:rsid w:val="00FC4402"/>
    <w:rsid w:val="00FE5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E54"/>
    <w:pPr>
      <w:ind w:left="720"/>
      <w:contextualSpacing/>
    </w:pPr>
  </w:style>
  <w:style w:type="table" w:styleId="TableGrid">
    <w:name w:val="Table Grid"/>
    <w:basedOn w:val="TableNormal"/>
    <w:uiPriority w:val="59"/>
    <w:rsid w:val="00E12E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700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00D9"/>
  </w:style>
  <w:style w:type="paragraph" w:styleId="Footer">
    <w:name w:val="footer"/>
    <w:basedOn w:val="Normal"/>
    <w:link w:val="FooterChar"/>
    <w:uiPriority w:val="99"/>
    <w:unhideWhenUsed/>
    <w:rsid w:val="002700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0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1451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19</cp:revision>
  <dcterms:created xsi:type="dcterms:W3CDTF">2014-03-15T13:21:00Z</dcterms:created>
  <dcterms:modified xsi:type="dcterms:W3CDTF">2014-09-11T11:41:00Z</dcterms:modified>
</cp:coreProperties>
</file>