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0C41" w:rsidRPr="00322AF5" w:rsidRDefault="00322AF5" w:rsidP="00322AF5">
      <w:pPr>
        <w:jc w:val="center"/>
        <w:rPr>
          <w:b/>
        </w:rPr>
      </w:pPr>
      <w:r w:rsidRPr="00322AF5">
        <w:rPr>
          <w:b/>
        </w:rPr>
        <w:t>S</w:t>
      </w:r>
      <w:r w:rsidR="00AC0C41" w:rsidRPr="00322AF5">
        <w:rPr>
          <w:b/>
        </w:rPr>
        <w:t xml:space="preserve">yndromes </w:t>
      </w:r>
      <w:proofErr w:type="spellStart"/>
      <w:r w:rsidR="00AC0C41" w:rsidRPr="00322AF5">
        <w:rPr>
          <w:b/>
        </w:rPr>
        <w:t>akinéto</w:t>
      </w:r>
      <w:proofErr w:type="spellEnd"/>
      <w:r w:rsidR="00AC0C41" w:rsidRPr="00322AF5">
        <w:rPr>
          <w:b/>
        </w:rPr>
        <w:t>-rigides (syndromes parkinsoniens)</w:t>
      </w:r>
    </w:p>
    <w:p w:rsidR="00322AF5" w:rsidRPr="00122FBE" w:rsidRDefault="00322AF5" w:rsidP="00322AF5">
      <w:pPr>
        <w:rPr>
          <w:sz w:val="20"/>
        </w:rPr>
      </w:pPr>
      <w:r w:rsidRPr="00122FBE">
        <w:rPr>
          <w:b/>
          <w:sz w:val="20"/>
          <w:u w:val="single"/>
        </w:rPr>
        <w:t>Introduction</w:t>
      </w:r>
      <w:r w:rsidRPr="00122FBE">
        <w:rPr>
          <w:sz w:val="20"/>
        </w:rPr>
        <w:t> : le syndrome parkinsonien fut décrit au début du 19</w:t>
      </w:r>
      <w:r w:rsidRPr="00122FBE">
        <w:rPr>
          <w:sz w:val="20"/>
          <w:vertAlign w:val="superscript"/>
        </w:rPr>
        <w:t>e</w:t>
      </w:r>
      <w:r w:rsidRPr="00122FBE">
        <w:rPr>
          <w:sz w:val="20"/>
        </w:rPr>
        <w:t xml:space="preserve"> par Parkinson sous le nom de “Paralysie </w:t>
      </w:r>
      <w:proofErr w:type="spellStart"/>
      <w:r w:rsidRPr="00122FBE">
        <w:rPr>
          <w:sz w:val="20"/>
        </w:rPr>
        <w:t>agitante</w:t>
      </w:r>
      <w:proofErr w:type="spellEnd"/>
      <w:r w:rsidRPr="00122FBE">
        <w:rPr>
          <w:sz w:val="20"/>
        </w:rPr>
        <w:t xml:space="preserve">”. Au cours du 19ème siècle le terme de “paralysie” fut abandonné au profit du terme bradykinésie, car il ne s’agit pas ici d’une </w:t>
      </w:r>
      <w:r w:rsidR="00122FBE">
        <w:rPr>
          <w:sz w:val="20"/>
        </w:rPr>
        <w:t>diminution de la force (</w:t>
      </w:r>
      <w:r w:rsidRPr="00122FBE">
        <w:rPr>
          <w:sz w:val="20"/>
        </w:rPr>
        <w:t>maintenue chez ces patients</w:t>
      </w:r>
      <w:r w:rsidR="00122FBE">
        <w:rPr>
          <w:sz w:val="20"/>
        </w:rPr>
        <w:t>)</w:t>
      </w:r>
      <w:r w:rsidRPr="00122FBE">
        <w:rPr>
          <w:sz w:val="20"/>
        </w:rPr>
        <w:t>, mais bien d’un ralentissement (bradykinésie), d’un manque (akinésie) et d’une diminution des mouvements (</w:t>
      </w:r>
      <w:proofErr w:type="spellStart"/>
      <w:r w:rsidRPr="00122FBE">
        <w:rPr>
          <w:sz w:val="20"/>
        </w:rPr>
        <w:t>hypokinésie</w:t>
      </w:r>
      <w:proofErr w:type="spellEnd"/>
      <w:r w:rsidRPr="00122FBE">
        <w:rPr>
          <w:sz w:val="20"/>
        </w:rPr>
        <w:t>). Pour simplifier nous utiliserons ci-après l’acceptation large du terme de bradykinésie qui englobe ces trois caractéristiques.</w:t>
      </w:r>
    </w:p>
    <w:p w:rsidR="00AC0C41" w:rsidRPr="00122FBE" w:rsidRDefault="00322AF5" w:rsidP="00122FBE">
      <w:pPr>
        <w:spacing w:after="0"/>
        <w:rPr>
          <w:sz w:val="20"/>
        </w:rPr>
      </w:pPr>
      <w:r w:rsidRPr="00122FBE">
        <w:rPr>
          <w:b/>
          <w:sz w:val="20"/>
        </w:rPr>
        <w:t>Définition</w:t>
      </w:r>
      <w:r w:rsidRPr="00122FBE">
        <w:rPr>
          <w:sz w:val="20"/>
        </w:rPr>
        <w:t> : le syndrome parkinsonien associe au moins 2 des 4 signes sous-mentionnés parmi lesquels doit se trouver la bradykinésie :</w:t>
      </w:r>
    </w:p>
    <w:p w:rsidR="00322AF5" w:rsidRPr="00122FBE" w:rsidRDefault="00322AF5" w:rsidP="00122FBE">
      <w:pPr>
        <w:pStyle w:val="ListParagraph"/>
        <w:numPr>
          <w:ilvl w:val="0"/>
          <w:numId w:val="1"/>
        </w:numPr>
        <w:spacing w:after="0"/>
        <w:rPr>
          <w:sz w:val="20"/>
        </w:rPr>
      </w:pPr>
      <w:r w:rsidRPr="00122FBE">
        <w:rPr>
          <w:sz w:val="20"/>
        </w:rPr>
        <w:t>Bradykinésie</w:t>
      </w:r>
    </w:p>
    <w:p w:rsidR="00122FBE" w:rsidRPr="00122FBE" w:rsidRDefault="00322AF5" w:rsidP="00122FBE">
      <w:pPr>
        <w:pStyle w:val="ListParagraph"/>
        <w:numPr>
          <w:ilvl w:val="0"/>
          <w:numId w:val="1"/>
        </w:numPr>
        <w:rPr>
          <w:sz w:val="20"/>
        </w:rPr>
      </w:pPr>
      <w:r w:rsidRPr="00122FBE">
        <w:rPr>
          <w:sz w:val="20"/>
        </w:rPr>
        <w:t>Tremblement : prédomine généralement au repos, relativement lent (4-6Hz). Peut se distribuer aux 4 membres, à la mâchoire et à la langue.</w:t>
      </w:r>
      <w:r w:rsidR="00122FBE" w:rsidRPr="00122FBE">
        <w:rPr>
          <w:sz w:val="20"/>
        </w:rPr>
        <w:t xml:space="preserve"> Ces caractéristiques </w:t>
      </w:r>
    </w:p>
    <w:p w:rsidR="00122FBE" w:rsidRPr="00122FBE" w:rsidRDefault="00122FBE" w:rsidP="00122FBE">
      <w:pPr>
        <w:pStyle w:val="ListParagraph"/>
        <w:rPr>
          <w:sz w:val="20"/>
        </w:rPr>
      </w:pPr>
      <w:r w:rsidRPr="00122FBE">
        <w:rPr>
          <w:sz w:val="20"/>
        </w:rPr>
        <w:t>permettent généralement de le différencier</w:t>
      </w:r>
    </w:p>
    <w:p w:rsidR="00122FBE" w:rsidRPr="00122FBE" w:rsidRDefault="00122FBE" w:rsidP="00122FBE">
      <w:pPr>
        <w:pStyle w:val="ListParagraph"/>
        <w:numPr>
          <w:ilvl w:val="0"/>
          <w:numId w:val="2"/>
        </w:numPr>
        <w:rPr>
          <w:sz w:val="20"/>
        </w:rPr>
      </w:pPr>
      <w:r w:rsidRPr="00122FBE">
        <w:rPr>
          <w:sz w:val="20"/>
        </w:rPr>
        <w:t>du tremblement essentiel et du tremblement sénile : plus rapides, se distribuent plus volontiers aux membres supérieurs et à la tête et affectant la voix.</w:t>
      </w:r>
    </w:p>
    <w:p w:rsidR="00322AF5" w:rsidRPr="00122FBE" w:rsidRDefault="00122FBE" w:rsidP="00122FBE">
      <w:pPr>
        <w:pStyle w:val="ListParagraph"/>
        <w:numPr>
          <w:ilvl w:val="0"/>
          <w:numId w:val="2"/>
        </w:numPr>
        <w:rPr>
          <w:sz w:val="20"/>
        </w:rPr>
      </w:pPr>
      <w:r w:rsidRPr="00122FBE">
        <w:rPr>
          <w:sz w:val="20"/>
        </w:rPr>
        <w:t>du tremblement cérébelleux : essentiellement cinétique</w:t>
      </w:r>
    </w:p>
    <w:p w:rsidR="00122FBE" w:rsidRPr="00122FBE" w:rsidRDefault="00322AF5" w:rsidP="00322AF5">
      <w:pPr>
        <w:pStyle w:val="ListParagraph"/>
        <w:numPr>
          <w:ilvl w:val="0"/>
          <w:numId w:val="1"/>
        </w:numPr>
        <w:rPr>
          <w:sz w:val="20"/>
        </w:rPr>
      </w:pPr>
      <w:r w:rsidRPr="00122FBE">
        <w:rPr>
          <w:sz w:val="20"/>
        </w:rPr>
        <w:t>Rigidité</w:t>
      </w:r>
      <w:r w:rsidR="00122FBE" w:rsidRPr="00122FBE">
        <w:rPr>
          <w:sz w:val="20"/>
        </w:rPr>
        <w:t xml:space="preserve"> : augmentation du tonus musculaire perçue lors de la mobilisation passive des articulations. Peut se distribuer aux 4 membres tant </w:t>
      </w:r>
      <w:proofErr w:type="spellStart"/>
      <w:r w:rsidR="00122FBE" w:rsidRPr="00122FBE">
        <w:rPr>
          <w:sz w:val="20"/>
        </w:rPr>
        <w:t>distalement</w:t>
      </w:r>
      <w:proofErr w:type="spellEnd"/>
      <w:r w:rsidR="00122FBE" w:rsidRPr="00122FBE">
        <w:rPr>
          <w:sz w:val="20"/>
        </w:rPr>
        <w:t xml:space="preserve"> que </w:t>
      </w:r>
      <w:proofErr w:type="spellStart"/>
      <w:r w:rsidR="00122FBE" w:rsidRPr="00122FBE">
        <w:rPr>
          <w:sz w:val="20"/>
        </w:rPr>
        <w:t>proximalement</w:t>
      </w:r>
      <w:proofErr w:type="spellEnd"/>
      <w:r w:rsidR="00122FBE" w:rsidRPr="00122FBE">
        <w:rPr>
          <w:sz w:val="20"/>
        </w:rPr>
        <w:t xml:space="preserve"> et axialement. Elle se renforce, et peut même n’apparaître que lors de mobilisation active. Elle est ainsi facilement différenciable de la spasticité, qui prédomine en début de mobilisation passive, prédomine généralement sur la musculature distale et sur les muscles antigravitationnels et n’est jamais axiale. </w:t>
      </w:r>
    </w:p>
    <w:p w:rsidR="00322AF5" w:rsidRPr="00163DE3" w:rsidRDefault="00322AF5" w:rsidP="00163DE3">
      <w:pPr>
        <w:pStyle w:val="ListParagraph"/>
        <w:numPr>
          <w:ilvl w:val="0"/>
          <w:numId w:val="1"/>
        </w:numPr>
        <w:rPr>
          <w:sz w:val="20"/>
        </w:rPr>
      </w:pPr>
      <w:r w:rsidRPr="00163DE3">
        <w:rPr>
          <w:sz w:val="20"/>
        </w:rPr>
        <w:t>Troubles de l’équilibre</w:t>
      </w:r>
      <w:r w:rsidR="00122FBE" w:rsidRPr="00163DE3">
        <w:rPr>
          <w:sz w:val="20"/>
        </w:rPr>
        <w:t> : tendance à la chute en avant (</w:t>
      </w:r>
      <w:proofErr w:type="spellStart"/>
      <w:r w:rsidR="00122FBE" w:rsidRPr="00163DE3">
        <w:rPr>
          <w:sz w:val="20"/>
        </w:rPr>
        <w:t>antepulsion</w:t>
      </w:r>
      <w:proofErr w:type="spellEnd"/>
      <w:r w:rsidR="00122FBE" w:rsidRPr="00163DE3">
        <w:rPr>
          <w:sz w:val="20"/>
        </w:rPr>
        <w:t>), en arrière (</w:t>
      </w:r>
      <w:proofErr w:type="spellStart"/>
      <w:r w:rsidR="00122FBE" w:rsidRPr="00163DE3">
        <w:rPr>
          <w:sz w:val="20"/>
        </w:rPr>
        <w:t>rétropulsion</w:t>
      </w:r>
      <w:proofErr w:type="spellEnd"/>
      <w:r w:rsidR="00122FBE" w:rsidRPr="00163DE3">
        <w:rPr>
          <w:sz w:val="20"/>
        </w:rPr>
        <w:t>) ou sur les cotés (</w:t>
      </w:r>
      <w:proofErr w:type="spellStart"/>
      <w:r w:rsidR="00122FBE" w:rsidRPr="00163DE3">
        <w:rPr>
          <w:sz w:val="20"/>
        </w:rPr>
        <w:t>latéropulsion</w:t>
      </w:r>
      <w:proofErr w:type="spellEnd"/>
      <w:r w:rsidR="00122FBE" w:rsidRPr="00163DE3">
        <w:rPr>
          <w:sz w:val="20"/>
        </w:rPr>
        <w:t xml:space="preserve">). Ces troubles de l’équilibre doivent être différenciés des atteintes cérébelleuses, </w:t>
      </w:r>
      <w:proofErr w:type="spellStart"/>
      <w:r w:rsidR="00122FBE" w:rsidRPr="00163DE3">
        <w:rPr>
          <w:sz w:val="20"/>
        </w:rPr>
        <w:t>polyneuropathiques</w:t>
      </w:r>
      <w:proofErr w:type="spellEnd"/>
      <w:r w:rsidR="00122FBE" w:rsidRPr="00163DE3">
        <w:rPr>
          <w:sz w:val="20"/>
        </w:rPr>
        <w:t xml:space="preserve"> ou vestibulaires.</w:t>
      </w:r>
      <w:r w:rsidR="00163DE3" w:rsidRPr="00163DE3">
        <w:rPr>
          <w:sz w:val="20"/>
        </w:rPr>
        <w:t xml:space="preserve"> Le vieillissement est </w:t>
      </w:r>
      <w:r w:rsidR="00163DE3">
        <w:rPr>
          <w:sz w:val="20"/>
        </w:rPr>
        <w:t>probabl</w:t>
      </w:r>
      <w:r w:rsidR="00163DE3" w:rsidRPr="00163DE3">
        <w:rPr>
          <w:sz w:val="20"/>
        </w:rPr>
        <w:t>ement la cause la plus fréquente de l’apparition d’un syndrome parkinsonien chez le sujet âgé</w:t>
      </w:r>
      <w:r w:rsidR="00163DE3">
        <w:rPr>
          <w:sz w:val="20"/>
        </w:rPr>
        <w:t> ; une baisse d’espérance de vie</w:t>
      </w:r>
      <w:r w:rsidR="00163DE3" w:rsidRPr="00163DE3">
        <w:rPr>
          <w:sz w:val="20"/>
        </w:rPr>
        <w:t xml:space="preserve"> </w:t>
      </w:r>
      <w:r w:rsidR="00163DE3">
        <w:rPr>
          <w:sz w:val="20"/>
        </w:rPr>
        <w:t xml:space="preserve">se voit essentiellement </w:t>
      </w:r>
      <w:r w:rsidR="00163DE3" w:rsidRPr="00163DE3">
        <w:rPr>
          <w:sz w:val="20"/>
        </w:rPr>
        <w:t>lorsque les troubles de l’équilibre font partie du tableau</w:t>
      </w:r>
      <w:r w:rsidR="00163DE3">
        <w:rPr>
          <w:sz w:val="20"/>
        </w:rPr>
        <w:t>.</w:t>
      </w:r>
    </w:p>
    <w:p w:rsidR="00B94EC0" w:rsidRPr="00B94EC0" w:rsidRDefault="00B94EC0" w:rsidP="00B94EC0">
      <w:pPr>
        <w:rPr>
          <w:color w:val="FF0000"/>
          <w:sz w:val="20"/>
        </w:rPr>
      </w:pPr>
      <w:r w:rsidRPr="00B94EC0">
        <w:rPr>
          <w:color w:val="FF0000"/>
          <w:sz w:val="20"/>
        </w:rPr>
        <w:t>Essentiel à saisir : syndrome parkinsonien ≠ maladie de parkinson !</w:t>
      </w:r>
    </w:p>
    <w:p w:rsidR="00322AF5" w:rsidRDefault="00122FBE" w:rsidP="00122FBE">
      <w:pPr>
        <w:rPr>
          <w:sz w:val="20"/>
        </w:rPr>
      </w:pPr>
      <w:r w:rsidRPr="00122FBE">
        <w:rPr>
          <w:b/>
          <w:sz w:val="20"/>
          <w:u w:val="single"/>
        </w:rPr>
        <w:t>Physiopathologie</w:t>
      </w:r>
      <w:r w:rsidRPr="00122FBE">
        <w:rPr>
          <w:sz w:val="20"/>
        </w:rPr>
        <w:t> :</w:t>
      </w:r>
      <w:r>
        <w:rPr>
          <w:sz w:val="20"/>
        </w:rPr>
        <w:t xml:space="preserve"> l</w:t>
      </w:r>
      <w:r w:rsidRPr="00122FBE">
        <w:rPr>
          <w:sz w:val="20"/>
        </w:rPr>
        <w:t xml:space="preserve">e syndrome parkinsonien reflète essentiellement une atteinte au niveaux des circuits des ganglions de la </w:t>
      </w:r>
      <w:r>
        <w:rPr>
          <w:sz w:val="20"/>
        </w:rPr>
        <w:t>base</w:t>
      </w:r>
      <w:r w:rsidRPr="00122FBE">
        <w:rPr>
          <w:sz w:val="20"/>
        </w:rPr>
        <w:t>. Schématiquement, l’organisation de ces circuits peut être comprise comme deux boucles cortex</w:t>
      </w:r>
      <w:r w:rsidR="00B94EC0">
        <w:rPr>
          <w:sz w:val="20"/>
        </w:rPr>
        <w:t xml:space="preserve"> → </w:t>
      </w:r>
      <w:r w:rsidRPr="00122FBE">
        <w:rPr>
          <w:sz w:val="20"/>
        </w:rPr>
        <w:t>ganglions de la base</w:t>
      </w:r>
      <w:r w:rsidR="00B94EC0">
        <w:rPr>
          <w:sz w:val="20"/>
        </w:rPr>
        <w:t xml:space="preserve"> → </w:t>
      </w:r>
      <w:r w:rsidRPr="00122FBE">
        <w:rPr>
          <w:sz w:val="20"/>
        </w:rPr>
        <w:t>cortex</w:t>
      </w:r>
      <w:r>
        <w:rPr>
          <w:sz w:val="20"/>
        </w:rPr>
        <w:t> :</w:t>
      </w:r>
    </w:p>
    <w:p w:rsidR="00B94EC0" w:rsidRDefault="00122FBE" w:rsidP="00B94EC0">
      <w:pPr>
        <w:spacing w:after="0"/>
      </w:pPr>
      <w:r w:rsidRPr="00122FBE">
        <w:rPr>
          <w:b/>
          <w:sz w:val="20"/>
        </w:rPr>
        <w:t>Voie directe</w:t>
      </w:r>
      <w:r>
        <w:rPr>
          <w:b/>
          <w:sz w:val="20"/>
        </w:rPr>
        <w:t xml:space="preserve"> (favorise le mouvement</w:t>
      </w:r>
      <w:r w:rsidR="00B94EC0">
        <w:rPr>
          <w:b/>
          <w:sz w:val="20"/>
        </w:rPr>
        <w:t> ; D1</w:t>
      </w:r>
      <w:r>
        <w:rPr>
          <w:b/>
          <w:sz w:val="20"/>
        </w:rPr>
        <w:t>)</w:t>
      </w:r>
      <w:r>
        <w:rPr>
          <w:sz w:val="20"/>
        </w:rPr>
        <w:t> :</w:t>
      </w:r>
      <w:r w:rsidRPr="00122FBE">
        <w:t xml:space="preserve"> </w:t>
      </w:r>
    </w:p>
    <w:p w:rsidR="00122FBE" w:rsidRDefault="00122FBE" w:rsidP="00B94EC0">
      <w:pPr>
        <w:spacing w:after="0"/>
        <w:rPr>
          <w:sz w:val="20"/>
        </w:rPr>
      </w:pPr>
      <w:r w:rsidRPr="00122FBE">
        <w:rPr>
          <w:sz w:val="20"/>
        </w:rPr>
        <w:t>cortex</w:t>
      </w:r>
      <w:r>
        <w:rPr>
          <w:sz w:val="20"/>
        </w:rPr>
        <w:t xml:space="preserve"> → </w:t>
      </w:r>
      <w:r w:rsidRPr="00122FBE">
        <w:rPr>
          <w:sz w:val="20"/>
        </w:rPr>
        <w:t>striatum</w:t>
      </w:r>
      <w:r>
        <w:rPr>
          <w:sz w:val="20"/>
        </w:rPr>
        <w:t xml:space="preserve">  pallidum </w:t>
      </w:r>
      <w:proofErr w:type="spellStart"/>
      <w:r>
        <w:rPr>
          <w:sz w:val="20"/>
        </w:rPr>
        <w:t>int</w:t>
      </w:r>
      <w:proofErr w:type="spellEnd"/>
      <w:r>
        <w:rPr>
          <w:sz w:val="20"/>
        </w:rPr>
        <w:t xml:space="preserve"> </w:t>
      </w:r>
      <w:r w:rsidR="00B94E25" w:rsidRPr="00B94E25">
        <w:rPr>
          <w:sz w:val="20"/>
        </w:rPr>
        <w:drawing>
          <wp:inline distT="0" distB="0" distL="0" distR="0">
            <wp:extent cx="209550" cy="76200"/>
            <wp:effectExtent l="19050" t="0" r="0" b="0"/>
            <wp:docPr id="2" name="Picture 1" descr="http://www.discoverymedicine.com/Paolo-Gandellini/files/2010/03/zaffaroni_no46_figure_1.jpg"/>
            <wp:cNvGraphicFramePr/>
            <a:graphic xmlns:a="http://schemas.openxmlformats.org/drawingml/2006/main">
              <a:graphicData uri="http://schemas.openxmlformats.org/drawingml/2006/picture">
                <pic:pic xmlns:pic="http://schemas.openxmlformats.org/drawingml/2006/picture">
                  <pic:nvPicPr>
                    <pic:cNvPr id="11268" name="Picture 4" descr="http://www.discoverymedicine.com/Paolo-Gandellini/files/2010/03/zaffaroni_no46_figure_1.jpg"/>
                    <pic:cNvPicPr>
                      <a:picLocks noChangeAspect="1" noChangeArrowheads="1"/>
                    </pic:cNvPicPr>
                  </pic:nvPicPr>
                  <pic:blipFill>
                    <a:blip r:embed="rId8" cstate="print"/>
                    <a:srcRect l="89857" t="12933" r="7173" b="82364"/>
                    <a:stretch>
                      <a:fillRect/>
                    </a:stretch>
                  </pic:blipFill>
                  <pic:spPr bwMode="auto">
                    <a:xfrm rot="10800000">
                      <a:off x="0" y="0"/>
                      <a:ext cx="211224" cy="76809"/>
                    </a:xfrm>
                    <a:prstGeom prst="rect">
                      <a:avLst/>
                    </a:prstGeom>
                    <a:noFill/>
                  </pic:spPr>
                </pic:pic>
              </a:graphicData>
            </a:graphic>
          </wp:inline>
        </w:drawing>
      </w:r>
      <w:r w:rsidRPr="00122FBE">
        <w:rPr>
          <w:sz w:val="20"/>
        </w:rPr>
        <w:t>noyau thalamique VL</w:t>
      </w:r>
      <w:r>
        <w:rPr>
          <w:sz w:val="20"/>
        </w:rPr>
        <w:t xml:space="preserve"> </w:t>
      </w:r>
      <w:r w:rsidR="00B94E25" w:rsidRPr="00B94E25">
        <w:rPr>
          <w:sz w:val="20"/>
        </w:rPr>
        <w:drawing>
          <wp:inline distT="0" distB="0" distL="0" distR="0">
            <wp:extent cx="184150" cy="76200"/>
            <wp:effectExtent l="19050" t="0" r="6350" b="0"/>
            <wp:docPr id="3" name="Picture 1" descr="http://www.discoverymedicine.com/Paolo-Gandellini/files/2010/03/zaffaroni_no46_figure_1.jpg"/>
            <wp:cNvGraphicFramePr/>
            <a:graphic xmlns:a="http://schemas.openxmlformats.org/drawingml/2006/main">
              <a:graphicData uri="http://schemas.openxmlformats.org/drawingml/2006/picture">
                <pic:pic xmlns:pic="http://schemas.openxmlformats.org/drawingml/2006/picture">
                  <pic:nvPicPr>
                    <pic:cNvPr id="11268" name="Picture 4" descr="http://www.discoverymedicine.com/Paolo-Gandellini/files/2010/03/zaffaroni_no46_figure_1.jpg"/>
                    <pic:cNvPicPr>
                      <a:picLocks noChangeAspect="1" noChangeArrowheads="1"/>
                    </pic:cNvPicPr>
                  </pic:nvPicPr>
                  <pic:blipFill>
                    <a:blip r:embed="rId8" cstate="print"/>
                    <a:srcRect l="89857" t="12933" r="7173" b="82364"/>
                    <a:stretch>
                      <a:fillRect/>
                    </a:stretch>
                  </pic:blipFill>
                  <pic:spPr bwMode="auto">
                    <a:xfrm rot="10800000">
                      <a:off x="0" y="0"/>
                      <a:ext cx="185621" cy="76809"/>
                    </a:xfrm>
                    <a:prstGeom prst="rect">
                      <a:avLst/>
                    </a:prstGeom>
                    <a:noFill/>
                  </pic:spPr>
                </pic:pic>
              </a:graphicData>
            </a:graphic>
          </wp:inline>
        </w:drawing>
      </w:r>
      <w:r>
        <w:rPr>
          <w:sz w:val="20"/>
        </w:rPr>
        <w:t xml:space="preserve"> cortex</w:t>
      </w:r>
    </w:p>
    <w:p w:rsidR="00B94EC0" w:rsidRDefault="00B94EC0" w:rsidP="00B94EC0">
      <w:pPr>
        <w:spacing w:after="0"/>
        <w:rPr>
          <w:sz w:val="20"/>
        </w:rPr>
      </w:pPr>
    </w:p>
    <w:p w:rsidR="00B94EC0" w:rsidRDefault="00122FBE" w:rsidP="00B94EC0">
      <w:pPr>
        <w:spacing w:after="0"/>
        <w:rPr>
          <w:sz w:val="20"/>
        </w:rPr>
      </w:pPr>
      <w:r w:rsidRPr="00122FBE">
        <w:rPr>
          <w:b/>
          <w:sz w:val="20"/>
        </w:rPr>
        <w:t>Voie indirecte (inhibe le mouvement</w:t>
      </w:r>
      <w:r w:rsidR="00B94EC0">
        <w:rPr>
          <w:b/>
          <w:sz w:val="20"/>
        </w:rPr>
        <w:t> ; D2</w:t>
      </w:r>
      <w:r w:rsidRPr="00122FBE">
        <w:rPr>
          <w:b/>
          <w:sz w:val="20"/>
        </w:rPr>
        <w:t xml:space="preserve">) </w:t>
      </w:r>
      <w:r>
        <w:rPr>
          <w:sz w:val="20"/>
        </w:rPr>
        <w:t>:</w:t>
      </w:r>
    </w:p>
    <w:p w:rsidR="00122FBE" w:rsidRDefault="00122FBE" w:rsidP="00B94EC0">
      <w:pPr>
        <w:spacing w:after="0"/>
        <w:rPr>
          <w:sz w:val="20"/>
        </w:rPr>
      </w:pPr>
      <w:r w:rsidRPr="00122FBE">
        <w:rPr>
          <w:sz w:val="20"/>
        </w:rPr>
        <w:t>cortex</w:t>
      </w:r>
      <w:r>
        <w:rPr>
          <w:sz w:val="20"/>
        </w:rPr>
        <w:t xml:space="preserve"> → </w:t>
      </w:r>
      <w:r w:rsidRPr="00122FBE">
        <w:rPr>
          <w:sz w:val="20"/>
        </w:rPr>
        <w:t>striatum</w:t>
      </w:r>
      <w:r>
        <w:rPr>
          <w:sz w:val="20"/>
        </w:rPr>
        <w:t xml:space="preserve"> </w:t>
      </w:r>
      <w:r w:rsidR="00B94E25" w:rsidRPr="00B94E25">
        <w:rPr>
          <w:sz w:val="20"/>
        </w:rPr>
        <w:drawing>
          <wp:inline distT="0" distB="0" distL="0" distR="0">
            <wp:extent cx="203200" cy="82550"/>
            <wp:effectExtent l="19050" t="0" r="6350" b="0"/>
            <wp:docPr id="4" name="Picture 1" descr="http://www.discoverymedicine.com/Paolo-Gandellini/files/2010/03/zaffaroni_no46_figure_1.jpg"/>
            <wp:cNvGraphicFramePr/>
            <a:graphic xmlns:a="http://schemas.openxmlformats.org/drawingml/2006/main">
              <a:graphicData uri="http://schemas.openxmlformats.org/drawingml/2006/picture">
                <pic:pic xmlns:pic="http://schemas.openxmlformats.org/drawingml/2006/picture">
                  <pic:nvPicPr>
                    <pic:cNvPr id="11268" name="Picture 4" descr="http://www.discoverymedicine.com/Paolo-Gandellini/files/2010/03/zaffaroni_no46_figure_1.jpg"/>
                    <pic:cNvPicPr>
                      <a:picLocks noChangeAspect="1" noChangeArrowheads="1"/>
                    </pic:cNvPicPr>
                  </pic:nvPicPr>
                  <pic:blipFill>
                    <a:blip r:embed="rId8" cstate="print"/>
                    <a:srcRect l="89857" t="12933" r="7173" b="82364"/>
                    <a:stretch>
                      <a:fillRect/>
                    </a:stretch>
                  </pic:blipFill>
                  <pic:spPr bwMode="auto">
                    <a:xfrm rot="10800000">
                      <a:off x="0" y="0"/>
                      <a:ext cx="204823" cy="83210"/>
                    </a:xfrm>
                    <a:prstGeom prst="rect">
                      <a:avLst/>
                    </a:prstGeom>
                    <a:noFill/>
                  </pic:spPr>
                </pic:pic>
              </a:graphicData>
            </a:graphic>
          </wp:inline>
        </w:drawing>
      </w:r>
      <w:r>
        <w:rPr>
          <w:sz w:val="20"/>
        </w:rPr>
        <w:t xml:space="preserve"> pallidum </w:t>
      </w:r>
      <w:proofErr w:type="spellStart"/>
      <w:r>
        <w:rPr>
          <w:sz w:val="20"/>
        </w:rPr>
        <w:t>ext</w:t>
      </w:r>
      <w:proofErr w:type="spellEnd"/>
      <w:r>
        <w:rPr>
          <w:sz w:val="20"/>
        </w:rPr>
        <w:t xml:space="preserve"> </w:t>
      </w:r>
      <w:r w:rsidR="00B94E25" w:rsidRPr="00B94E25">
        <w:rPr>
          <w:sz w:val="20"/>
        </w:rPr>
        <w:drawing>
          <wp:inline distT="0" distB="0" distL="0" distR="0">
            <wp:extent cx="177800" cy="82550"/>
            <wp:effectExtent l="19050" t="0" r="0" b="0"/>
            <wp:docPr id="5" name="Picture 1" descr="http://www.discoverymedicine.com/Paolo-Gandellini/files/2010/03/zaffaroni_no46_figure_1.jpg"/>
            <wp:cNvGraphicFramePr/>
            <a:graphic xmlns:a="http://schemas.openxmlformats.org/drawingml/2006/main">
              <a:graphicData uri="http://schemas.openxmlformats.org/drawingml/2006/picture">
                <pic:pic xmlns:pic="http://schemas.openxmlformats.org/drawingml/2006/picture">
                  <pic:nvPicPr>
                    <pic:cNvPr id="11268" name="Picture 4" descr="http://www.discoverymedicine.com/Paolo-Gandellini/files/2010/03/zaffaroni_no46_figure_1.jpg"/>
                    <pic:cNvPicPr>
                      <a:picLocks noChangeAspect="1" noChangeArrowheads="1"/>
                    </pic:cNvPicPr>
                  </pic:nvPicPr>
                  <pic:blipFill>
                    <a:blip r:embed="rId8" cstate="print"/>
                    <a:srcRect l="89857" t="12933" r="7173" b="82364"/>
                    <a:stretch>
                      <a:fillRect/>
                    </a:stretch>
                  </pic:blipFill>
                  <pic:spPr bwMode="auto">
                    <a:xfrm rot="10800000">
                      <a:off x="0" y="0"/>
                      <a:ext cx="179220" cy="83209"/>
                    </a:xfrm>
                    <a:prstGeom prst="rect">
                      <a:avLst/>
                    </a:prstGeom>
                    <a:noFill/>
                  </pic:spPr>
                </pic:pic>
              </a:graphicData>
            </a:graphic>
          </wp:inline>
        </w:drawing>
      </w:r>
      <w:r>
        <w:rPr>
          <w:sz w:val="20"/>
        </w:rPr>
        <w:t xml:space="preserve"> noyau sous-thalamique → pallidum </w:t>
      </w:r>
      <w:proofErr w:type="spellStart"/>
      <w:r>
        <w:rPr>
          <w:sz w:val="20"/>
        </w:rPr>
        <w:t>int</w:t>
      </w:r>
      <w:proofErr w:type="spellEnd"/>
      <w:r>
        <w:rPr>
          <w:sz w:val="20"/>
        </w:rPr>
        <w:t xml:space="preserve"> </w:t>
      </w:r>
      <w:r w:rsidR="00B94E25" w:rsidRPr="00B94E25">
        <w:rPr>
          <w:sz w:val="20"/>
        </w:rPr>
        <w:drawing>
          <wp:inline distT="0" distB="0" distL="0" distR="0">
            <wp:extent cx="203200" cy="82550"/>
            <wp:effectExtent l="19050" t="0" r="6350" b="0"/>
            <wp:docPr id="6" name="Picture 1" descr="http://www.discoverymedicine.com/Paolo-Gandellini/files/2010/03/zaffaroni_no46_figure_1.jpg"/>
            <wp:cNvGraphicFramePr/>
            <a:graphic xmlns:a="http://schemas.openxmlformats.org/drawingml/2006/main">
              <a:graphicData uri="http://schemas.openxmlformats.org/drawingml/2006/picture">
                <pic:pic xmlns:pic="http://schemas.openxmlformats.org/drawingml/2006/picture">
                  <pic:nvPicPr>
                    <pic:cNvPr id="11268" name="Picture 4" descr="http://www.discoverymedicine.com/Paolo-Gandellini/files/2010/03/zaffaroni_no46_figure_1.jpg"/>
                    <pic:cNvPicPr>
                      <a:picLocks noChangeAspect="1" noChangeArrowheads="1"/>
                    </pic:cNvPicPr>
                  </pic:nvPicPr>
                  <pic:blipFill>
                    <a:blip r:embed="rId8" cstate="print"/>
                    <a:srcRect l="89857" t="12933" r="7173" b="82364"/>
                    <a:stretch>
                      <a:fillRect/>
                    </a:stretch>
                  </pic:blipFill>
                  <pic:spPr bwMode="auto">
                    <a:xfrm rot="10800000">
                      <a:off x="0" y="0"/>
                      <a:ext cx="204823" cy="83209"/>
                    </a:xfrm>
                    <a:prstGeom prst="rect">
                      <a:avLst/>
                    </a:prstGeom>
                    <a:noFill/>
                  </pic:spPr>
                </pic:pic>
              </a:graphicData>
            </a:graphic>
          </wp:inline>
        </w:drawing>
      </w:r>
      <w:r>
        <w:rPr>
          <w:sz w:val="20"/>
        </w:rPr>
        <w:t xml:space="preserve"> </w:t>
      </w:r>
      <w:r w:rsidRPr="00122FBE">
        <w:rPr>
          <w:sz w:val="20"/>
        </w:rPr>
        <w:t xml:space="preserve">noyau </w:t>
      </w:r>
      <w:proofErr w:type="spellStart"/>
      <w:r w:rsidRPr="00122FBE">
        <w:rPr>
          <w:sz w:val="20"/>
        </w:rPr>
        <w:t>thal</w:t>
      </w:r>
      <w:proofErr w:type="spellEnd"/>
      <w:r w:rsidRPr="00122FBE">
        <w:rPr>
          <w:sz w:val="20"/>
        </w:rPr>
        <w:t xml:space="preserve"> VL</w:t>
      </w:r>
      <w:r>
        <w:rPr>
          <w:sz w:val="20"/>
        </w:rPr>
        <w:t xml:space="preserve"> → cortex</w:t>
      </w:r>
    </w:p>
    <w:p w:rsidR="00B94EC0" w:rsidRDefault="00B94EC0" w:rsidP="00B94EC0">
      <w:pPr>
        <w:spacing w:after="0"/>
        <w:rPr>
          <w:sz w:val="20"/>
        </w:rPr>
      </w:pPr>
    </w:p>
    <w:p w:rsidR="00B94EC0" w:rsidRPr="00B94EC0" w:rsidRDefault="00161DEC" w:rsidP="00B94EC0">
      <w:pPr>
        <w:spacing w:after="0"/>
        <w:rPr>
          <w:sz w:val="20"/>
        </w:rPr>
      </w:pPr>
      <w:r w:rsidRPr="00161DEC">
        <w:rPr>
          <w:sz w:val="20"/>
        </w:rPr>
        <w:t xml:space="preserve">La dopamine stimule la voie directe par l'intermédiaire de récepteurs dopaminergiques type D1 et inhibe la </w:t>
      </w:r>
      <w:r>
        <w:rPr>
          <w:sz w:val="20"/>
        </w:rPr>
        <w:t>v</w:t>
      </w:r>
      <w:r w:rsidRPr="00161DEC">
        <w:rPr>
          <w:sz w:val="20"/>
        </w:rPr>
        <w:t>oie indirecte par l'intermédiair</w:t>
      </w:r>
      <w:r>
        <w:rPr>
          <w:sz w:val="20"/>
        </w:rPr>
        <w:t>e de récepteurs type D2</w:t>
      </w:r>
      <w:r w:rsidRPr="00161DEC">
        <w:rPr>
          <w:sz w:val="20"/>
        </w:rPr>
        <w:t>. Ainsi, les neurones dopaminergiques amènent une facilitation du mouvement.</w:t>
      </w:r>
      <w:r w:rsidR="00B94EC0">
        <w:rPr>
          <w:sz w:val="20"/>
        </w:rPr>
        <w:t xml:space="preserve"> </w:t>
      </w:r>
      <w:r w:rsidR="00B94EC0" w:rsidRPr="00B94EC0">
        <w:rPr>
          <w:sz w:val="20"/>
        </w:rPr>
        <w:t>Un syndrome parkinsonien peut survenir lors de n’importe quelle atteinte de ces circuits favorisant la voie indirecte ou inhibant la voie directe</w:t>
      </w:r>
      <w:r w:rsidR="00B94EC0">
        <w:rPr>
          <w:sz w:val="20"/>
        </w:rPr>
        <w:t>. l</w:t>
      </w:r>
      <w:r w:rsidR="00B94EC0" w:rsidRPr="00B94EC0">
        <w:rPr>
          <w:sz w:val="20"/>
        </w:rPr>
        <w:t>e plus souvent il s’agit d’atteinte de la transmission dopaminergique, pré- ou post-synaptique. Exemples :</w:t>
      </w:r>
    </w:p>
    <w:p w:rsidR="00B94EC0" w:rsidRDefault="00B94EC0" w:rsidP="00B94EC0">
      <w:pPr>
        <w:pStyle w:val="ListParagraph"/>
        <w:numPr>
          <w:ilvl w:val="0"/>
          <w:numId w:val="1"/>
        </w:numPr>
        <w:spacing w:after="0"/>
        <w:rPr>
          <w:sz w:val="20"/>
        </w:rPr>
      </w:pPr>
      <w:r w:rsidRPr="00B94EC0">
        <w:rPr>
          <w:sz w:val="20"/>
        </w:rPr>
        <w:t>Pré-synaptique (maladie de Parkinson) : perte de neurones dopaminergiques de la partie compacte de la substance noire.</w:t>
      </w:r>
      <w:r w:rsidRPr="00B94EC0">
        <w:t xml:space="preserve"> </w:t>
      </w:r>
      <w:r>
        <w:rPr>
          <w:sz w:val="20"/>
        </w:rPr>
        <w:t>Cette</w:t>
      </w:r>
      <w:r w:rsidRPr="00B94EC0">
        <w:rPr>
          <w:sz w:val="20"/>
        </w:rPr>
        <w:t xml:space="preserve"> perte progressive </w:t>
      </w:r>
      <w:r>
        <w:rPr>
          <w:sz w:val="20"/>
        </w:rPr>
        <w:t xml:space="preserve">cause </w:t>
      </w:r>
      <w:r w:rsidRPr="00B94EC0">
        <w:rPr>
          <w:sz w:val="20"/>
        </w:rPr>
        <w:t>un déséquilibre en faveur du circuit indirect.</w:t>
      </w:r>
    </w:p>
    <w:p w:rsidR="00B94EC0" w:rsidRDefault="00B94EC0" w:rsidP="00B94EC0">
      <w:pPr>
        <w:pStyle w:val="ListParagraph"/>
        <w:numPr>
          <w:ilvl w:val="0"/>
          <w:numId w:val="1"/>
        </w:numPr>
        <w:rPr>
          <w:sz w:val="20"/>
        </w:rPr>
      </w:pPr>
      <w:r w:rsidRPr="00B94EC0">
        <w:rPr>
          <w:sz w:val="20"/>
        </w:rPr>
        <w:t>Post-synaptique : l’atteinte post-synaptique la plus fréquente est secondaire aux traitements neuroleptiques, qui bloquent la transmission dopaminergique.</w:t>
      </w:r>
    </w:p>
    <w:p w:rsidR="00B94EC0" w:rsidRDefault="00163DE3" w:rsidP="00B94EC0">
      <w:pPr>
        <w:rPr>
          <w:sz w:val="20"/>
        </w:rPr>
      </w:pPr>
      <w:r>
        <w:rPr>
          <w:sz w:val="20"/>
        </w:rPr>
        <w:t>Des</w:t>
      </w:r>
      <w:r w:rsidR="00B94EC0" w:rsidRPr="00B94EC0">
        <w:rPr>
          <w:sz w:val="20"/>
        </w:rPr>
        <w:t xml:space="preserve"> atteintes plus diffuses des ganglions de la base</w:t>
      </w:r>
      <w:r>
        <w:rPr>
          <w:sz w:val="20"/>
        </w:rPr>
        <w:t xml:space="preserve"> (ex</w:t>
      </w:r>
      <w:r w:rsidR="00B94EC0" w:rsidRPr="00B94EC0">
        <w:rPr>
          <w:sz w:val="20"/>
        </w:rPr>
        <w:t xml:space="preserve"> dégénérescence </w:t>
      </w:r>
      <w:proofErr w:type="spellStart"/>
      <w:r w:rsidR="00B94EC0" w:rsidRPr="00B94EC0">
        <w:rPr>
          <w:sz w:val="20"/>
        </w:rPr>
        <w:t>striatonigrée</w:t>
      </w:r>
      <w:proofErr w:type="spellEnd"/>
      <w:r>
        <w:rPr>
          <w:sz w:val="20"/>
        </w:rPr>
        <w:t>)</w:t>
      </w:r>
      <w:r w:rsidR="00B94EC0" w:rsidRPr="00B94EC0">
        <w:rPr>
          <w:sz w:val="20"/>
        </w:rPr>
        <w:t xml:space="preserve">  peut aussi engendrer un syndrome parkinsonien. La compréhension de la physiopathologie sous-tendant un syndrome parkinsonien est essentielle non seulement du point de vue diagnostic, mais aussi pour des raisons thérapeutiques</w:t>
      </w:r>
      <w:r w:rsidR="00B94EC0">
        <w:rPr>
          <w:sz w:val="20"/>
        </w:rPr>
        <w:t>.</w:t>
      </w:r>
    </w:p>
    <w:p w:rsidR="00E27BEE" w:rsidRDefault="00E27BEE" w:rsidP="00163DE3">
      <w:pPr>
        <w:rPr>
          <w:sz w:val="20"/>
        </w:rPr>
      </w:pPr>
      <w:r>
        <w:rPr>
          <w:b/>
          <w:sz w:val="20"/>
          <w:u w:val="single"/>
        </w:rPr>
        <w:lastRenderedPageBreak/>
        <w:t>Syndromes parkinsoniens primaires</w:t>
      </w:r>
      <w:r w:rsidRPr="00E27BEE">
        <w:rPr>
          <w:sz w:val="20"/>
        </w:rPr>
        <w:t> :</w:t>
      </w:r>
    </w:p>
    <w:p w:rsidR="005F6426" w:rsidRDefault="00E27BEE" w:rsidP="005F6426">
      <w:pPr>
        <w:spacing w:after="0"/>
        <w:rPr>
          <w:sz w:val="20"/>
        </w:rPr>
      </w:pPr>
      <w:r w:rsidRPr="005F6426">
        <w:rPr>
          <w:b/>
          <w:sz w:val="20"/>
        </w:rPr>
        <w:t>Maladie de Parkinson</w:t>
      </w:r>
      <w:r>
        <w:rPr>
          <w:sz w:val="20"/>
        </w:rPr>
        <w:t> :</w:t>
      </w:r>
      <w:r w:rsidR="005F6426">
        <w:rPr>
          <w:sz w:val="20"/>
        </w:rPr>
        <w:t xml:space="preserve"> </w:t>
      </w:r>
      <w:r w:rsidR="005F6426" w:rsidRPr="005F6426">
        <w:rPr>
          <w:sz w:val="20"/>
        </w:rPr>
        <w:t>caractérisée du poi</w:t>
      </w:r>
      <w:r w:rsidR="005F6426">
        <w:rPr>
          <w:sz w:val="20"/>
        </w:rPr>
        <w:t xml:space="preserve">nt de vue </w:t>
      </w:r>
      <w:proofErr w:type="spellStart"/>
      <w:r w:rsidR="005F6426">
        <w:rPr>
          <w:sz w:val="20"/>
        </w:rPr>
        <w:t>neuropathologique</w:t>
      </w:r>
      <w:proofErr w:type="spellEnd"/>
      <w:r w:rsidR="005F6426">
        <w:rPr>
          <w:sz w:val="20"/>
        </w:rPr>
        <w:t xml:space="preserve"> par</w:t>
      </w:r>
    </w:p>
    <w:p w:rsidR="005F6426" w:rsidRDefault="005F6426" w:rsidP="005F6426">
      <w:pPr>
        <w:pStyle w:val="ListParagraph"/>
        <w:numPr>
          <w:ilvl w:val="0"/>
          <w:numId w:val="1"/>
        </w:numPr>
        <w:spacing w:after="0"/>
        <w:rPr>
          <w:sz w:val="20"/>
        </w:rPr>
      </w:pPr>
      <w:r w:rsidRPr="005F6426">
        <w:rPr>
          <w:sz w:val="20"/>
        </w:rPr>
        <w:t>une perte des neurones pigmentés dopaminergiques de la partie co</w:t>
      </w:r>
      <w:r>
        <w:rPr>
          <w:sz w:val="20"/>
        </w:rPr>
        <w:t>mpacte de la substance noire</w:t>
      </w:r>
    </w:p>
    <w:p w:rsidR="005F6426" w:rsidRDefault="005F6426" w:rsidP="005F6426">
      <w:pPr>
        <w:pStyle w:val="ListParagraph"/>
        <w:numPr>
          <w:ilvl w:val="0"/>
          <w:numId w:val="1"/>
        </w:numPr>
        <w:rPr>
          <w:sz w:val="20"/>
        </w:rPr>
      </w:pPr>
      <w:r w:rsidRPr="005F6426">
        <w:rPr>
          <w:sz w:val="20"/>
        </w:rPr>
        <w:t xml:space="preserve">une </w:t>
      </w:r>
      <w:proofErr w:type="spellStart"/>
      <w:r w:rsidRPr="005F6426">
        <w:rPr>
          <w:sz w:val="20"/>
        </w:rPr>
        <w:t>gliose</w:t>
      </w:r>
      <w:proofErr w:type="spellEnd"/>
      <w:r>
        <w:rPr>
          <w:sz w:val="20"/>
        </w:rPr>
        <w:t xml:space="preserve"> (= fibrose du SNC)</w:t>
      </w:r>
      <w:r w:rsidRPr="005F6426">
        <w:rPr>
          <w:sz w:val="20"/>
        </w:rPr>
        <w:t xml:space="preserve"> de cette même région</w:t>
      </w:r>
    </w:p>
    <w:p w:rsidR="00E27BEE" w:rsidRDefault="005F6426" w:rsidP="005F6426">
      <w:pPr>
        <w:pStyle w:val="ListParagraph"/>
        <w:numPr>
          <w:ilvl w:val="0"/>
          <w:numId w:val="1"/>
        </w:numPr>
        <w:rPr>
          <w:sz w:val="20"/>
        </w:rPr>
      </w:pPr>
      <w:r w:rsidRPr="005F6426">
        <w:rPr>
          <w:sz w:val="20"/>
        </w:rPr>
        <w:t xml:space="preserve">la présence d’inclusions protéiques </w:t>
      </w:r>
      <w:proofErr w:type="spellStart"/>
      <w:r w:rsidRPr="005F6426">
        <w:rPr>
          <w:sz w:val="20"/>
        </w:rPr>
        <w:t>intraneuronales</w:t>
      </w:r>
      <w:proofErr w:type="spellEnd"/>
      <w:r w:rsidRPr="005F6426">
        <w:rPr>
          <w:sz w:val="20"/>
        </w:rPr>
        <w:t xml:space="preserve"> caractéristiques: les corps de </w:t>
      </w:r>
      <w:proofErr w:type="spellStart"/>
      <w:r w:rsidRPr="005F6426">
        <w:rPr>
          <w:sz w:val="20"/>
        </w:rPr>
        <w:t>Lewy</w:t>
      </w:r>
      <w:proofErr w:type="spellEnd"/>
      <w:r w:rsidR="00B7139B">
        <w:rPr>
          <w:sz w:val="20"/>
        </w:rPr>
        <w:t xml:space="preserve"> + α-</w:t>
      </w:r>
      <w:proofErr w:type="spellStart"/>
      <w:r w:rsidR="00B7139B">
        <w:rPr>
          <w:sz w:val="20"/>
        </w:rPr>
        <w:t>synucléine</w:t>
      </w:r>
      <w:proofErr w:type="spellEnd"/>
    </w:p>
    <w:p w:rsidR="009A3551" w:rsidRDefault="005F6426" w:rsidP="007236BA">
      <w:pPr>
        <w:spacing w:after="0"/>
        <w:rPr>
          <w:sz w:val="20"/>
        </w:rPr>
      </w:pPr>
      <w:r>
        <w:rPr>
          <w:sz w:val="20"/>
        </w:rPr>
        <w:t xml:space="preserve">Cliniquement, elle </w:t>
      </w:r>
      <w:r w:rsidRPr="005F6426">
        <w:rPr>
          <w:sz w:val="20"/>
        </w:rPr>
        <w:t>se présente par un syndrome</w:t>
      </w:r>
      <w:r>
        <w:rPr>
          <w:sz w:val="20"/>
        </w:rPr>
        <w:t xml:space="preserve"> parkinsonien </w:t>
      </w:r>
      <w:proofErr w:type="spellStart"/>
      <w:r>
        <w:rPr>
          <w:sz w:val="20"/>
        </w:rPr>
        <w:t>akinéto</w:t>
      </w:r>
      <w:proofErr w:type="spellEnd"/>
      <w:r>
        <w:rPr>
          <w:sz w:val="20"/>
        </w:rPr>
        <w:t xml:space="preserve">-rigide, le plus souvent </w:t>
      </w:r>
      <w:r w:rsidRPr="005F6426">
        <w:rPr>
          <w:sz w:val="20"/>
        </w:rPr>
        <w:t>trémulant (environ 70% des patients), lentement m</w:t>
      </w:r>
      <w:r>
        <w:rPr>
          <w:sz w:val="20"/>
        </w:rPr>
        <w:t xml:space="preserve">ais continuellement progressif et </w:t>
      </w:r>
      <w:r w:rsidRPr="005F6426">
        <w:rPr>
          <w:sz w:val="20"/>
        </w:rPr>
        <w:t>asymétrique</w:t>
      </w:r>
      <w:r>
        <w:rPr>
          <w:sz w:val="20"/>
        </w:rPr>
        <w:t>.</w:t>
      </w:r>
      <w:r w:rsidRPr="005F6426">
        <w:rPr>
          <w:sz w:val="20"/>
        </w:rPr>
        <w:t xml:space="preserve"> Important : le diagnostic ne doit être posé qu’après élimination adéquate des autres cause</w:t>
      </w:r>
      <w:r>
        <w:rPr>
          <w:sz w:val="20"/>
        </w:rPr>
        <w:t>s</w:t>
      </w:r>
      <w:r w:rsidRPr="005F6426">
        <w:rPr>
          <w:sz w:val="20"/>
        </w:rPr>
        <w:t xml:space="preserve"> </w:t>
      </w:r>
      <w:r w:rsidR="00B7139B" w:rsidRPr="005F6426">
        <w:rPr>
          <w:sz w:val="20"/>
        </w:rPr>
        <w:t>traitables</w:t>
      </w:r>
      <w:r w:rsidR="00B7139B">
        <w:rPr>
          <w:sz w:val="20"/>
        </w:rPr>
        <w:t xml:space="preserve"> </w:t>
      </w:r>
      <w:r w:rsidRPr="005F6426">
        <w:rPr>
          <w:sz w:val="20"/>
        </w:rPr>
        <w:t>de syndromes p</w:t>
      </w:r>
      <w:r w:rsidR="00B7139B">
        <w:rPr>
          <w:sz w:val="20"/>
        </w:rPr>
        <w:t>arkinsoniens</w:t>
      </w:r>
      <w:r w:rsidRPr="005F6426">
        <w:rPr>
          <w:sz w:val="20"/>
        </w:rPr>
        <w:t>. D</w:t>
      </w:r>
      <w:r>
        <w:rPr>
          <w:sz w:val="20"/>
        </w:rPr>
        <w:t xml:space="preserve">e plus, le </w:t>
      </w:r>
      <w:r w:rsidRPr="005F6426">
        <w:rPr>
          <w:sz w:val="20"/>
        </w:rPr>
        <w:t>diagnostic doit être réévalu</w:t>
      </w:r>
      <w:r>
        <w:rPr>
          <w:sz w:val="20"/>
        </w:rPr>
        <w:t xml:space="preserve">é </w:t>
      </w:r>
      <w:r w:rsidRPr="005F6426">
        <w:rPr>
          <w:sz w:val="20"/>
        </w:rPr>
        <w:t>de façon régulière selon l’évolution clinique, les signes d’autres maladies pouvant survenir tardivement en cours d’évolution.</w:t>
      </w:r>
      <w:r>
        <w:rPr>
          <w:sz w:val="20"/>
        </w:rPr>
        <w:t xml:space="preserve"> U</w:t>
      </w:r>
      <w:r w:rsidRPr="005F6426">
        <w:rPr>
          <w:sz w:val="20"/>
        </w:rPr>
        <w:t>ne résistance au traitement médicamenteux,</w:t>
      </w:r>
      <w:r>
        <w:rPr>
          <w:sz w:val="20"/>
        </w:rPr>
        <w:t xml:space="preserve"> </w:t>
      </w:r>
      <w:r w:rsidRPr="005F6426">
        <w:rPr>
          <w:sz w:val="20"/>
        </w:rPr>
        <w:t>l’absence de fluctuation de la réponse à ce traitement après une long</w:t>
      </w:r>
      <w:r>
        <w:rPr>
          <w:sz w:val="20"/>
        </w:rPr>
        <w:t xml:space="preserve">ue évolution et </w:t>
      </w:r>
      <w:r w:rsidRPr="005F6426">
        <w:rPr>
          <w:sz w:val="20"/>
        </w:rPr>
        <w:t>l’absence de progression</w:t>
      </w:r>
      <w:r>
        <w:rPr>
          <w:sz w:val="20"/>
        </w:rPr>
        <w:t xml:space="preserve"> doivent mettre en doute le diagnostic de maladie de Parkinson.</w:t>
      </w:r>
      <w:r w:rsidR="007236BA">
        <w:rPr>
          <w:sz w:val="20"/>
        </w:rPr>
        <w:t xml:space="preserve"> </w:t>
      </w:r>
      <w:r w:rsidR="009A3551" w:rsidRPr="007236BA">
        <w:rPr>
          <w:color w:val="FF0000"/>
          <w:sz w:val="20"/>
        </w:rPr>
        <w:t>Découvertes récentes</w:t>
      </w:r>
      <w:r w:rsidR="009A3551">
        <w:rPr>
          <w:sz w:val="20"/>
        </w:rPr>
        <w:t> :</w:t>
      </w:r>
    </w:p>
    <w:p w:rsidR="009A3551" w:rsidRDefault="009A3551" w:rsidP="007236BA">
      <w:pPr>
        <w:pStyle w:val="ListParagraph"/>
        <w:numPr>
          <w:ilvl w:val="0"/>
          <w:numId w:val="1"/>
        </w:numPr>
        <w:spacing w:after="0"/>
        <w:rPr>
          <w:sz w:val="20"/>
        </w:rPr>
      </w:pPr>
      <w:r w:rsidRPr="009A3551">
        <w:rPr>
          <w:sz w:val="20"/>
        </w:rPr>
        <w:t xml:space="preserve">il s’avère au fait que la maladie de Parkinson ne se limite pas aux atteintes de la substance noire. Peut être précédée de 20 ans par des troubles du sommeil REM, une anosmie et des atteintes de tout le cerveau. </w:t>
      </w:r>
    </w:p>
    <w:p w:rsidR="009A3551" w:rsidRPr="009A3551" w:rsidRDefault="009A3551" w:rsidP="009A3551">
      <w:pPr>
        <w:pStyle w:val="ListParagraph"/>
        <w:numPr>
          <w:ilvl w:val="0"/>
          <w:numId w:val="1"/>
        </w:numPr>
        <w:rPr>
          <w:sz w:val="20"/>
        </w:rPr>
      </w:pPr>
      <w:r>
        <w:rPr>
          <w:sz w:val="20"/>
        </w:rPr>
        <w:t xml:space="preserve">Il faut relever qu’un faible pourcentage de la population a des corps de </w:t>
      </w:r>
      <w:proofErr w:type="spellStart"/>
      <w:r>
        <w:rPr>
          <w:sz w:val="20"/>
        </w:rPr>
        <w:t>Lewy</w:t>
      </w:r>
      <w:proofErr w:type="spellEnd"/>
      <w:r>
        <w:rPr>
          <w:sz w:val="20"/>
        </w:rPr>
        <w:t xml:space="preserve"> sans pour autant développer une maladie de Parkinson.</w:t>
      </w:r>
    </w:p>
    <w:p w:rsidR="00E27BEE" w:rsidRDefault="00E27BEE" w:rsidP="00406B97">
      <w:pPr>
        <w:rPr>
          <w:sz w:val="20"/>
        </w:rPr>
      </w:pPr>
      <w:r w:rsidRPr="005F6426">
        <w:rPr>
          <w:b/>
          <w:sz w:val="20"/>
        </w:rPr>
        <w:t xml:space="preserve">Atrophie </w:t>
      </w:r>
      <w:proofErr w:type="spellStart"/>
      <w:r w:rsidRPr="005F6426">
        <w:rPr>
          <w:b/>
          <w:sz w:val="20"/>
        </w:rPr>
        <w:t>multisystémique</w:t>
      </w:r>
      <w:proofErr w:type="spellEnd"/>
      <w:r>
        <w:rPr>
          <w:sz w:val="20"/>
        </w:rPr>
        <w:t> :</w:t>
      </w:r>
      <w:r w:rsidR="00406B97" w:rsidRPr="00406B97">
        <w:t xml:space="preserve"> </w:t>
      </w:r>
      <w:r w:rsidR="00406B97">
        <w:t>l</w:t>
      </w:r>
      <w:r w:rsidR="00406B97" w:rsidRPr="00406B97">
        <w:rPr>
          <w:sz w:val="20"/>
        </w:rPr>
        <w:t>es hommes sont un peu plus fréquemment</w:t>
      </w:r>
      <w:r w:rsidR="00406B97">
        <w:rPr>
          <w:sz w:val="20"/>
        </w:rPr>
        <w:t xml:space="preserve"> atteints que les femmes. L'â</w:t>
      </w:r>
      <w:r w:rsidR="00406B97" w:rsidRPr="00406B97">
        <w:rPr>
          <w:sz w:val="20"/>
        </w:rPr>
        <w:t>ge moyen d'apparition est de 52 ans. Jusqu'à maintenant, aucun patient n'a débuté la maladie avant 30 ans et une apparition après 70 ans est excepti</w:t>
      </w:r>
      <w:r w:rsidR="00406B97">
        <w:rPr>
          <w:sz w:val="20"/>
        </w:rPr>
        <w:t>o</w:t>
      </w:r>
      <w:r w:rsidR="00406B97" w:rsidRPr="00406B97">
        <w:rPr>
          <w:sz w:val="20"/>
        </w:rPr>
        <w:t>nnelle. La survie moyenne est de 5 à 6 ans</w:t>
      </w:r>
      <w:r w:rsidR="00406B97">
        <w:rPr>
          <w:sz w:val="20"/>
        </w:rPr>
        <w:t xml:space="preserve">. </w:t>
      </w:r>
      <w:r w:rsidR="00406B97" w:rsidRPr="00406B97">
        <w:rPr>
          <w:sz w:val="20"/>
        </w:rPr>
        <w:t xml:space="preserve">L'étiologie n'est pas connue. A l'examen pathologique, on trouve une déplétion neuronale et un </w:t>
      </w:r>
      <w:proofErr w:type="spellStart"/>
      <w:r w:rsidR="00406B97" w:rsidRPr="00406B97">
        <w:rPr>
          <w:sz w:val="20"/>
        </w:rPr>
        <w:t>gliose</w:t>
      </w:r>
      <w:proofErr w:type="spellEnd"/>
      <w:r w:rsidR="00406B97" w:rsidRPr="00406B97">
        <w:rPr>
          <w:sz w:val="20"/>
        </w:rPr>
        <w:t xml:space="preserve"> dans diverses régions cérébrales. </w:t>
      </w:r>
      <w:r w:rsidR="00406B97">
        <w:rPr>
          <w:sz w:val="20"/>
        </w:rPr>
        <w:t>L</w:t>
      </w:r>
      <w:r w:rsidR="00406B97" w:rsidRPr="00406B97">
        <w:rPr>
          <w:sz w:val="20"/>
        </w:rPr>
        <w:t xml:space="preserve">orsque le parkinsonisme est présent, </w:t>
      </w:r>
      <w:r w:rsidR="00406B97">
        <w:rPr>
          <w:sz w:val="20"/>
        </w:rPr>
        <w:t>on trouve généralement une</w:t>
      </w:r>
      <w:r w:rsidR="00406B97" w:rsidRPr="00406B97">
        <w:rPr>
          <w:sz w:val="20"/>
        </w:rPr>
        <w:t xml:space="preserve"> atteinte de la substance noire </w:t>
      </w:r>
      <w:r w:rsidR="00406B97">
        <w:rPr>
          <w:sz w:val="20"/>
        </w:rPr>
        <w:t>et</w:t>
      </w:r>
      <w:r w:rsidR="00406B97" w:rsidRPr="00406B97">
        <w:rPr>
          <w:sz w:val="20"/>
        </w:rPr>
        <w:t xml:space="preserve"> du striatum. Dans ces zones de même que dans des régions sans atteinte neuronale, on observe la présence d'inclusions intra-</w:t>
      </w:r>
      <w:proofErr w:type="spellStart"/>
      <w:r w:rsidR="00406B97" w:rsidRPr="00406B97">
        <w:rPr>
          <w:sz w:val="20"/>
        </w:rPr>
        <w:t>oligodendrocytiques</w:t>
      </w:r>
      <w:proofErr w:type="spellEnd"/>
      <w:r w:rsidR="00406B97" w:rsidRPr="00406B97">
        <w:rPr>
          <w:sz w:val="20"/>
        </w:rPr>
        <w:t xml:space="preserve"> typiques. Par contre on ne </w:t>
      </w:r>
      <w:r w:rsidR="00406B97">
        <w:rPr>
          <w:sz w:val="20"/>
        </w:rPr>
        <w:t xml:space="preserve">trouve pas de corps de </w:t>
      </w:r>
      <w:proofErr w:type="spellStart"/>
      <w:r w:rsidR="00406B97">
        <w:rPr>
          <w:sz w:val="20"/>
        </w:rPr>
        <w:t>Lewy</w:t>
      </w:r>
      <w:proofErr w:type="spellEnd"/>
      <w:r w:rsidR="00406B97">
        <w:rPr>
          <w:sz w:val="20"/>
        </w:rPr>
        <w:t xml:space="preserve">. </w:t>
      </w:r>
      <w:r w:rsidR="00406B97" w:rsidRPr="00406B97">
        <w:rPr>
          <w:sz w:val="20"/>
        </w:rPr>
        <w:t>Le syndrome parkinsonien est habituellement rapidement évolutif et on voit apparaître rapidement des troubles de l'équilibre entraînant des chutes</w:t>
      </w:r>
      <w:r w:rsidR="00406B97">
        <w:rPr>
          <w:sz w:val="20"/>
        </w:rPr>
        <w:t xml:space="preserve">. </w:t>
      </w:r>
      <w:r w:rsidR="00406B97" w:rsidRPr="00406B97">
        <w:rPr>
          <w:sz w:val="20"/>
        </w:rPr>
        <w:t xml:space="preserve">Dans la plupart des cas les symptômes résistent à la </w:t>
      </w:r>
      <w:proofErr w:type="spellStart"/>
      <w:r w:rsidR="00406B97" w:rsidRPr="00406B97">
        <w:rPr>
          <w:sz w:val="20"/>
        </w:rPr>
        <w:t>lévodopa</w:t>
      </w:r>
      <w:proofErr w:type="spellEnd"/>
      <w:r w:rsidR="00406B97" w:rsidRPr="00406B97">
        <w:rPr>
          <w:sz w:val="20"/>
        </w:rPr>
        <w:t xml:space="preserve"> où ne répondent que partiellement et pour une durée limitée</w:t>
      </w:r>
      <w:r w:rsidR="00406B97">
        <w:rPr>
          <w:sz w:val="20"/>
        </w:rPr>
        <w:t>.</w:t>
      </w:r>
    </w:p>
    <w:p w:rsidR="005F6426" w:rsidRDefault="005F6426" w:rsidP="005F6426">
      <w:pPr>
        <w:rPr>
          <w:sz w:val="20"/>
        </w:rPr>
      </w:pPr>
      <w:r w:rsidRPr="005F6426">
        <w:rPr>
          <w:b/>
          <w:sz w:val="20"/>
        </w:rPr>
        <w:t xml:space="preserve">Paralysie </w:t>
      </w:r>
      <w:proofErr w:type="spellStart"/>
      <w:r w:rsidRPr="005F6426">
        <w:rPr>
          <w:b/>
          <w:sz w:val="20"/>
        </w:rPr>
        <w:t>supranucléaire</w:t>
      </w:r>
      <w:proofErr w:type="spellEnd"/>
      <w:r>
        <w:rPr>
          <w:b/>
          <w:sz w:val="20"/>
        </w:rPr>
        <w:t xml:space="preserve"> progressive</w:t>
      </w:r>
      <w:r>
        <w:rPr>
          <w:sz w:val="20"/>
        </w:rPr>
        <w:t xml:space="preserve"> : </w:t>
      </w:r>
      <w:r w:rsidRPr="005F6426">
        <w:rPr>
          <w:sz w:val="20"/>
        </w:rPr>
        <w:t xml:space="preserve">maladie </w:t>
      </w:r>
      <w:proofErr w:type="spellStart"/>
      <w:r w:rsidRPr="005F6426">
        <w:rPr>
          <w:sz w:val="20"/>
        </w:rPr>
        <w:t>neurodégénérative</w:t>
      </w:r>
      <w:proofErr w:type="spellEnd"/>
      <w:r w:rsidRPr="005F6426">
        <w:rPr>
          <w:sz w:val="20"/>
        </w:rPr>
        <w:t xml:space="preserve"> progressive qui débute après 40 ans</w:t>
      </w:r>
      <w:r>
        <w:rPr>
          <w:sz w:val="20"/>
        </w:rPr>
        <w:t xml:space="preserve"> (â</w:t>
      </w:r>
      <w:r w:rsidRPr="005F6426">
        <w:rPr>
          <w:sz w:val="20"/>
        </w:rPr>
        <w:t>ge moyen d'apparition autour de 60 ans</w:t>
      </w:r>
      <w:r>
        <w:rPr>
          <w:sz w:val="20"/>
        </w:rPr>
        <w:t>)</w:t>
      </w:r>
      <w:r w:rsidRPr="005F6426">
        <w:rPr>
          <w:sz w:val="20"/>
        </w:rPr>
        <w:t xml:space="preserve">. Une atteinte de l'oculomotricité verticale notamment vers le bas avec libération des réflexes </w:t>
      </w:r>
      <w:proofErr w:type="spellStart"/>
      <w:r w:rsidRPr="005F6426">
        <w:rPr>
          <w:sz w:val="20"/>
        </w:rPr>
        <w:t>oculo</w:t>
      </w:r>
      <w:proofErr w:type="spellEnd"/>
      <w:r w:rsidRPr="005F6426">
        <w:rPr>
          <w:sz w:val="20"/>
        </w:rPr>
        <w:t>-céphalique dans cette direction est typique de cette maladie. Les hommes sont plus souvent atteints que les femmes</w:t>
      </w:r>
      <w:r>
        <w:rPr>
          <w:sz w:val="20"/>
        </w:rPr>
        <w:t xml:space="preserve">. </w:t>
      </w:r>
      <w:r w:rsidRPr="005F6426">
        <w:rPr>
          <w:sz w:val="20"/>
        </w:rPr>
        <w:t>La survie moyenne avec ce diagnostic est de 5 à 7 ans. Au début les signes sont peu caractéristiques et il faut souvent plusieurs mois voire années pour poser le diagnostic</w:t>
      </w:r>
      <w:r>
        <w:rPr>
          <w:sz w:val="20"/>
        </w:rPr>
        <w:t xml:space="preserve">. À </w:t>
      </w:r>
      <w:r w:rsidRPr="005F6426">
        <w:rPr>
          <w:sz w:val="20"/>
        </w:rPr>
        <w:t>la différence de la maladie de Parkinson, la rigidité est à prédominance axiale, les signes sont généralement symétrique</w:t>
      </w:r>
      <w:r w:rsidR="00406B97">
        <w:rPr>
          <w:sz w:val="20"/>
        </w:rPr>
        <w:t>s</w:t>
      </w:r>
      <w:r w:rsidRPr="005F6426">
        <w:rPr>
          <w:sz w:val="20"/>
        </w:rPr>
        <w:t xml:space="preserve"> et il n'y a d'habitude aucun tremblement</w:t>
      </w:r>
      <w:r w:rsidR="00406B97">
        <w:rPr>
          <w:sz w:val="20"/>
        </w:rPr>
        <w:t>.</w:t>
      </w:r>
    </w:p>
    <w:p w:rsidR="00E27BEE" w:rsidRDefault="00E27BEE" w:rsidP="00406B97">
      <w:pPr>
        <w:rPr>
          <w:sz w:val="20"/>
        </w:rPr>
      </w:pPr>
      <w:r w:rsidRPr="005F6426">
        <w:rPr>
          <w:b/>
          <w:sz w:val="20"/>
        </w:rPr>
        <w:t xml:space="preserve">Dégénérescence </w:t>
      </w:r>
      <w:proofErr w:type="spellStart"/>
      <w:r w:rsidRPr="005F6426">
        <w:rPr>
          <w:b/>
          <w:sz w:val="20"/>
        </w:rPr>
        <w:t>corticobasale</w:t>
      </w:r>
      <w:proofErr w:type="spellEnd"/>
      <w:r>
        <w:rPr>
          <w:sz w:val="20"/>
        </w:rPr>
        <w:t> :</w:t>
      </w:r>
      <w:r w:rsidR="00406B97" w:rsidRPr="00406B97">
        <w:t xml:space="preserve"> </w:t>
      </w:r>
      <w:r w:rsidR="00406B97" w:rsidRPr="00406B97">
        <w:rPr>
          <w:sz w:val="20"/>
        </w:rPr>
        <w:t>une maladie rarement rencontrée chez les personnes d'</w:t>
      </w:r>
      <w:r w:rsidR="00406B97">
        <w:rPr>
          <w:sz w:val="20"/>
        </w:rPr>
        <w:t>â</w:t>
      </w:r>
      <w:r w:rsidR="00406B97" w:rsidRPr="00406B97">
        <w:rPr>
          <w:sz w:val="20"/>
        </w:rPr>
        <w:t xml:space="preserve">ge moyen à avancé. Elle débute par un parkinsonisme </w:t>
      </w:r>
      <w:proofErr w:type="spellStart"/>
      <w:r w:rsidR="00406B97" w:rsidRPr="00406B97">
        <w:rPr>
          <w:sz w:val="20"/>
        </w:rPr>
        <w:t>akinéto</w:t>
      </w:r>
      <w:proofErr w:type="spellEnd"/>
      <w:r w:rsidR="00406B97" w:rsidRPr="00406B97">
        <w:rPr>
          <w:sz w:val="20"/>
        </w:rPr>
        <w:t>-rigide fortement asymétrique, voire unilatéral. S'y associe rapidement une instabilité posturale et des difficultés d'élocution.</w:t>
      </w:r>
      <w:r w:rsidR="00406B97" w:rsidRPr="00406B97">
        <w:t xml:space="preserve"> </w:t>
      </w:r>
      <w:r w:rsidR="00406B97" w:rsidRPr="00406B97">
        <w:rPr>
          <w:sz w:val="20"/>
        </w:rPr>
        <w:t xml:space="preserve">Dans les trois premières années, on voit apparaître des signes d'atteinte corticale tels l'apraxie, les troubles sensitifs corticaux et les troubles moteurs. </w:t>
      </w:r>
      <w:r w:rsidR="00406B97">
        <w:rPr>
          <w:sz w:val="20"/>
        </w:rPr>
        <w:t>L</w:t>
      </w:r>
      <w:r w:rsidR="00406B97" w:rsidRPr="00406B97">
        <w:rPr>
          <w:sz w:val="20"/>
        </w:rPr>
        <w:t xml:space="preserve">e syndrome de la "main étrangère" est aussi caractéristique: le patient a l'impression que sa main, son bras et plus rarement son membre inférieur, ne lui appartient plus et une certaine activité motrice autonome de ce membre peut survenir (lévitation, agrippement </w:t>
      </w:r>
      <w:proofErr w:type="spellStart"/>
      <w:r w:rsidR="00406B97" w:rsidRPr="00406B97">
        <w:rPr>
          <w:sz w:val="20"/>
        </w:rPr>
        <w:t>etc</w:t>
      </w:r>
      <w:proofErr w:type="spellEnd"/>
      <w:r w:rsidR="00406B97" w:rsidRPr="00406B97">
        <w:rPr>
          <w:sz w:val="20"/>
        </w:rPr>
        <w:t xml:space="preserve">…).Plus tard, l'atteinte intellectuelle devient sévère et la parole incompréhensible. D'autres symptômes s'associent: la paralysie </w:t>
      </w:r>
      <w:proofErr w:type="spellStart"/>
      <w:r w:rsidR="00406B97" w:rsidRPr="00406B97">
        <w:rPr>
          <w:sz w:val="20"/>
        </w:rPr>
        <w:t>supranucléaire</w:t>
      </w:r>
      <w:proofErr w:type="spellEnd"/>
      <w:r w:rsidR="00406B97" w:rsidRPr="00406B97">
        <w:rPr>
          <w:sz w:val="20"/>
        </w:rPr>
        <w:t xml:space="preserve"> de l'oculomotricité, des</w:t>
      </w:r>
      <w:r w:rsidR="00406B97">
        <w:rPr>
          <w:sz w:val="20"/>
        </w:rPr>
        <w:t xml:space="preserve"> </w:t>
      </w:r>
      <w:r w:rsidR="00406B97" w:rsidRPr="00406B97">
        <w:rPr>
          <w:sz w:val="20"/>
        </w:rPr>
        <w:t xml:space="preserve">tremblements posturaux ou d'action, des </w:t>
      </w:r>
      <w:proofErr w:type="spellStart"/>
      <w:r w:rsidR="00406B97" w:rsidRPr="00406B97">
        <w:rPr>
          <w:sz w:val="20"/>
        </w:rPr>
        <w:t>myoclonies</w:t>
      </w:r>
      <w:proofErr w:type="spellEnd"/>
      <w:r w:rsidR="00406B97" w:rsidRPr="00406B97">
        <w:rPr>
          <w:sz w:val="20"/>
        </w:rPr>
        <w:t xml:space="preserve">, des dystonies, et des signes cérébelleux. La plupart des patients sont alités et complètement dépendant après 3 à 5 ans et décèdent après 5 à 10 ans. L'atteinte pathologique est caractérisée par une perte neuronale et une </w:t>
      </w:r>
      <w:proofErr w:type="spellStart"/>
      <w:r w:rsidR="00406B97" w:rsidRPr="00406B97">
        <w:rPr>
          <w:sz w:val="20"/>
        </w:rPr>
        <w:t>gliose</w:t>
      </w:r>
      <w:proofErr w:type="spellEnd"/>
      <w:r w:rsidR="00406B97" w:rsidRPr="00406B97">
        <w:rPr>
          <w:sz w:val="20"/>
        </w:rPr>
        <w:t xml:space="preserve"> de même qu'une désorganisation de la </w:t>
      </w:r>
      <w:r w:rsidR="00406B97">
        <w:rPr>
          <w:sz w:val="20"/>
        </w:rPr>
        <w:t>s</w:t>
      </w:r>
      <w:r w:rsidR="00406B97" w:rsidRPr="00406B97">
        <w:rPr>
          <w:sz w:val="20"/>
        </w:rPr>
        <w:t xml:space="preserve">tratification des aires corticales. Il n'y a pas de corps de </w:t>
      </w:r>
      <w:proofErr w:type="spellStart"/>
      <w:r w:rsidR="00406B97" w:rsidRPr="00406B97">
        <w:rPr>
          <w:sz w:val="20"/>
        </w:rPr>
        <w:t>Lewy</w:t>
      </w:r>
      <w:proofErr w:type="spellEnd"/>
      <w:r w:rsidR="00406B97" w:rsidRPr="00406B97">
        <w:rPr>
          <w:sz w:val="20"/>
        </w:rPr>
        <w:t xml:space="preserve"> ni d'inclusion </w:t>
      </w:r>
      <w:proofErr w:type="spellStart"/>
      <w:r w:rsidR="00406B97">
        <w:rPr>
          <w:sz w:val="20"/>
        </w:rPr>
        <w:t>oligodendrocytaire</w:t>
      </w:r>
      <w:proofErr w:type="spellEnd"/>
      <w:r w:rsidR="00406B97">
        <w:rPr>
          <w:sz w:val="20"/>
        </w:rPr>
        <w:t xml:space="preserve">. </w:t>
      </w:r>
    </w:p>
    <w:p w:rsidR="00E27BEE" w:rsidRDefault="005F6426" w:rsidP="005F6426">
      <w:pPr>
        <w:spacing w:after="0"/>
        <w:rPr>
          <w:sz w:val="20"/>
        </w:rPr>
      </w:pPr>
      <w:r w:rsidRPr="005F6426">
        <w:rPr>
          <w:b/>
          <w:sz w:val="20"/>
        </w:rPr>
        <w:lastRenderedPageBreak/>
        <w:t>Autres</w:t>
      </w:r>
      <w:r>
        <w:rPr>
          <w:sz w:val="20"/>
        </w:rPr>
        <w:t> :</w:t>
      </w:r>
    </w:p>
    <w:p w:rsidR="005F6426" w:rsidRPr="00406B97" w:rsidRDefault="005F6426" w:rsidP="00406B97">
      <w:pPr>
        <w:pStyle w:val="ListParagraph"/>
        <w:numPr>
          <w:ilvl w:val="0"/>
          <w:numId w:val="1"/>
        </w:numPr>
        <w:spacing w:after="0"/>
        <w:rPr>
          <w:sz w:val="20"/>
        </w:rPr>
      </w:pPr>
      <w:r w:rsidRPr="00406B97">
        <w:rPr>
          <w:sz w:val="20"/>
        </w:rPr>
        <w:t xml:space="preserve">Maladie à corps de </w:t>
      </w:r>
      <w:proofErr w:type="spellStart"/>
      <w:r w:rsidRPr="00406B97">
        <w:rPr>
          <w:sz w:val="20"/>
        </w:rPr>
        <w:t>Lewy</w:t>
      </w:r>
      <w:proofErr w:type="spellEnd"/>
      <w:r w:rsidRPr="00406B97">
        <w:rPr>
          <w:sz w:val="20"/>
        </w:rPr>
        <w:t> :</w:t>
      </w:r>
      <w:r w:rsidR="00406B97" w:rsidRPr="00406B97">
        <w:rPr>
          <w:sz w:val="20"/>
        </w:rPr>
        <w:t xml:space="preserve"> </w:t>
      </w:r>
      <w:r w:rsidR="00406B97">
        <w:rPr>
          <w:sz w:val="20"/>
        </w:rPr>
        <w:t>maladie relativement rare</w:t>
      </w:r>
      <w:r w:rsidR="00406B97" w:rsidRPr="00406B97">
        <w:rPr>
          <w:sz w:val="20"/>
        </w:rPr>
        <w:t xml:space="preserve"> mais de plus en plus reconnue, associant un parkinsonisme à une démence corticale et à des épisodes psychotiques avec agitation et hallucinations </w:t>
      </w:r>
      <w:r w:rsidR="00406B97">
        <w:rPr>
          <w:sz w:val="20"/>
        </w:rPr>
        <w:t>(</w:t>
      </w:r>
      <w:r w:rsidR="00406B97" w:rsidRPr="00406B97">
        <w:rPr>
          <w:sz w:val="20"/>
        </w:rPr>
        <w:t>essentiellement visuelles</w:t>
      </w:r>
      <w:r w:rsidR="00406B97">
        <w:rPr>
          <w:sz w:val="20"/>
        </w:rPr>
        <w:t>)</w:t>
      </w:r>
      <w:r w:rsidR="00406B97" w:rsidRPr="00406B97">
        <w:rPr>
          <w:sz w:val="20"/>
        </w:rPr>
        <w:t>. Symptômes souvent difficiles à mettre en évidence.</w:t>
      </w:r>
      <w:r w:rsidR="00406B97">
        <w:rPr>
          <w:sz w:val="20"/>
        </w:rPr>
        <w:t xml:space="preserve"> Le d</w:t>
      </w:r>
      <w:r w:rsidR="00406B97" w:rsidRPr="00406B97">
        <w:rPr>
          <w:sz w:val="20"/>
        </w:rPr>
        <w:t>iagnostic pathologique est posé par la présence de corps de</w:t>
      </w:r>
      <w:r w:rsidR="00406B97">
        <w:rPr>
          <w:sz w:val="20"/>
        </w:rPr>
        <w:t xml:space="preserve"> </w:t>
      </w:r>
      <w:proofErr w:type="spellStart"/>
      <w:r w:rsidR="00406B97" w:rsidRPr="00406B97">
        <w:rPr>
          <w:sz w:val="20"/>
        </w:rPr>
        <w:t>Lewy</w:t>
      </w:r>
      <w:proofErr w:type="spellEnd"/>
      <w:r w:rsidR="00406B97">
        <w:rPr>
          <w:sz w:val="20"/>
        </w:rPr>
        <w:t xml:space="preserve"> dans </w:t>
      </w:r>
      <w:r w:rsidR="00406B97" w:rsidRPr="00406B97">
        <w:rPr>
          <w:sz w:val="20"/>
        </w:rPr>
        <w:t xml:space="preserve">le tronc cérébral </w:t>
      </w:r>
      <w:r w:rsidR="00406B97">
        <w:rPr>
          <w:sz w:val="20"/>
        </w:rPr>
        <w:t xml:space="preserve">et </w:t>
      </w:r>
      <w:r w:rsidR="007236BA">
        <w:rPr>
          <w:sz w:val="20"/>
        </w:rPr>
        <w:t xml:space="preserve">le cortex. </w:t>
      </w:r>
    </w:p>
    <w:p w:rsidR="00E90672" w:rsidRDefault="005F6426" w:rsidP="005F6426">
      <w:pPr>
        <w:pStyle w:val="ListParagraph"/>
        <w:numPr>
          <w:ilvl w:val="0"/>
          <w:numId w:val="1"/>
        </w:numPr>
        <w:rPr>
          <w:sz w:val="20"/>
        </w:rPr>
      </w:pPr>
      <w:r w:rsidRPr="00E90672">
        <w:rPr>
          <w:sz w:val="20"/>
        </w:rPr>
        <w:t>Maladie d’Alzheimer</w:t>
      </w:r>
      <w:r w:rsidR="00406B97" w:rsidRPr="00E90672">
        <w:rPr>
          <w:sz w:val="20"/>
        </w:rPr>
        <w:t> : peut s'accompagner d'un parkinsonisme et peut donc présenter un problème diagnostic difficile avec la maladie de Parkinson lorsque cette dernière s'accompagne d'une détérioration neuropsychologique. En règle générale l'atteinte neuropsychologique de la maladie d'Alzheimer est inaugurale alors qu'elle suit le parkinsonisme dans la maladie de Parkinson.</w:t>
      </w:r>
    </w:p>
    <w:p w:rsidR="005F6426" w:rsidRPr="00E90672" w:rsidRDefault="005F6426" w:rsidP="00E90672">
      <w:pPr>
        <w:pStyle w:val="ListParagraph"/>
        <w:numPr>
          <w:ilvl w:val="0"/>
          <w:numId w:val="1"/>
        </w:numPr>
        <w:rPr>
          <w:sz w:val="20"/>
        </w:rPr>
      </w:pPr>
      <w:r w:rsidRPr="00E90672">
        <w:rPr>
          <w:sz w:val="20"/>
        </w:rPr>
        <w:t>Tremblements essentiel et familial</w:t>
      </w:r>
      <w:r w:rsidR="00E90672" w:rsidRPr="00E90672">
        <w:rPr>
          <w:sz w:val="20"/>
        </w:rPr>
        <w:t> : peuvent aussi représenter une difficulté diagnostic, notamment dans les cas atypiques. L'observation de l'évolution ou de la réponse aux traitements est parfois né</w:t>
      </w:r>
      <w:r w:rsidR="00A429F6">
        <w:rPr>
          <w:sz w:val="20"/>
        </w:rPr>
        <w:t xml:space="preserve">cessaire au diagnostic précis. </w:t>
      </w:r>
    </w:p>
    <w:p w:rsidR="00163DE3" w:rsidRDefault="00163DE3" w:rsidP="00163DE3">
      <w:pPr>
        <w:rPr>
          <w:sz w:val="20"/>
        </w:rPr>
      </w:pPr>
      <w:r w:rsidRPr="00163DE3">
        <w:rPr>
          <w:b/>
          <w:sz w:val="20"/>
          <w:u w:val="single"/>
        </w:rPr>
        <w:t>Syndrome</w:t>
      </w:r>
      <w:r>
        <w:rPr>
          <w:b/>
          <w:sz w:val="20"/>
          <w:u w:val="single"/>
        </w:rPr>
        <w:t>s</w:t>
      </w:r>
      <w:r w:rsidRPr="00163DE3">
        <w:rPr>
          <w:b/>
          <w:sz w:val="20"/>
          <w:u w:val="single"/>
        </w:rPr>
        <w:t xml:space="preserve"> parkinsoniens secondaires</w:t>
      </w:r>
      <w:r>
        <w:rPr>
          <w:sz w:val="20"/>
        </w:rPr>
        <w:t> :</w:t>
      </w:r>
    </w:p>
    <w:p w:rsidR="00163DE3" w:rsidRDefault="00163DE3" w:rsidP="00163DE3">
      <w:pPr>
        <w:rPr>
          <w:sz w:val="20"/>
        </w:rPr>
      </w:pPr>
      <w:r w:rsidRPr="00163DE3">
        <w:rPr>
          <w:b/>
          <w:sz w:val="20"/>
        </w:rPr>
        <w:t>Les causes médicamenteuses</w:t>
      </w:r>
      <w:r>
        <w:rPr>
          <w:b/>
          <w:sz w:val="20"/>
        </w:rPr>
        <w:t> :</w:t>
      </w:r>
      <w:r w:rsidRPr="00163DE3">
        <w:rPr>
          <w:sz w:val="20"/>
        </w:rPr>
        <w:t xml:space="preserve"> les plus fréquemment rencontrées</w:t>
      </w:r>
      <w:r>
        <w:rPr>
          <w:sz w:val="20"/>
        </w:rPr>
        <w:t>, notamment les neuroleptiques (</w:t>
      </w:r>
      <w:r w:rsidRPr="00163DE3">
        <w:rPr>
          <w:sz w:val="20"/>
        </w:rPr>
        <w:t>utilisés à but</w:t>
      </w:r>
      <w:r>
        <w:rPr>
          <w:sz w:val="20"/>
        </w:rPr>
        <w:t>s</w:t>
      </w:r>
      <w:r w:rsidRPr="00163DE3">
        <w:rPr>
          <w:sz w:val="20"/>
        </w:rPr>
        <w:t xml:space="preserve"> psychiatriques, mais aussi </w:t>
      </w:r>
      <w:proofErr w:type="spellStart"/>
      <w:r w:rsidRPr="00163DE3">
        <w:rPr>
          <w:sz w:val="20"/>
        </w:rPr>
        <w:t>gastroentérologiques</w:t>
      </w:r>
      <w:proofErr w:type="spellEnd"/>
      <w:r>
        <w:rPr>
          <w:sz w:val="20"/>
        </w:rPr>
        <w:t>,</w:t>
      </w:r>
      <w:r w:rsidRPr="00163DE3">
        <w:rPr>
          <w:sz w:val="20"/>
        </w:rPr>
        <w:t xml:space="preserve"> voire comme “simples somnifères”</w:t>
      </w:r>
      <w:r>
        <w:rPr>
          <w:sz w:val="20"/>
        </w:rPr>
        <w:t>) et les anticalciques (</w:t>
      </w:r>
      <w:r w:rsidRPr="00163DE3">
        <w:rPr>
          <w:sz w:val="20"/>
        </w:rPr>
        <w:t>indications peuvent être extrêmement variées</w:t>
      </w:r>
      <w:r>
        <w:rPr>
          <w:sz w:val="20"/>
        </w:rPr>
        <w:t xml:space="preserve">). </w:t>
      </w:r>
      <w:r w:rsidRPr="00163DE3">
        <w:rPr>
          <w:sz w:val="20"/>
        </w:rPr>
        <w:t>La présence d</w:t>
      </w:r>
      <w:r>
        <w:rPr>
          <w:sz w:val="20"/>
        </w:rPr>
        <w:t xml:space="preserve">’un syndrome </w:t>
      </w:r>
      <w:proofErr w:type="spellStart"/>
      <w:r>
        <w:rPr>
          <w:sz w:val="20"/>
        </w:rPr>
        <w:t>akinéto</w:t>
      </w:r>
      <w:proofErr w:type="spellEnd"/>
      <w:r>
        <w:rPr>
          <w:sz w:val="20"/>
        </w:rPr>
        <w:t>-rigide sym</w:t>
      </w:r>
      <w:r w:rsidRPr="00163DE3">
        <w:rPr>
          <w:sz w:val="20"/>
        </w:rPr>
        <w:t>étrique, non trémulant, d’évolution rapide et l’association à des dyskinésies (notamment bucco-</w:t>
      </w:r>
      <w:proofErr w:type="spellStart"/>
      <w:r w:rsidRPr="00163DE3">
        <w:rPr>
          <w:sz w:val="20"/>
        </w:rPr>
        <w:t>linguo</w:t>
      </w:r>
      <w:proofErr w:type="spellEnd"/>
      <w:r w:rsidRPr="00163DE3">
        <w:rPr>
          <w:sz w:val="20"/>
        </w:rPr>
        <w:t xml:space="preserve">-faciale) ou à une </w:t>
      </w:r>
      <w:proofErr w:type="spellStart"/>
      <w:r w:rsidRPr="00163DE3">
        <w:rPr>
          <w:sz w:val="20"/>
        </w:rPr>
        <w:t>akatisie</w:t>
      </w:r>
      <w:proofErr w:type="spellEnd"/>
      <w:r w:rsidRPr="00163DE3">
        <w:rPr>
          <w:sz w:val="20"/>
        </w:rPr>
        <w:t xml:space="preserve"> (besoin irrépressible de bouger), feront rechercher activement de tell</w:t>
      </w:r>
      <w:r w:rsidR="00B7139B">
        <w:rPr>
          <w:sz w:val="20"/>
        </w:rPr>
        <w:t>es expositions. La cessation de</w:t>
      </w:r>
      <w:r w:rsidRPr="00163DE3">
        <w:rPr>
          <w:sz w:val="20"/>
        </w:rPr>
        <w:t xml:space="preserve"> produits in</w:t>
      </w:r>
      <w:r w:rsidR="00B7139B">
        <w:rPr>
          <w:sz w:val="20"/>
        </w:rPr>
        <w:t>criminés amène</w:t>
      </w:r>
      <w:r w:rsidRPr="00163DE3">
        <w:rPr>
          <w:sz w:val="20"/>
        </w:rPr>
        <w:t xml:space="preserve"> généralement un amendement du syndrome </w:t>
      </w:r>
      <w:proofErr w:type="spellStart"/>
      <w:r w:rsidRPr="00163DE3">
        <w:rPr>
          <w:sz w:val="20"/>
        </w:rPr>
        <w:t>parkinosnien</w:t>
      </w:r>
      <w:proofErr w:type="spellEnd"/>
      <w:r w:rsidRPr="00163DE3">
        <w:rPr>
          <w:sz w:val="20"/>
        </w:rPr>
        <w:t>, mais la complèt</w:t>
      </w:r>
      <w:r>
        <w:rPr>
          <w:sz w:val="20"/>
        </w:rPr>
        <w:t xml:space="preserve">e </w:t>
      </w:r>
      <w:r w:rsidRPr="00163DE3">
        <w:rPr>
          <w:sz w:val="20"/>
        </w:rPr>
        <w:t>disparition peut nécessiter plusieurs semaines voire mois pour survenir</w:t>
      </w:r>
      <w:r>
        <w:rPr>
          <w:sz w:val="20"/>
        </w:rPr>
        <w:t>.</w:t>
      </w:r>
    </w:p>
    <w:p w:rsidR="00163DE3" w:rsidRDefault="00163DE3" w:rsidP="00163DE3">
      <w:pPr>
        <w:rPr>
          <w:sz w:val="20"/>
        </w:rPr>
      </w:pPr>
      <w:r w:rsidRPr="00163DE3">
        <w:rPr>
          <w:b/>
          <w:sz w:val="20"/>
        </w:rPr>
        <w:t>Les causes toxiques</w:t>
      </w:r>
      <w:r>
        <w:rPr>
          <w:sz w:val="20"/>
        </w:rPr>
        <w:t> :</w:t>
      </w:r>
      <w:r w:rsidR="00B7139B">
        <w:rPr>
          <w:sz w:val="20"/>
        </w:rPr>
        <w:t xml:space="preserve"> plus rares mais peuvent causer </w:t>
      </w:r>
      <w:r w:rsidRPr="00163DE3">
        <w:rPr>
          <w:sz w:val="20"/>
        </w:rPr>
        <w:t>un syndrome parkinsonien apparaissant plusieurs années après l’exposition toxique et pouvant progresser. Il convient donc de rechercher ces expositions dans l’anamnèse.</w:t>
      </w:r>
    </w:p>
    <w:p w:rsidR="00163DE3" w:rsidRDefault="00163DE3" w:rsidP="0037539E">
      <w:pPr>
        <w:spacing w:after="0"/>
        <w:rPr>
          <w:sz w:val="20"/>
        </w:rPr>
      </w:pPr>
      <w:r w:rsidRPr="00163DE3">
        <w:rPr>
          <w:b/>
          <w:sz w:val="20"/>
        </w:rPr>
        <w:t>Encéphalites infectieuses</w:t>
      </w:r>
      <w:r>
        <w:rPr>
          <w:sz w:val="20"/>
        </w:rPr>
        <w:t> :</w:t>
      </w:r>
    </w:p>
    <w:p w:rsidR="00163DE3" w:rsidRDefault="00163DE3" w:rsidP="0037539E">
      <w:pPr>
        <w:pStyle w:val="ListParagraph"/>
        <w:numPr>
          <w:ilvl w:val="0"/>
          <w:numId w:val="1"/>
        </w:numPr>
        <w:spacing w:after="0"/>
        <w:rPr>
          <w:sz w:val="20"/>
        </w:rPr>
      </w:pPr>
      <w:r>
        <w:rPr>
          <w:sz w:val="20"/>
        </w:rPr>
        <w:t>Début du 20</w:t>
      </w:r>
      <w:r w:rsidRPr="00163DE3">
        <w:rPr>
          <w:sz w:val="20"/>
          <w:vertAlign w:val="superscript"/>
        </w:rPr>
        <w:t>e</w:t>
      </w:r>
      <w:r>
        <w:rPr>
          <w:sz w:val="20"/>
        </w:rPr>
        <w:t xml:space="preserve"> (quasi inexistant </w:t>
      </w:r>
      <w:proofErr w:type="spellStart"/>
      <w:r>
        <w:rPr>
          <w:sz w:val="20"/>
        </w:rPr>
        <w:t>mtn</w:t>
      </w:r>
      <w:proofErr w:type="spellEnd"/>
      <w:r>
        <w:rPr>
          <w:sz w:val="20"/>
        </w:rPr>
        <w:t xml:space="preserve">) : épidémie d’encéphalite de </w:t>
      </w:r>
      <w:proofErr w:type="spellStart"/>
      <w:r w:rsidRPr="0037539E">
        <w:rPr>
          <w:sz w:val="20"/>
          <w:highlight w:val="yellow"/>
        </w:rPr>
        <w:t>von</w:t>
      </w:r>
      <w:proofErr w:type="spellEnd"/>
      <w:r w:rsidRPr="0037539E">
        <w:rPr>
          <w:sz w:val="20"/>
          <w:highlight w:val="yellow"/>
        </w:rPr>
        <w:t xml:space="preserve"> </w:t>
      </w:r>
      <w:proofErr w:type="spellStart"/>
      <w:r w:rsidRPr="0037539E">
        <w:rPr>
          <w:sz w:val="20"/>
          <w:highlight w:val="yellow"/>
        </w:rPr>
        <w:t>Economo</w:t>
      </w:r>
      <w:proofErr w:type="spellEnd"/>
      <w:r>
        <w:rPr>
          <w:sz w:val="20"/>
        </w:rPr>
        <w:t>, agent non identifié</w:t>
      </w:r>
    </w:p>
    <w:p w:rsidR="0037539E" w:rsidRDefault="0037539E" w:rsidP="0037539E">
      <w:pPr>
        <w:pStyle w:val="ListParagraph"/>
        <w:numPr>
          <w:ilvl w:val="0"/>
          <w:numId w:val="1"/>
        </w:numPr>
        <w:rPr>
          <w:sz w:val="20"/>
        </w:rPr>
      </w:pPr>
      <w:r w:rsidRPr="0037539E">
        <w:rPr>
          <w:sz w:val="20"/>
        </w:rPr>
        <w:t>Sporadiquement suite à : encéphalites virales (y compris HIV), ou à prions (</w:t>
      </w:r>
      <w:proofErr w:type="spellStart"/>
      <w:r w:rsidRPr="0037539E">
        <w:rPr>
          <w:sz w:val="20"/>
        </w:rPr>
        <w:t>Creuztfeldt</w:t>
      </w:r>
      <w:proofErr w:type="spellEnd"/>
      <w:r w:rsidRPr="0037539E">
        <w:rPr>
          <w:sz w:val="20"/>
        </w:rPr>
        <w:t>-Jakob). Habituellement d’apparition tardive dans le cours de la maladie. Des troubles oculomoteurs, notamment des crises oculogyres peuvent faire suspecter</w:t>
      </w:r>
      <w:r w:rsidR="00E27BEE">
        <w:rPr>
          <w:sz w:val="20"/>
        </w:rPr>
        <w:t xml:space="preserve"> une origine post-infectieuse.</w:t>
      </w:r>
    </w:p>
    <w:p w:rsidR="00E27BEE" w:rsidRDefault="00E27BEE" w:rsidP="00E27BEE">
      <w:pPr>
        <w:rPr>
          <w:sz w:val="20"/>
        </w:rPr>
      </w:pPr>
      <w:r w:rsidRPr="00E27BEE">
        <w:rPr>
          <w:b/>
          <w:sz w:val="20"/>
        </w:rPr>
        <w:t>Origine vasculaire</w:t>
      </w:r>
      <w:r>
        <w:rPr>
          <w:sz w:val="20"/>
        </w:rPr>
        <w:t> : d</w:t>
      </w:r>
      <w:r w:rsidRPr="00E27BEE">
        <w:rPr>
          <w:sz w:val="20"/>
        </w:rPr>
        <w:t xml:space="preserve">e rares cas ont été décrits par atteinte directe aiguë de la substance noire ou des voies </w:t>
      </w:r>
      <w:proofErr w:type="spellStart"/>
      <w:r w:rsidRPr="00E27BEE">
        <w:rPr>
          <w:sz w:val="20"/>
        </w:rPr>
        <w:t>nigrostriées</w:t>
      </w:r>
      <w:proofErr w:type="spellEnd"/>
      <w:r w:rsidRPr="00E27BEE">
        <w:rPr>
          <w:sz w:val="20"/>
        </w:rPr>
        <w:t xml:space="preserve">. Ils se présentent sous forme de syndromes parkinsoniens aigus et fortement asymétriques voire unilatéraux. L’image lésionnelle est visible par IRM. Dans la grande majorité des cas il s’agit plutôt de syndromes parkinsoniens </w:t>
      </w:r>
      <w:proofErr w:type="spellStart"/>
      <w:r w:rsidRPr="00E27BEE">
        <w:rPr>
          <w:sz w:val="20"/>
        </w:rPr>
        <w:t>akinéto</w:t>
      </w:r>
      <w:proofErr w:type="spellEnd"/>
      <w:r w:rsidRPr="00E27BEE">
        <w:rPr>
          <w:sz w:val="20"/>
        </w:rPr>
        <w:t>-rigide et non trémulant, s’installant volontiers par paliers et dont la symptomatologie prédomine de façon frappante au niveau des membres inférieurs. Les t</w:t>
      </w:r>
      <w:r>
        <w:rPr>
          <w:sz w:val="20"/>
        </w:rPr>
        <w:t>r</w:t>
      </w:r>
      <w:r w:rsidRPr="00E27BEE">
        <w:rPr>
          <w:sz w:val="20"/>
        </w:rPr>
        <w:t>oubles de la marche observé</w:t>
      </w:r>
      <w:r w:rsidR="00B7139B">
        <w:rPr>
          <w:sz w:val="20"/>
        </w:rPr>
        <w:t>s</w:t>
      </w:r>
      <w:r w:rsidRPr="00E27BEE">
        <w:rPr>
          <w:sz w:val="20"/>
        </w:rPr>
        <w:t xml:space="preserve"> sont plutôt de type apraxique: alors que les patient sont capables d’effectuer assez aisément de</w:t>
      </w:r>
      <w:r>
        <w:rPr>
          <w:sz w:val="20"/>
        </w:rPr>
        <w:t xml:space="preserve">s mouvements répétitifs des </w:t>
      </w:r>
      <w:r w:rsidRPr="00E27BEE">
        <w:rPr>
          <w:sz w:val="20"/>
        </w:rPr>
        <w:t>membres inférieurs en position couchée ou assise (au contraire des autres syndromes parkinsoniens qui</w:t>
      </w:r>
      <w:r>
        <w:rPr>
          <w:sz w:val="20"/>
        </w:rPr>
        <w:t xml:space="preserve"> </w:t>
      </w:r>
      <w:r w:rsidRPr="00E27BEE">
        <w:rPr>
          <w:sz w:val="20"/>
        </w:rPr>
        <w:t>présentent un net ralentissement de ces manœuvres), ils se trouvent incapables d’ébaucher un pas en po</w:t>
      </w:r>
      <w:r w:rsidR="00B7139B">
        <w:rPr>
          <w:sz w:val="20"/>
        </w:rPr>
        <w:t>sition debout: leurs pieds restent collés</w:t>
      </w:r>
      <w:r w:rsidRPr="00E27BEE">
        <w:rPr>
          <w:sz w:val="20"/>
        </w:rPr>
        <w:t xml:space="preserve"> au sol (phénomène d’aimantation). De plus ces syndromes vasculaires sont accompagnés de nombreux autres signes neurologiques centraux, reflétant les atteintes vasculaires multip</w:t>
      </w:r>
      <w:r>
        <w:rPr>
          <w:sz w:val="20"/>
        </w:rPr>
        <w:t>l</w:t>
      </w:r>
      <w:r w:rsidRPr="00E27BEE">
        <w:rPr>
          <w:sz w:val="20"/>
        </w:rPr>
        <w:t>es général</w:t>
      </w:r>
      <w:r>
        <w:rPr>
          <w:sz w:val="20"/>
        </w:rPr>
        <w:t>ement visibles sur l’imagerie.</w:t>
      </w:r>
    </w:p>
    <w:p w:rsidR="00E27BEE" w:rsidRPr="00E27BEE" w:rsidRDefault="00E27BEE" w:rsidP="00E27BEE">
      <w:pPr>
        <w:rPr>
          <w:sz w:val="20"/>
        </w:rPr>
      </w:pPr>
      <w:r>
        <w:rPr>
          <w:b/>
          <w:sz w:val="20"/>
        </w:rPr>
        <w:t>H</w:t>
      </w:r>
      <w:r w:rsidRPr="00E27BEE">
        <w:rPr>
          <w:b/>
          <w:sz w:val="20"/>
        </w:rPr>
        <w:t>ydrocéphalie à pression normale</w:t>
      </w:r>
      <w:r>
        <w:rPr>
          <w:b/>
          <w:sz w:val="20"/>
        </w:rPr>
        <w:t> :</w:t>
      </w:r>
      <w:r>
        <w:rPr>
          <w:sz w:val="20"/>
        </w:rPr>
        <w:t xml:space="preserve"> ici, </w:t>
      </w:r>
      <w:r w:rsidRPr="00E27BEE">
        <w:rPr>
          <w:sz w:val="20"/>
        </w:rPr>
        <w:t xml:space="preserve">le syndrome parkinsonien est surtout caractérisé par une importante </w:t>
      </w:r>
      <w:proofErr w:type="spellStart"/>
      <w:r w:rsidRPr="00E27BEE">
        <w:rPr>
          <w:sz w:val="20"/>
        </w:rPr>
        <w:t>rétropulsion</w:t>
      </w:r>
      <w:proofErr w:type="spellEnd"/>
      <w:r w:rsidRPr="00E27BEE">
        <w:rPr>
          <w:sz w:val="20"/>
        </w:rPr>
        <w:t xml:space="preserve"> et est volontiers associé à des troubles sphinctériens (incontinence urinaire) et à une détérioration neuropsychologique</w:t>
      </w:r>
      <w:r>
        <w:rPr>
          <w:sz w:val="20"/>
        </w:rPr>
        <w:t xml:space="preserve"> (troubles mnésiques)</w:t>
      </w:r>
      <w:r w:rsidRPr="00E27BEE">
        <w:rPr>
          <w:sz w:val="20"/>
        </w:rPr>
        <w:t>. L’association de ces trois symptômes doit amener à effectuer une imagerie cérébrale</w:t>
      </w:r>
      <w:r>
        <w:rPr>
          <w:sz w:val="20"/>
        </w:rPr>
        <w:t> : une</w:t>
      </w:r>
      <w:r w:rsidRPr="00E27BEE">
        <w:rPr>
          <w:sz w:val="20"/>
        </w:rPr>
        <w:t xml:space="preserve"> dilatation </w:t>
      </w:r>
      <w:proofErr w:type="spellStart"/>
      <w:r w:rsidRPr="00E27BEE">
        <w:rPr>
          <w:sz w:val="20"/>
        </w:rPr>
        <w:t>tétraventriculaire</w:t>
      </w:r>
      <w:proofErr w:type="spellEnd"/>
      <w:r w:rsidRPr="00E27BEE">
        <w:rPr>
          <w:sz w:val="20"/>
        </w:rPr>
        <w:t xml:space="preserve"> avec résorption </w:t>
      </w:r>
      <w:proofErr w:type="spellStart"/>
      <w:r w:rsidRPr="00E27BEE">
        <w:rPr>
          <w:sz w:val="20"/>
        </w:rPr>
        <w:t>transépendymaire</w:t>
      </w:r>
      <w:proofErr w:type="spellEnd"/>
      <w:r w:rsidRPr="00E27BEE">
        <w:rPr>
          <w:sz w:val="20"/>
        </w:rPr>
        <w:t xml:space="preserve"> confirmera le diagnostic. L’amélioration de la symptomatologie après ponction lombaire soustractive poussera à la mise en plac</w:t>
      </w:r>
      <w:r w:rsidR="009A3551">
        <w:rPr>
          <w:sz w:val="20"/>
        </w:rPr>
        <w:t xml:space="preserve">e d’un drainage ventriculaire. </w:t>
      </w:r>
    </w:p>
    <w:p w:rsidR="00A429F6" w:rsidRDefault="00A429F6">
      <w:pPr>
        <w:rPr>
          <w:b/>
          <w:sz w:val="20"/>
        </w:rPr>
      </w:pPr>
      <w:r>
        <w:rPr>
          <w:b/>
          <w:sz w:val="20"/>
        </w:rPr>
        <w:br w:type="page"/>
      </w:r>
    </w:p>
    <w:p w:rsidR="00E90672" w:rsidRDefault="00E27BEE" w:rsidP="00E27BEE">
      <w:pPr>
        <w:rPr>
          <w:sz w:val="20"/>
        </w:rPr>
      </w:pPr>
      <w:r w:rsidRPr="00E27BEE">
        <w:rPr>
          <w:b/>
          <w:sz w:val="20"/>
        </w:rPr>
        <w:lastRenderedPageBreak/>
        <w:t>Maladies héréditaires</w:t>
      </w:r>
      <w:r>
        <w:rPr>
          <w:sz w:val="20"/>
        </w:rPr>
        <w:t xml:space="preserve"> : plusieurs </w:t>
      </w:r>
      <w:proofErr w:type="spellStart"/>
      <w:r>
        <w:rPr>
          <w:sz w:val="20"/>
        </w:rPr>
        <w:t>hérédopathies</w:t>
      </w:r>
      <w:proofErr w:type="spellEnd"/>
      <w:r>
        <w:rPr>
          <w:sz w:val="20"/>
        </w:rPr>
        <w:t xml:space="preserve"> peuvent se présenter avec un syndrome parkinsonien. </w:t>
      </w:r>
      <w:r w:rsidRPr="00E27BEE">
        <w:rPr>
          <w:sz w:val="20"/>
        </w:rPr>
        <w:t>Il faudra rechercher d’autant plus activement ces maladies qu’on sera en face de syndromes parkinsoniens d’apparition précoce ou en présen</w:t>
      </w:r>
      <w:r>
        <w:rPr>
          <w:sz w:val="20"/>
        </w:rPr>
        <w:t>ce d’autres signes évocateurs.</w:t>
      </w:r>
      <w:r w:rsidR="009A3551">
        <w:rPr>
          <w:sz w:val="20"/>
        </w:rPr>
        <w:t xml:space="preserve"> Exemples : chorée de Huntington, maladie de Wilson…</w:t>
      </w:r>
    </w:p>
    <w:p w:rsidR="00E90672" w:rsidRDefault="00E90672" w:rsidP="00E27BEE">
      <w:pPr>
        <w:rPr>
          <w:sz w:val="20"/>
        </w:rPr>
      </w:pPr>
      <w:r w:rsidRPr="00E90672">
        <w:rPr>
          <w:b/>
          <w:sz w:val="20"/>
          <w:u w:val="single"/>
        </w:rPr>
        <w:t>Traitement</w:t>
      </w:r>
      <w:r w:rsidR="002553F3" w:rsidRPr="002553F3">
        <w:rPr>
          <w:b/>
          <w:sz w:val="20"/>
        </w:rPr>
        <w:t xml:space="preserve"> </w:t>
      </w:r>
      <w:r>
        <w:rPr>
          <w:sz w:val="20"/>
        </w:rPr>
        <w:t>: le traitement des syndromes parkinsoniens repose sur 2 stratégies essentielles.</w:t>
      </w:r>
    </w:p>
    <w:p w:rsidR="00E90672" w:rsidRDefault="00E90672" w:rsidP="00E90672">
      <w:pPr>
        <w:rPr>
          <w:sz w:val="20"/>
        </w:rPr>
      </w:pPr>
      <w:r w:rsidRPr="00E90672">
        <w:rPr>
          <w:b/>
          <w:sz w:val="20"/>
        </w:rPr>
        <w:t xml:space="preserve">Augmentation de la </w:t>
      </w:r>
      <w:r w:rsidR="002553F3">
        <w:rPr>
          <w:b/>
          <w:sz w:val="20"/>
        </w:rPr>
        <w:t>production de dopamine par les neurones restants (</w:t>
      </w:r>
      <w:proofErr w:type="spellStart"/>
      <w:r w:rsidR="002553F3">
        <w:rPr>
          <w:b/>
          <w:sz w:val="20"/>
        </w:rPr>
        <w:t>ttt</w:t>
      </w:r>
      <w:proofErr w:type="spellEnd"/>
      <w:r w:rsidR="002553F3">
        <w:rPr>
          <w:b/>
          <w:sz w:val="20"/>
        </w:rPr>
        <w:t xml:space="preserve"> </w:t>
      </w:r>
      <w:proofErr w:type="spellStart"/>
      <w:r w:rsidR="002553F3">
        <w:rPr>
          <w:b/>
          <w:sz w:val="20"/>
        </w:rPr>
        <w:t>présynaptique</w:t>
      </w:r>
      <w:proofErr w:type="spellEnd"/>
      <w:r w:rsidR="002553F3">
        <w:rPr>
          <w:b/>
          <w:sz w:val="20"/>
        </w:rPr>
        <w:t xml:space="preserve">) </w:t>
      </w:r>
      <w:r>
        <w:rPr>
          <w:sz w:val="20"/>
        </w:rPr>
        <w:t xml:space="preserve">: </w:t>
      </w:r>
    </w:p>
    <w:p w:rsidR="00E90672" w:rsidRDefault="00E90672" w:rsidP="00E90672">
      <w:pPr>
        <w:pStyle w:val="ListParagraph"/>
        <w:numPr>
          <w:ilvl w:val="0"/>
          <w:numId w:val="1"/>
        </w:numPr>
        <w:rPr>
          <w:sz w:val="20"/>
        </w:rPr>
      </w:pPr>
      <w:r w:rsidRPr="00E90672">
        <w:rPr>
          <w:sz w:val="20"/>
        </w:rPr>
        <w:t>administration de L-dopa, précurseur direct de la dopamine (converti en dopamine par décarboxylation</w:t>
      </w:r>
      <w:r>
        <w:rPr>
          <w:sz w:val="20"/>
        </w:rPr>
        <w:t>. Une deuxième décarboxylation dégrade la dopamine après</w:t>
      </w:r>
      <w:r w:rsidRPr="00E90672">
        <w:rPr>
          <w:sz w:val="20"/>
        </w:rPr>
        <w:t>). En présence de L-dopa, les neurones vont produire de la dopamine de façon pratiquement non régulée, et augmenter d'autant la présence de ce transmetteur au niveau synaptique. La L-dopa est</w:t>
      </w:r>
      <w:r>
        <w:rPr>
          <w:sz w:val="20"/>
        </w:rPr>
        <w:t xml:space="preserve"> </w:t>
      </w:r>
      <w:r w:rsidRPr="00E90672">
        <w:rPr>
          <w:sz w:val="20"/>
        </w:rPr>
        <w:t xml:space="preserve">le traitement le plus efficace de la maladie de Parkinson. Elle a permis d'améliorer substantiellement la qualité de vie et la survie des malades. </w:t>
      </w:r>
      <w:r w:rsidR="002553F3">
        <w:rPr>
          <w:sz w:val="20"/>
        </w:rPr>
        <w:t>Notons cependant qu’elle peut causer des dyskinésies</w:t>
      </w:r>
      <w:r w:rsidR="00B7139B">
        <w:rPr>
          <w:sz w:val="20"/>
        </w:rPr>
        <w:t xml:space="preserve"> (et surtout chez les jeunes)</w:t>
      </w:r>
      <w:r w:rsidR="002553F3">
        <w:rPr>
          <w:sz w:val="20"/>
        </w:rPr>
        <w:t xml:space="preserve">. </w:t>
      </w:r>
      <w:r w:rsidRPr="00E90672">
        <w:rPr>
          <w:sz w:val="20"/>
        </w:rPr>
        <w:t xml:space="preserve">Bien qu’in vitro une certaine toxicité neuronale aie été mise en évidence, in vivo chez l’homme aucune étude n’a permis de prouver une telle </w:t>
      </w:r>
      <w:proofErr w:type="spellStart"/>
      <w:r w:rsidRPr="00E90672">
        <w:rPr>
          <w:sz w:val="20"/>
        </w:rPr>
        <w:t>neurotoxicité</w:t>
      </w:r>
      <w:proofErr w:type="spellEnd"/>
      <w:r w:rsidRPr="00E90672">
        <w:rPr>
          <w:sz w:val="20"/>
        </w:rPr>
        <w:t>.</w:t>
      </w:r>
    </w:p>
    <w:p w:rsidR="00E90672" w:rsidRPr="00E90672" w:rsidRDefault="00E90672" w:rsidP="00E90672">
      <w:pPr>
        <w:pStyle w:val="ListParagraph"/>
        <w:numPr>
          <w:ilvl w:val="0"/>
          <w:numId w:val="1"/>
        </w:numPr>
        <w:rPr>
          <w:sz w:val="20"/>
        </w:rPr>
      </w:pPr>
      <w:r>
        <w:rPr>
          <w:sz w:val="20"/>
        </w:rPr>
        <w:t>s</w:t>
      </w:r>
      <w:r w:rsidRPr="00E90672">
        <w:rPr>
          <w:sz w:val="20"/>
        </w:rPr>
        <w:t xml:space="preserve">tabiliser les taux plasmatiques de L-dopa </w:t>
      </w:r>
      <w:r>
        <w:rPr>
          <w:sz w:val="20"/>
        </w:rPr>
        <w:t>en prévenant son catabolisme : bloqueurs de décarboxylase, inhibiteurs de MAO/COMT</w:t>
      </w:r>
    </w:p>
    <w:p w:rsidR="00E90672" w:rsidRDefault="00E90672" w:rsidP="002553F3">
      <w:pPr>
        <w:rPr>
          <w:sz w:val="20"/>
        </w:rPr>
      </w:pPr>
      <w:r w:rsidRPr="00E90672">
        <w:rPr>
          <w:b/>
          <w:sz w:val="20"/>
        </w:rPr>
        <w:t>Stimulation directe des récepteurs dopaminergiques par des agonistes spécifiques</w:t>
      </w:r>
      <w:r w:rsidR="002553F3">
        <w:rPr>
          <w:b/>
          <w:sz w:val="20"/>
        </w:rPr>
        <w:t xml:space="preserve"> (</w:t>
      </w:r>
      <w:proofErr w:type="spellStart"/>
      <w:r w:rsidR="002553F3">
        <w:rPr>
          <w:b/>
          <w:sz w:val="20"/>
        </w:rPr>
        <w:t>ttt</w:t>
      </w:r>
      <w:proofErr w:type="spellEnd"/>
      <w:r w:rsidR="002553F3">
        <w:rPr>
          <w:b/>
          <w:sz w:val="20"/>
        </w:rPr>
        <w:t xml:space="preserve"> post-synaptique)</w:t>
      </w:r>
      <w:r>
        <w:rPr>
          <w:sz w:val="20"/>
        </w:rPr>
        <w:t> :</w:t>
      </w:r>
      <w:r w:rsidR="002553F3">
        <w:rPr>
          <w:sz w:val="20"/>
        </w:rPr>
        <w:t xml:space="preserve"> les </w:t>
      </w:r>
      <w:r w:rsidR="002553F3" w:rsidRPr="002553F3">
        <w:rPr>
          <w:sz w:val="20"/>
        </w:rPr>
        <w:t xml:space="preserve">agonistes dopaminergiques agissent directement sur les récepteurs dopaminergiques et ne nécessitent donc aucune transformation au </w:t>
      </w:r>
      <w:r w:rsidR="002553F3">
        <w:rPr>
          <w:sz w:val="20"/>
        </w:rPr>
        <w:t xml:space="preserve">niveau </w:t>
      </w:r>
      <w:proofErr w:type="spellStart"/>
      <w:r w:rsidR="002553F3">
        <w:rPr>
          <w:sz w:val="20"/>
        </w:rPr>
        <w:t>présynaptique</w:t>
      </w:r>
      <w:proofErr w:type="spellEnd"/>
      <w:r w:rsidR="002553F3" w:rsidRPr="002553F3">
        <w:rPr>
          <w:sz w:val="20"/>
        </w:rPr>
        <w:t>. En règle générale leur efficacité est moindre que celle de la L-dopa, notamment dans la maladie de Parkinson, mais dans d’autres formes de parkinsonisme (par exemple dégén</w:t>
      </w:r>
      <w:r w:rsidR="002553F3">
        <w:rPr>
          <w:sz w:val="20"/>
        </w:rPr>
        <w:t>é</w:t>
      </w:r>
      <w:r w:rsidR="002553F3" w:rsidRPr="002553F3">
        <w:rPr>
          <w:sz w:val="20"/>
        </w:rPr>
        <w:t xml:space="preserve">rescence </w:t>
      </w:r>
      <w:proofErr w:type="spellStart"/>
      <w:r w:rsidR="002553F3">
        <w:rPr>
          <w:sz w:val="20"/>
        </w:rPr>
        <w:t>négrostriée</w:t>
      </w:r>
      <w:proofErr w:type="spellEnd"/>
      <w:r w:rsidR="002553F3" w:rsidRPr="002553F3">
        <w:rPr>
          <w:sz w:val="20"/>
        </w:rPr>
        <w:t>) leur efficacité clinique peut se révéler supérieure à cette dernière</w:t>
      </w:r>
      <w:r w:rsidR="002553F3">
        <w:rPr>
          <w:sz w:val="20"/>
        </w:rPr>
        <w:t>.</w:t>
      </w:r>
    </w:p>
    <w:p w:rsidR="002553F3" w:rsidRDefault="002553F3" w:rsidP="002553F3">
      <w:pPr>
        <w:rPr>
          <w:sz w:val="20"/>
        </w:rPr>
      </w:pPr>
      <w:r w:rsidRPr="002553F3">
        <w:rPr>
          <w:b/>
          <w:sz w:val="20"/>
        </w:rPr>
        <w:t>Autres approches possibles</w:t>
      </w:r>
      <w:r>
        <w:rPr>
          <w:sz w:val="20"/>
        </w:rPr>
        <w:t xml:space="preserve"> : traitements potentiellement </w:t>
      </w:r>
      <w:proofErr w:type="spellStart"/>
      <w:r>
        <w:rPr>
          <w:sz w:val="20"/>
        </w:rPr>
        <w:t>neuroprotecteurs</w:t>
      </w:r>
      <w:proofErr w:type="spellEnd"/>
      <w:r>
        <w:rPr>
          <w:sz w:val="20"/>
        </w:rPr>
        <w:t>, neurochirurgica</w:t>
      </w:r>
      <w:r w:rsidR="00B7139B">
        <w:rPr>
          <w:sz w:val="20"/>
        </w:rPr>
        <w:t>ux</w:t>
      </w:r>
      <w:r>
        <w:rPr>
          <w:sz w:val="20"/>
        </w:rPr>
        <w:t>, lésions/stimulations inhibitrices.</w:t>
      </w:r>
    </w:p>
    <w:p w:rsidR="002553F3" w:rsidRDefault="002553F3" w:rsidP="002553F3">
      <w:pPr>
        <w:spacing w:after="0"/>
        <w:rPr>
          <w:sz w:val="20"/>
        </w:rPr>
      </w:pPr>
      <w:r w:rsidRPr="002553F3">
        <w:rPr>
          <w:sz w:val="20"/>
        </w:rPr>
        <w:t>Le traitement de la maladie de Parkinson est en constante évolution. Les lignes directrices actuelles sont</w:t>
      </w:r>
      <w:r>
        <w:rPr>
          <w:sz w:val="20"/>
        </w:rPr>
        <w:t> :</w:t>
      </w:r>
    </w:p>
    <w:p w:rsidR="002553F3" w:rsidRDefault="002553F3" w:rsidP="002553F3">
      <w:pPr>
        <w:pStyle w:val="ListParagraph"/>
        <w:numPr>
          <w:ilvl w:val="0"/>
          <w:numId w:val="1"/>
        </w:numPr>
        <w:spacing w:after="0"/>
        <w:rPr>
          <w:sz w:val="20"/>
        </w:rPr>
      </w:pPr>
      <w:r w:rsidRPr="002553F3">
        <w:rPr>
          <w:sz w:val="20"/>
        </w:rPr>
        <w:t xml:space="preserve">Lors des premiers signes de la maladie, généralement non invalidants: l’abstention thérapeutique est la règle. De cas en cas, l’introduction d’un traitement potentiellement </w:t>
      </w:r>
      <w:proofErr w:type="spellStart"/>
      <w:r w:rsidRPr="002553F3">
        <w:rPr>
          <w:sz w:val="20"/>
        </w:rPr>
        <w:t>neuroprotec</w:t>
      </w:r>
      <w:r>
        <w:rPr>
          <w:sz w:val="20"/>
        </w:rPr>
        <w:t>teur</w:t>
      </w:r>
      <w:proofErr w:type="spellEnd"/>
      <w:r>
        <w:rPr>
          <w:sz w:val="20"/>
        </w:rPr>
        <w:t xml:space="preserve"> peut néanmoins se discuter.</w:t>
      </w:r>
    </w:p>
    <w:p w:rsidR="002553F3" w:rsidRDefault="002553F3" w:rsidP="002553F3">
      <w:pPr>
        <w:pStyle w:val="ListParagraph"/>
        <w:numPr>
          <w:ilvl w:val="0"/>
          <w:numId w:val="1"/>
        </w:numPr>
        <w:rPr>
          <w:sz w:val="20"/>
        </w:rPr>
      </w:pPr>
      <w:r w:rsidRPr="002553F3">
        <w:rPr>
          <w:sz w:val="20"/>
        </w:rPr>
        <w:t>Lorsque les symptômes de la maladie commencent à invalider le patient</w:t>
      </w:r>
      <w:r>
        <w:rPr>
          <w:sz w:val="20"/>
        </w:rPr>
        <w:t> (dé</w:t>
      </w:r>
      <w:r w:rsidRPr="002553F3">
        <w:rPr>
          <w:sz w:val="20"/>
        </w:rPr>
        <w:t>pend</w:t>
      </w:r>
      <w:r>
        <w:rPr>
          <w:sz w:val="20"/>
        </w:rPr>
        <w:t xml:space="preserve"> </w:t>
      </w:r>
      <w:r w:rsidRPr="002553F3">
        <w:rPr>
          <w:sz w:val="20"/>
        </w:rPr>
        <w:t>entre autres de son âge, de ses activ</w:t>
      </w:r>
      <w:r>
        <w:rPr>
          <w:sz w:val="20"/>
        </w:rPr>
        <w:t>ités et de son entourage social) :</w:t>
      </w:r>
      <w:r w:rsidRPr="002553F3">
        <w:rPr>
          <w:sz w:val="20"/>
        </w:rPr>
        <w:t xml:space="preserve"> l’introduction d’un traitement symptomatique est indiqué. Dans le choix de ce traitement on se rappellera que la L-dopa reste le médicament le plus efficace et que son effet thérapeutique peut être très rapidement obtenu mais qu’à terme son utilisation peut favoriser l’apparition des dyskinésies, notamment chez le jeune</w:t>
      </w:r>
      <w:r>
        <w:rPr>
          <w:sz w:val="20"/>
        </w:rPr>
        <w:t>.</w:t>
      </w:r>
    </w:p>
    <w:p w:rsidR="002553F3" w:rsidRDefault="002553F3" w:rsidP="002553F3">
      <w:pPr>
        <w:pStyle w:val="ListParagraph"/>
        <w:numPr>
          <w:ilvl w:val="0"/>
          <w:numId w:val="1"/>
        </w:numPr>
        <w:rPr>
          <w:sz w:val="20"/>
        </w:rPr>
      </w:pPr>
      <w:r w:rsidRPr="002553F3">
        <w:rPr>
          <w:sz w:val="20"/>
        </w:rPr>
        <w:t>Lorsque les fluctuations de la réponse à la L-dopa apparaissent des combinaisons thérapeutiques seront employées</w:t>
      </w:r>
      <w:r>
        <w:rPr>
          <w:sz w:val="20"/>
        </w:rPr>
        <w:t>.</w:t>
      </w:r>
    </w:p>
    <w:p w:rsidR="002553F3" w:rsidRDefault="002553F3" w:rsidP="002553F3">
      <w:pPr>
        <w:pStyle w:val="ListParagraph"/>
        <w:numPr>
          <w:ilvl w:val="0"/>
          <w:numId w:val="1"/>
        </w:numPr>
        <w:rPr>
          <w:sz w:val="20"/>
        </w:rPr>
      </w:pPr>
      <w:r w:rsidRPr="002553F3">
        <w:rPr>
          <w:sz w:val="20"/>
        </w:rPr>
        <w:t>Lorsque l’approche médicamenteuse devient insuffisante, une intervention neurochirurgicale doit être envisagée</w:t>
      </w:r>
      <w:r>
        <w:rPr>
          <w:sz w:val="20"/>
        </w:rPr>
        <w:t>.</w:t>
      </w:r>
    </w:p>
    <w:p w:rsidR="00A429F6" w:rsidRPr="00A429F6" w:rsidRDefault="00A429F6" w:rsidP="00A429F6">
      <w:pPr>
        <w:jc w:val="center"/>
        <w:rPr>
          <w:b/>
          <w:sz w:val="20"/>
        </w:rPr>
      </w:pPr>
      <w:r w:rsidRPr="00A429F6">
        <w:rPr>
          <w:b/>
          <w:sz w:val="20"/>
        </w:rPr>
        <w:t>Mouvements anormaux</w:t>
      </w:r>
    </w:p>
    <w:p w:rsidR="00A429F6" w:rsidRDefault="00A429F6" w:rsidP="00A429F6">
      <w:pPr>
        <w:rPr>
          <w:sz w:val="20"/>
        </w:rPr>
      </w:pPr>
      <w:r w:rsidRPr="00A429F6">
        <w:rPr>
          <w:b/>
          <w:sz w:val="20"/>
          <w:u w:val="single"/>
        </w:rPr>
        <w:t>Chorée</w:t>
      </w:r>
      <w:r>
        <w:rPr>
          <w:sz w:val="20"/>
        </w:rPr>
        <w:t xml:space="preserve"> : mouvements involontaires, brefs, rapides, irréguliers, aléatoires et arythmiques. Se manifeste notamment par des troubles de la marche. Associée à une hypotonie et </w:t>
      </w:r>
      <w:proofErr w:type="spellStart"/>
      <w:r>
        <w:rPr>
          <w:sz w:val="20"/>
        </w:rPr>
        <w:t>impersistance</w:t>
      </w:r>
      <w:proofErr w:type="spellEnd"/>
      <w:r>
        <w:rPr>
          <w:sz w:val="20"/>
        </w:rPr>
        <w:t xml:space="preserve"> motrice. Peut englober un large spectre d’atteintes (développementales, périnatales, héréditaires, métaboliques, vasculaires, immunitaires, infectieuses, néoplasiques, toxiques etc.)</w:t>
      </w:r>
    </w:p>
    <w:p w:rsidR="00A429F6" w:rsidRDefault="00A429F6" w:rsidP="00A429F6">
      <w:pPr>
        <w:spacing w:after="0"/>
        <w:rPr>
          <w:sz w:val="20"/>
        </w:rPr>
      </w:pPr>
      <w:r w:rsidRPr="00A429F6">
        <w:rPr>
          <w:b/>
          <w:sz w:val="20"/>
        </w:rPr>
        <w:t>DD clinique</w:t>
      </w:r>
      <w:r>
        <w:rPr>
          <w:sz w:val="20"/>
        </w:rPr>
        <w:t> :</w:t>
      </w:r>
    </w:p>
    <w:p w:rsidR="00A429F6" w:rsidRDefault="00A429F6" w:rsidP="00A429F6">
      <w:pPr>
        <w:pStyle w:val="ListParagraph"/>
        <w:numPr>
          <w:ilvl w:val="0"/>
          <w:numId w:val="1"/>
        </w:numPr>
        <w:spacing w:after="0"/>
        <w:rPr>
          <w:sz w:val="20"/>
        </w:rPr>
      </w:pPr>
      <w:r>
        <w:rPr>
          <w:sz w:val="20"/>
        </w:rPr>
        <w:t>Tics : stéréotypés et suppressibles</w:t>
      </w:r>
    </w:p>
    <w:p w:rsidR="00A429F6" w:rsidRDefault="00A429F6" w:rsidP="00A429F6">
      <w:pPr>
        <w:pStyle w:val="ListParagraph"/>
        <w:numPr>
          <w:ilvl w:val="0"/>
          <w:numId w:val="1"/>
        </w:numPr>
        <w:rPr>
          <w:sz w:val="20"/>
        </w:rPr>
      </w:pPr>
      <w:proofErr w:type="spellStart"/>
      <w:r>
        <w:rPr>
          <w:sz w:val="20"/>
        </w:rPr>
        <w:t>Myoclonie</w:t>
      </w:r>
      <w:proofErr w:type="spellEnd"/>
      <w:r>
        <w:rPr>
          <w:sz w:val="20"/>
        </w:rPr>
        <w:t> : plus brefs et rythmiques, mais non suppressibles</w:t>
      </w:r>
    </w:p>
    <w:p w:rsidR="00A429F6" w:rsidRPr="00A429F6" w:rsidRDefault="00A429F6" w:rsidP="00A429F6">
      <w:pPr>
        <w:pStyle w:val="ListParagraph"/>
        <w:numPr>
          <w:ilvl w:val="0"/>
          <w:numId w:val="1"/>
        </w:numPr>
        <w:rPr>
          <w:sz w:val="20"/>
        </w:rPr>
      </w:pPr>
      <w:r>
        <w:rPr>
          <w:sz w:val="20"/>
        </w:rPr>
        <w:t>Dyskinésie : répétitifs et non suppressibles</w:t>
      </w:r>
    </w:p>
    <w:p w:rsidR="007B05FB" w:rsidRDefault="007B05FB" w:rsidP="007B05FB">
      <w:pPr>
        <w:spacing w:after="0"/>
        <w:rPr>
          <w:sz w:val="20"/>
        </w:rPr>
      </w:pPr>
      <w:r w:rsidRPr="007B05FB">
        <w:rPr>
          <w:b/>
          <w:sz w:val="20"/>
        </w:rPr>
        <w:lastRenderedPageBreak/>
        <w:t>Chorée de Huntington</w:t>
      </w:r>
      <w:r w:rsidRPr="007B05FB">
        <w:rPr>
          <w:sz w:val="20"/>
        </w:rPr>
        <w:t> :</w:t>
      </w:r>
      <w:r>
        <w:rPr>
          <w:sz w:val="20"/>
        </w:rPr>
        <w:t xml:space="preserve"> maladie à transmission autosomique dominante, suite à une mutation du gène </w:t>
      </w:r>
      <w:proofErr w:type="spellStart"/>
      <w:r>
        <w:rPr>
          <w:sz w:val="20"/>
        </w:rPr>
        <w:t>Huntingtin</w:t>
      </w:r>
      <w:proofErr w:type="spellEnd"/>
      <w:r>
        <w:rPr>
          <w:sz w:val="20"/>
        </w:rPr>
        <w:t xml:space="preserve"> causant une répétition </w:t>
      </w:r>
      <w:proofErr w:type="spellStart"/>
      <w:r>
        <w:rPr>
          <w:sz w:val="20"/>
        </w:rPr>
        <w:t>trinucléotidique</w:t>
      </w:r>
      <w:proofErr w:type="spellEnd"/>
      <w:r>
        <w:rPr>
          <w:sz w:val="20"/>
        </w:rPr>
        <w:t xml:space="preserve"> CAG (&gt;39 </w:t>
      </w:r>
      <w:proofErr w:type="spellStart"/>
      <w:r>
        <w:rPr>
          <w:sz w:val="20"/>
        </w:rPr>
        <w:t>repeats</w:t>
      </w:r>
      <w:proofErr w:type="spellEnd"/>
      <w:r>
        <w:rPr>
          <w:sz w:val="20"/>
        </w:rPr>
        <w:t xml:space="preserve">). </w:t>
      </w:r>
      <w:r w:rsidR="00DD3D37">
        <w:rPr>
          <w:sz w:val="20"/>
        </w:rPr>
        <w:t xml:space="preserve">Diagnostic peut être difficile à poser avec </w:t>
      </w:r>
      <w:proofErr w:type="spellStart"/>
      <w:r w:rsidR="00DD3D37">
        <w:rPr>
          <w:sz w:val="20"/>
        </w:rPr>
        <w:t>neuro</w:t>
      </w:r>
      <w:proofErr w:type="spellEnd"/>
      <w:r w:rsidR="00DD3D37">
        <w:rPr>
          <w:sz w:val="20"/>
        </w:rPr>
        <w:t xml:space="preserve">-imagerie ; maintenant nous pouvons chercher gènes spécifiques. </w:t>
      </w:r>
      <w:r>
        <w:rPr>
          <w:sz w:val="20"/>
        </w:rPr>
        <w:t>Manifestations cliniques :</w:t>
      </w:r>
    </w:p>
    <w:p w:rsidR="007B05FB" w:rsidRPr="007B05FB" w:rsidRDefault="007B05FB" w:rsidP="007B05FB">
      <w:pPr>
        <w:pStyle w:val="ListParagraph"/>
        <w:numPr>
          <w:ilvl w:val="0"/>
          <w:numId w:val="1"/>
        </w:numPr>
        <w:spacing w:after="0"/>
        <w:rPr>
          <w:sz w:val="20"/>
        </w:rPr>
      </w:pPr>
      <w:r w:rsidRPr="007B05FB">
        <w:rPr>
          <w:sz w:val="20"/>
        </w:rPr>
        <w:t xml:space="preserve">Psychiatriques : dépression (suicide)/manie, impulsivité, agressivité, TOC, </w:t>
      </w:r>
      <w:r>
        <w:rPr>
          <w:sz w:val="20"/>
        </w:rPr>
        <w:t>apathie-r</w:t>
      </w:r>
      <w:r w:rsidRPr="007B05FB">
        <w:rPr>
          <w:sz w:val="20"/>
        </w:rPr>
        <w:t>etrait social</w:t>
      </w:r>
    </w:p>
    <w:p w:rsidR="007B05FB" w:rsidRDefault="007B05FB" w:rsidP="007B05FB">
      <w:pPr>
        <w:pStyle w:val="ListParagraph"/>
        <w:numPr>
          <w:ilvl w:val="0"/>
          <w:numId w:val="1"/>
        </w:numPr>
        <w:rPr>
          <w:sz w:val="20"/>
        </w:rPr>
      </w:pPr>
      <w:r>
        <w:rPr>
          <w:sz w:val="20"/>
        </w:rPr>
        <w:t>Neuropsychologiques :</w:t>
      </w:r>
    </w:p>
    <w:p w:rsidR="007B05FB" w:rsidRPr="007B05FB" w:rsidRDefault="007B05FB" w:rsidP="007B05FB">
      <w:pPr>
        <w:pStyle w:val="ListParagraph"/>
        <w:numPr>
          <w:ilvl w:val="0"/>
          <w:numId w:val="4"/>
        </w:numPr>
        <w:rPr>
          <w:sz w:val="20"/>
        </w:rPr>
      </w:pPr>
      <w:r w:rsidRPr="007B05FB">
        <w:rPr>
          <w:sz w:val="20"/>
        </w:rPr>
        <w:t xml:space="preserve">Troubles de l’attention, concentration, organisation. Fluence verbale diminuée. </w:t>
      </w:r>
    </w:p>
    <w:p w:rsidR="007B05FB" w:rsidRDefault="007B05FB" w:rsidP="007B05FB">
      <w:pPr>
        <w:pStyle w:val="ListParagraph"/>
        <w:numPr>
          <w:ilvl w:val="0"/>
          <w:numId w:val="4"/>
        </w:numPr>
        <w:rPr>
          <w:sz w:val="20"/>
        </w:rPr>
      </w:pPr>
      <w:r w:rsidRPr="007B05FB">
        <w:rPr>
          <w:sz w:val="20"/>
        </w:rPr>
        <w:t>Démence</w:t>
      </w:r>
    </w:p>
    <w:p w:rsidR="007B05FB" w:rsidRDefault="007B05FB" w:rsidP="007B05FB">
      <w:pPr>
        <w:pStyle w:val="ListParagraph"/>
        <w:numPr>
          <w:ilvl w:val="0"/>
          <w:numId w:val="1"/>
        </w:numPr>
        <w:rPr>
          <w:sz w:val="20"/>
        </w:rPr>
      </w:pPr>
      <w:r>
        <w:rPr>
          <w:sz w:val="20"/>
        </w:rPr>
        <w:t>Mouvements anormaux :</w:t>
      </w:r>
    </w:p>
    <w:p w:rsidR="007B05FB" w:rsidRPr="007B05FB" w:rsidRDefault="007B05FB" w:rsidP="007B05FB">
      <w:pPr>
        <w:pStyle w:val="ListParagraph"/>
        <w:numPr>
          <w:ilvl w:val="0"/>
          <w:numId w:val="5"/>
        </w:numPr>
        <w:rPr>
          <w:sz w:val="20"/>
        </w:rPr>
      </w:pPr>
      <w:r>
        <w:rPr>
          <w:sz w:val="20"/>
        </w:rPr>
        <w:t xml:space="preserve">Chorée, </w:t>
      </w:r>
      <w:proofErr w:type="spellStart"/>
      <w:r>
        <w:rPr>
          <w:sz w:val="20"/>
        </w:rPr>
        <w:t>i</w:t>
      </w:r>
      <w:r w:rsidRPr="007B05FB">
        <w:rPr>
          <w:sz w:val="20"/>
        </w:rPr>
        <w:t>mpersistance</w:t>
      </w:r>
      <w:proofErr w:type="spellEnd"/>
      <w:r w:rsidRPr="007B05FB">
        <w:rPr>
          <w:sz w:val="20"/>
        </w:rPr>
        <w:t xml:space="preserve"> motrice, </w:t>
      </w:r>
      <w:r>
        <w:rPr>
          <w:sz w:val="20"/>
        </w:rPr>
        <w:t>h</w:t>
      </w:r>
      <w:r w:rsidRPr="007B05FB">
        <w:rPr>
          <w:sz w:val="20"/>
        </w:rPr>
        <w:t xml:space="preserve">ypotonie </w:t>
      </w:r>
    </w:p>
    <w:p w:rsidR="007B05FB" w:rsidRPr="007B05FB" w:rsidRDefault="007B05FB" w:rsidP="007B05FB">
      <w:pPr>
        <w:pStyle w:val="ListParagraph"/>
        <w:numPr>
          <w:ilvl w:val="0"/>
          <w:numId w:val="5"/>
        </w:numPr>
        <w:rPr>
          <w:sz w:val="20"/>
        </w:rPr>
      </w:pPr>
      <w:r w:rsidRPr="007B05FB">
        <w:rPr>
          <w:sz w:val="20"/>
        </w:rPr>
        <w:t xml:space="preserve">Troubles oculomoteurs </w:t>
      </w:r>
    </w:p>
    <w:p w:rsidR="007B05FB" w:rsidRPr="007B05FB" w:rsidRDefault="007B05FB" w:rsidP="007B05FB">
      <w:pPr>
        <w:pStyle w:val="ListParagraph"/>
        <w:numPr>
          <w:ilvl w:val="0"/>
          <w:numId w:val="5"/>
        </w:numPr>
        <w:rPr>
          <w:sz w:val="20"/>
        </w:rPr>
      </w:pPr>
      <w:r w:rsidRPr="007B05FB">
        <w:rPr>
          <w:sz w:val="20"/>
        </w:rPr>
        <w:t xml:space="preserve">Dysarthrie, dysphagie </w:t>
      </w:r>
    </w:p>
    <w:p w:rsidR="007B05FB" w:rsidRPr="007B05FB" w:rsidRDefault="007B05FB" w:rsidP="007B05FB">
      <w:pPr>
        <w:pStyle w:val="ListParagraph"/>
        <w:numPr>
          <w:ilvl w:val="0"/>
          <w:numId w:val="5"/>
        </w:numPr>
        <w:rPr>
          <w:sz w:val="20"/>
        </w:rPr>
      </w:pPr>
      <w:r w:rsidRPr="007B05FB">
        <w:rPr>
          <w:sz w:val="20"/>
        </w:rPr>
        <w:t xml:space="preserve">Troubles de la marche: </w:t>
      </w:r>
      <w:r>
        <w:rPr>
          <w:sz w:val="20"/>
        </w:rPr>
        <w:t>a</w:t>
      </w:r>
      <w:r w:rsidRPr="007B05FB">
        <w:rPr>
          <w:sz w:val="20"/>
        </w:rPr>
        <w:t xml:space="preserve">taxie, chorée, </w:t>
      </w:r>
      <w:proofErr w:type="spellStart"/>
      <w:r w:rsidRPr="007B05FB">
        <w:rPr>
          <w:sz w:val="20"/>
        </w:rPr>
        <w:t>impersistance</w:t>
      </w:r>
      <w:proofErr w:type="spellEnd"/>
    </w:p>
    <w:p w:rsidR="00A429F6" w:rsidRDefault="00A429F6" w:rsidP="00A429F6">
      <w:pPr>
        <w:rPr>
          <w:sz w:val="20"/>
        </w:rPr>
      </w:pPr>
      <w:r w:rsidRPr="00A429F6">
        <w:rPr>
          <w:b/>
          <w:sz w:val="20"/>
          <w:u w:val="single"/>
        </w:rPr>
        <w:t>Tremblement</w:t>
      </w:r>
      <w:r>
        <w:rPr>
          <w:sz w:val="20"/>
        </w:rPr>
        <w:t> :</w:t>
      </w:r>
      <w:r w:rsidR="007B05FB">
        <w:rPr>
          <w:sz w:val="20"/>
        </w:rPr>
        <w:t xml:space="preserve"> oscillation (mouvement périodique oscillatoire) d’un segment corporel autour d’une articulation, généralement dû à l’activation alterne d’agonistes et d’antagonistes.</w:t>
      </w:r>
    </w:p>
    <w:p w:rsidR="00DD3D37" w:rsidRDefault="00DD3D37" w:rsidP="00DD3D37">
      <w:pPr>
        <w:spacing w:after="0"/>
      </w:pPr>
      <w:r w:rsidRPr="00DD3D37">
        <w:rPr>
          <w:b/>
          <w:sz w:val="20"/>
        </w:rPr>
        <w:t>Tremblements psychogènes</w:t>
      </w:r>
      <w:r>
        <w:rPr>
          <w:sz w:val="20"/>
        </w:rPr>
        <w:t> :</w:t>
      </w:r>
    </w:p>
    <w:p w:rsidR="00DD3D37" w:rsidRDefault="00DD3D37" w:rsidP="00DD3D37">
      <w:pPr>
        <w:pStyle w:val="ListParagraph"/>
        <w:numPr>
          <w:ilvl w:val="0"/>
          <w:numId w:val="1"/>
        </w:numPr>
        <w:spacing w:after="0"/>
        <w:rPr>
          <w:sz w:val="20"/>
        </w:rPr>
      </w:pPr>
      <w:r w:rsidRPr="00DD3D37">
        <w:rPr>
          <w:sz w:val="20"/>
        </w:rPr>
        <w:t>Anamnèse:</w:t>
      </w:r>
    </w:p>
    <w:p w:rsidR="00DD3D37" w:rsidRDefault="00DD3D37" w:rsidP="00DD3D37">
      <w:pPr>
        <w:pStyle w:val="ListParagraph"/>
        <w:numPr>
          <w:ilvl w:val="0"/>
          <w:numId w:val="6"/>
        </w:numPr>
        <w:rPr>
          <w:sz w:val="20"/>
        </w:rPr>
      </w:pPr>
      <w:r w:rsidRPr="00DD3D37">
        <w:rPr>
          <w:sz w:val="20"/>
        </w:rPr>
        <w:t>Soudaineté de l’installation ou de la rémission</w:t>
      </w:r>
    </w:p>
    <w:p w:rsidR="00DD3D37" w:rsidRDefault="00DD3D37" w:rsidP="00DD3D37">
      <w:pPr>
        <w:pStyle w:val="ListParagraph"/>
        <w:numPr>
          <w:ilvl w:val="0"/>
          <w:numId w:val="6"/>
        </w:numPr>
        <w:rPr>
          <w:sz w:val="20"/>
        </w:rPr>
      </w:pPr>
      <w:r>
        <w:rPr>
          <w:sz w:val="20"/>
        </w:rPr>
        <w:t>Somatisation dans le passé</w:t>
      </w:r>
    </w:p>
    <w:p w:rsidR="00DD3D37" w:rsidRPr="00DD3D37" w:rsidRDefault="00DD3D37" w:rsidP="00DD3D37">
      <w:pPr>
        <w:pStyle w:val="ListParagraph"/>
        <w:numPr>
          <w:ilvl w:val="0"/>
          <w:numId w:val="6"/>
        </w:numPr>
        <w:rPr>
          <w:sz w:val="20"/>
        </w:rPr>
      </w:pPr>
      <w:r w:rsidRPr="00DD3D37">
        <w:rPr>
          <w:sz w:val="20"/>
        </w:rPr>
        <w:t xml:space="preserve">Autres symptômes neurologiques. </w:t>
      </w:r>
    </w:p>
    <w:p w:rsidR="00DD3D37" w:rsidRDefault="00DD3D37" w:rsidP="00DD3D37">
      <w:pPr>
        <w:pStyle w:val="ListParagraph"/>
        <w:numPr>
          <w:ilvl w:val="0"/>
          <w:numId w:val="1"/>
        </w:numPr>
        <w:rPr>
          <w:sz w:val="20"/>
        </w:rPr>
      </w:pPr>
      <w:r w:rsidRPr="00DD3D37">
        <w:rPr>
          <w:sz w:val="20"/>
        </w:rPr>
        <w:t>Association inhabituelle des 3 types de</w:t>
      </w:r>
      <w:r>
        <w:rPr>
          <w:sz w:val="20"/>
        </w:rPr>
        <w:t xml:space="preserve"> </w:t>
      </w:r>
      <w:proofErr w:type="spellStart"/>
      <w:r>
        <w:rPr>
          <w:sz w:val="20"/>
        </w:rPr>
        <w:t>tremor</w:t>
      </w:r>
      <w:proofErr w:type="spellEnd"/>
    </w:p>
    <w:p w:rsidR="00DD3D37" w:rsidRDefault="00DD3D37" w:rsidP="00DD3D37">
      <w:pPr>
        <w:pStyle w:val="ListParagraph"/>
        <w:numPr>
          <w:ilvl w:val="0"/>
          <w:numId w:val="1"/>
        </w:numPr>
        <w:rPr>
          <w:sz w:val="20"/>
        </w:rPr>
      </w:pPr>
      <w:r w:rsidRPr="00DD3D37">
        <w:rPr>
          <w:sz w:val="20"/>
        </w:rPr>
        <w:t xml:space="preserve">Variabilité du tremblement avec l’attention et la distraction </w:t>
      </w:r>
    </w:p>
    <w:p w:rsidR="00DD3D37" w:rsidRDefault="00DD3D37" w:rsidP="00DD3D37">
      <w:pPr>
        <w:pStyle w:val="ListParagraph"/>
        <w:numPr>
          <w:ilvl w:val="0"/>
          <w:numId w:val="1"/>
        </w:numPr>
        <w:rPr>
          <w:sz w:val="20"/>
        </w:rPr>
      </w:pPr>
      <w:r w:rsidRPr="00DD3D37">
        <w:rPr>
          <w:sz w:val="20"/>
        </w:rPr>
        <w:t>Variabilité avec les m</w:t>
      </w:r>
      <w:r>
        <w:rPr>
          <w:sz w:val="20"/>
        </w:rPr>
        <w:t>ouvement</w:t>
      </w:r>
      <w:r w:rsidRPr="00DD3D37">
        <w:rPr>
          <w:sz w:val="20"/>
        </w:rPr>
        <w:t xml:space="preserve">s controlatéraux </w:t>
      </w:r>
    </w:p>
    <w:p w:rsidR="00DD3D37" w:rsidRPr="00DD3D37" w:rsidRDefault="00DD3D37" w:rsidP="00DD3D37">
      <w:pPr>
        <w:pStyle w:val="ListParagraph"/>
        <w:numPr>
          <w:ilvl w:val="0"/>
          <w:numId w:val="1"/>
        </w:numPr>
        <w:rPr>
          <w:sz w:val="20"/>
        </w:rPr>
      </w:pPr>
      <w:r w:rsidRPr="00DD3D37">
        <w:rPr>
          <w:sz w:val="20"/>
        </w:rPr>
        <w:t>Co</w:t>
      </w:r>
      <w:r>
        <w:rPr>
          <w:sz w:val="20"/>
        </w:rPr>
        <w:t>-</w:t>
      </w:r>
      <w:r w:rsidRPr="00DD3D37">
        <w:rPr>
          <w:sz w:val="20"/>
        </w:rPr>
        <w:t>activation musculaire concomitante au tremblement</w:t>
      </w:r>
    </w:p>
    <w:p w:rsidR="00DD3D37" w:rsidRDefault="00DD3D37" w:rsidP="00DD3D37">
      <w:pPr>
        <w:spacing w:after="0"/>
        <w:rPr>
          <w:sz w:val="20"/>
        </w:rPr>
      </w:pPr>
      <w:r w:rsidRPr="00DD3D37">
        <w:rPr>
          <w:b/>
          <w:sz w:val="20"/>
        </w:rPr>
        <w:t>Tremblements physiologiques</w:t>
      </w:r>
      <w:r>
        <w:rPr>
          <w:sz w:val="20"/>
        </w:rPr>
        <w:t> :</w:t>
      </w:r>
    </w:p>
    <w:p w:rsidR="00DD3D37" w:rsidRPr="00DD3D37" w:rsidRDefault="00DD3D37" w:rsidP="00DD3D37">
      <w:pPr>
        <w:pStyle w:val="ListParagraph"/>
        <w:numPr>
          <w:ilvl w:val="0"/>
          <w:numId w:val="1"/>
        </w:numPr>
        <w:spacing w:after="0"/>
        <w:rPr>
          <w:sz w:val="20"/>
        </w:rPr>
      </w:pPr>
      <w:r w:rsidRPr="00DD3D37">
        <w:rPr>
          <w:sz w:val="20"/>
        </w:rPr>
        <w:t xml:space="preserve">Etat </w:t>
      </w:r>
      <w:r>
        <w:rPr>
          <w:sz w:val="20"/>
        </w:rPr>
        <w:t>m</w:t>
      </w:r>
      <w:r w:rsidRPr="00DD3D37">
        <w:rPr>
          <w:sz w:val="20"/>
        </w:rPr>
        <w:t>ental</w:t>
      </w:r>
      <w:r>
        <w:rPr>
          <w:sz w:val="20"/>
        </w:rPr>
        <w:t> :</w:t>
      </w:r>
      <w:r w:rsidRPr="00DD3D37">
        <w:rPr>
          <w:sz w:val="20"/>
        </w:rPr>
        <w:t xml:space="preserve"> </w:t>
      </w:r>
      <w:r>
        <w:rPr>
          <w:sz w:val="20"/>
        </w:rPr>
        <w:t>a</w:t>
      </w:r>
      <w:r w:rsidRPr="00DD3D37">
        <w:rPr>
          <w:sz w:val="20"/>
        </w:rPr>
        <w:t xml:space="preserve">nxiété, stress, fatigue </w:t>
      </w:r>
    </w:p>
    <w:p w:rsidR="00DD3D37" w:rsidRPr="00DD3D37" w:rsidRDefault="00DD3D37" w:rsidP="00DD3D37">
      <w:pPr>
        <w:pStyle w:val="ListParagraph"/>
        <w:numPr>
          <w:ilvl w:val="0"/>
          <w:numId w:val="1"/>
        </w:numPr>
        <w:rPr>
          <w:sz w:val="20"/>
        </w:rPr>
      </w:pPr>
      <w:r w:rsidRPr="00DD3D37">
        <w:rPr>
          <w:sz w:val="20"/>
        </w:rPr>
        <w:t>Métabolique</w:t>
      </w:r>
      <w:r>
        <w:rPr>
          <w:sz w:val="20"/>
        </w:rPr>
        <w:t xml:space="preserve"> : </w:t>
      </w:r>
      <w:r w:rsidRPr="00DD3D37">
        <w:rPr>
          <w:sz w:val="20"/>
        </w:rPr>
        <w:t xml:space="preserve"> </w:t>
      </w:r>
      <w:r>
        <w:rPr>
          <w:sz w:val="20"/>
        </w:rPr>
        <w:t>f</w:t>
      </w:r>
      <w:r w:rsidRPr="00DD3D37">
        <w:rPr>
          <w:sz w:val="20"/>
        </w:rPr>
        <w:t xml:space="preserve">ièvre, hypoglycémie, thyrotoxicose </w:t>
      </w:r>
    </w:p>
    <w:p w:rsidR="00DD3D37" w:rsidRPr="00DD3D37" w:rsidRDefault="00DD3D37" w:rsidP="00DD3D37">
      <w:pPr>
        <w:pStyle w:val="ListParagraph"/>
        <w:numPr>
          <w:ilvl w:val="0"/>
          <w:numId w:val="1"/>
        </w:numPr>
        <w:rPr>
          <w:sz w:val="20"/>
        </w:rPr>
      </w:pPr>
      <w:r w:rsidRPr="00DD3D37">
        <w:rPr>
          <w:sz w:val="20"/>
        </w:rPr>
        <w:t>Médicaments : agonistes ß-</w:t>
      </w:r>
      <w:proofErr w:type="spellStart"/>
      <w:r w:rsidRPr="00DD3D37">
        <w:rPr>
          <w:sz w:val="20"/>
        </w:rPr>
        <w:t>adrenergiques</w:t>
      </w:r>
      <w:proofErr w:type="spellEnd"/>
      <w:r w:rsidRPr="00DD3D37">
        <w:rPr>
          <w:sz w:val="20"/>
        </w:rPr>
        <w:t>, tricycliques, lithium, neuroleptiques, anticonvulsivants, thyroxine, stéro</w:t>
      </w:r>
      <w:r>
        <w:rPr>
          <w:sz w:val="20"/>
        </w:rPr>
        <w:t>ïdes...</w:t>
      </w:r>
    </w:p>
    <w:p w:rsidR="00DD3D37" w:rsidRPr="00DD3D37" w:rsidRDefault="00DD3D37" w:rsidP="00DD3D37">
      <w:pPr>
        <w:pStyle w:val="ListParagraph"/>
        <w:numPr>
          <w:ilvl w:val="0"/>
          <w:numId w:val="1"/>
        </w:numPr>
        <w:rPr>
          <w:sz w:val="20"/>
        </w:rPr>
      </w:pPr>
      <w:r w:rsidRPr="00DD3D37">
        <w:rPr>
          <w:sz w:val="20"/>
        </w:rPr>
        <w:t>Toxines</w:t>
      </w:r>
      <w:r>
        <w:rPr>
          <w:sz w:val="20"/>
        </w:rPr>
        <w:t> :</w:t>
      </w:r>
      <w:r w:rsidRPr="00DD3D37">
        <w:rPr>
          <w:sz w:val="20"/>
        </w:rPr>
        <w:t xml:space="preserve"> Hg, Pb, As </w:t>
      </w:r>
    </w:p>
    <w:p w:rsidR="00DD3D37" w:rsidRPr="00DD3D37" w:rsidRDefault="00DD3D37" w:rsidP="00DD3D37">
      <w:pPr>
        <w:pStyle w:val="ListParagraph"/>
        <w:numPr>
          <w:ilvl w:val="0"/>
          <w:numId w:val="1"/>
        </w:numPr>
        <w:rPr>
          <w:sz w:val="20"/>
        </w:rPr>
      </w:pPr>
      <w:r w:rsidRPr="00DD3D37">
        <w:rPr>
          <w:sz w:val="20"/>
        </w:rPr>
        <w:t>Sevrage</w:t>
      </w:r>
      <w:r>
        <w:rPr>
          <w:sz w:val="20"/>
        </w:rPr>
        <w:t> :</w:t>
      </w:r>
      <w:r w:rsidRPr="00DD3D37">
        <w:rPr>
          <w:sz w:val="20"/>
        </w:rPr>
        <w:t xml:space="preserve"> </w:t>
      </w:r>
      <w:r>
        <w:rPr>
          <w:sz w:val="20"/>
        </w:rPr>
        <w:t>a</w:t>
      </w:r>
      <w:r w:rsidRPr="00DD3D37">
        <w:rPr>
          <w:sz w:val="20"/>
        </w:rPr>
        <w:t xml:space="preserve">lcool, benzodiazépine, opiacé </w:t>
      </w:r>
    </w:p>
    <w:p w:rsidR="00DD3D37" w:rsidRPr="00DD3D37" w:rsidRDefault="00DD3D37" w:rsidP="00DD3D37">
      <w:pPr>
        <w:pStyle w:val="ListParagraph"/>
        <w:numPr>
          <w:ilvl w:val="0"/>
          <w:numId w:val="1"/>
        </w:numPr>
        <w:rPr>
          <w:sz w:val="20"/>
        </w:rPr>
      </w:pPr>
      <w:r w:rsidRPr="00DD3D37">
        <w:rPr>
          <w:sz w:val="20"/>
        </w:rPr>
        <w:t xml:space="preserve">Diète : </w:t>
      </w:r>
      <w:proofErr w:type="spellStart"/>
      <w:r w:rsidRPr="00DD3D37">
        <w:rPr>
          <w:sz w:val="20"/>
        </w:rPr>
        <w:t>méthylxanthines</w:t>
      </w:r>
      <w:proofErr w:type="spellEnd"/>
      <w:r w:rsidRPr="00DD3D37">
        <w:rPr>
          <w:sz w:val="20"/>
        </w:rPr>
        <w:t xml:space="preserve"> (café, thé, cola), </w:t>
      </w:r>
      <w:proofErr w:type="spellStart"/>
      <w:r w:rsidRPr="00DD3D37">
        <w:rPr>
          <w:sz w:val="20"/>
        </w:rPr>
        <w:t>monosodium</w:t>
      </w:r>
      <w:proofErr w:type="spellEnd"/>
      <w:r w:rsidRPr="00DD3D37">
        <w:rPr>
          <w:sz w:val="20"/>
        </w:rPr>
        <w:t>, glutamate</w:t>
      </w:r>
    </w:p>
    <w:p w:rsidR="00DD3D37" w:rsidRDefault="00DD3D37" w:rsidP="00DD3D37">
      <w:pPr>
        <w:spacing w:after="0"/>
      </w:pPr>
      <w:r w:rsidRPr="00DD3D37">
        <w:rPr>
          <w:b/>
          <w:sz w:val="20"/>
        </w:rPr>
        <w:t>Tremblement essentiel </w:t>
      </w:r>
      <w:r>
        <w:rPr>
          <w:sz w:val="20"/>
        </w:rPr>
        <w:t>: un des mouvements anormaux les plus fréquents (5% de la population</w:t>
      </w:r>
      <w:r w:rsidR="003B545A">
        <w:rPr>
          <w:sz w:val="20"/>
        </w:rPr>
        <w:t>, tous âges</w:t>
      </w:r>
      <w:r>
        <w:rPr>
          <w:sz w:val="20"/>
        </w:rPr>
        <w:t xml:space="preserve">). </w:t>
      </w:r>
      <w:r w:rsidR="003B545A">
        <w:rPr>
          <w:sz w:val="20"/>
        </w:rPr>
        <w:t xml:space="preserve">D’origine génétique et </w:t>
      </w:r>
      <w:proofErr w:type="spellStart"/>
      <w:r w:rsidR="003B545A">
        <w:rPr>
          <w:sz w:val="20"/>
        </w:rPr>
        <w:t>autosomal</w:t>
      </w:r>
      <w:proofErr w:type="spellEnd"/>
      <w:r w:rsidR="003B545A">
        <w:rPr>
          <w:sz w:val="20"/>
        </w:rPr>
        <w:t xml:space="preserve"> dominant, mais on ne parvient pas à en trouver le gène ! </w:t>
      </w:r>
      <w:r>
        <w:rPr>
          <w:sz w:val="20"/>
        </w:rPr>
        <w:t>Peut apparaître déjà pendant l’enfance. Important à dépister car peut causer des difficultés scolaires.</w:t>
      </w:r>
    </w:p>
    <w:p w:rsidR="00DD3D37" w:rsidRDefault="00DD3D37" w:rsidP="00DD3D37">
      <w:pPr>
        <w:pStyle w:val="ListParagraph"/>
        <w:numPr>
          <w:ilvl w:val="0"/>
          <w:numId w:val="1"/>
        </w:numPr>
        <w:spacing w:after="0"/>
        <w:rPr>
          <w:sz w:val="20"/>
        </w:rPr>
      </w:pPr>
      <w:r w:rsidRPr="00DD3D37">
        <w:rPr>
          <w:sz w:val="20"/>
        </w:rPr>
        <w:t>Tremblement des deux membres supérieurs</w:t>
      </w:r>
      <w:r>
        <w:rPr>
          <w:sz w:val="20"/>
        </w:rPr>
        <w:t xml:space="preserve"> a</w:t>
      </w:r>
      <w:r w:rsidRPr="00DD3D37">
        <w:rPr>
          <w:sz w:val="20"/>
        </w:rPr>
        <w:t xml:space="preserve">ssocié à d’autres tremblements </w:t>
      </w:r>
    </w:p>
    <w:p w:rsidR="00DD3D37" w:rsidRDefault="00DD3D37" w:rsidP="00DD3D37">
      <w:pPr>
        <w:pStyle w:val="ListParagraph"/>
        <w:numPr>
          <w:ilvl w:val="0"/>
          <w:numId w:val="1"/>
        </w:numPr>
        <w:rPr>
          <w:sz w:val="20"/>
        </w:rPr>
      </w:pPr>
      <w:r>
        <w:rPr>
          <w:sz w:val="20"/>
        </w:rPr>
        <w:t>Exclusion:</w:t>
      </w:r>
    </w:p>
    <w:p w:rsidR="00DD3D37" w:rsidRDefault="00DD3D37" w:rsidP="00DD3D37">
      <w:pPr>
        <w:pStyle w:val="ListParagraph"/>
        <w:numPr>
          <w:ilvl w:val="0"/>
          <w:numId w:val="8"/>
        </w:numPr>
        <w:rPr>
          <w:sz w:val="20"/>
        </w:rPr>
      </w:pPr>
      <w:r w:rsidRPr="00DD3D37">
        <w:rPr>
          <w:sz w:val="20"/>
        </w:rPr>
        <w:t>Autres signes neurologiques</w:t>
      </w:r>
    </w:p>
    <w:p w:rsidR="00DD3D37" w:rsidRDefault="00DD3D37" w:rsidP="00DD3D37">
      <w:pPr>
        <w:pStyle w:val="ListParagraph"/>
        <w:numPr>
          <w:ilvl w:val="0"/>
          <w:numId w:val="8"/>
        </w:numPr>
        <w:rPr>
          <w:sz w:val="20"/>
        </w:rPr>
      </w:pPr>
      <w:r w:rsidRPr="00DD3D37">
        <w:rPr>
          <w:sz w:val="20"/>
        </w:rPr>
        <w:t>Causes de tremblement physiol</w:t>
      </w:r>
      <w:r>
        <w:rPr>
          <w:sz w:val="20"/>
        </w:rPr>
        <w:t>ogique</w:t>
      </w:r>
      <w:r w:rsidRPr="00DD3D37">
        <w:rPr>
          <w:sz w:val="20"/>
        </w:rPr>
        <w:t xml:space="preserve"> augmenté </w:t>
      </w:r>
    </w:p>
    <w:p w:rsidR="00DD3D37" w:rsidRDefault="00DD3D37" w:rsidP="00DD3D37">
      <w:pPr>
        <w:pStyle w:val="ListParagraph"/>
        <w:numPr>
          <w:ilvl w:val="0"/>
          <w:numId w:val="8"/>
        </w:numPr>
        <w:rPr>
          <w:sz w:val="20"/>
        </w:rPr>
      </w:pPr>
      <w:r w:rsidRPr="00DD3D37">
        <w:rPr>
          <w:sz w:val="20"/>
        </w:rPr>
        <w:t xml:space="preserve">Evidences </w:t>
      </w:r>
      <w:r w:rsidR="003B545A">
        <w:rPr>
          <w:sz w:val="20"/>
        </w:rPr>
        <w:t>cliniques de tremblement psychogène</w:t>
      </w:r>
    </w:p>
    <w:p w:rsidR="00DD3D37" w:rsidRDefault="00DD3D37" w:rsidP="00DD3D37">
      <w:pPr>
        <w:pStyle w:val="ListParagraph"/>
        <w:numPr>
          <w:ilvl w:val="0"/>
          <w:numId w:val="8"/>
        </w:numPr>
        <w:rPr>
          <w:sz w:val="20"/>
        </w:rPr>
      </w:pPr>
      <w:r w:rsidRPr="00DD3D37">
        <w:rPr>
          <w:sz w:val="20"/>
        </w:rPr>
        <w:t xml:space="preserve">Apparition subite, évolution en escalier </w:t>
      </w:r>
    </w:p>
    <w:p w:rsidR="00DD3D37" w:rsidRDefault="00DD3D37" w:rsidP="00DD3D37">
      <w:pPr>
        <w:pStyle w:val="ListParagraph"/>
        <w:numPr>
          <w:ilvl w:val="0"/>
          <w:numId w:val="8"/>
        </w:numPr>
        <w:rPr>
          <w:sz w:val="20"/>
        </w:rPr>
      </w:pPr>
      <w:r w:rsidRPr="00DD3D37">
        <w:rPr>
          <w:sz w:val="20"/>
        </w:rPr>
        <w:t>T</w:t>
      </w:r>
      <w:r w:rsidR="003B545A">
        <w:rPr>
          <w:sz w:val="20"/>
        </w:rPr>
        <w:t>remblement isolé de la voix/menton/langue/</w:t>
      </w:r>
      <w:r w:rsidRPr="00DD3D37">
        <w:rPr>
          <w:sz w:val="20"/>
        </w:rPr>
        <w:t xml:space="preserve">jambe. </w:t>
      </w:r>
      <w:proofErr w:type="spellStart"/>
      <w:r w:rsidRPr="00DD3D37">
        <w:rPr>
          <w:sz w:val="20"/>
        </w:rPr>
        <w:t>Tremor</w:t>
      </w:r>
      <w:proofErr w:type="spellEnd"/>
      <w:r w:rsidRPr="00DD3D37">
        <w:rPr>
          <w:sz w:val="20"/>
        </w:rPr>
        <w:t xml:space="preserve"> orthostatique et de fonction</w:t>
      </w:r>
    </w:p>
    <w:tbl>
      <w:tblPr>
        <w:tblStyle w:val="TableGrid"/>
        <w:tblW w:w="0" w:type="auto"/>
        <w:tblLook w:val="04A0"/>
      </w:tblPr>
      <w:tblGrid>
        <w:gridCol w:w="2235"/>
        <w:gridCol w:w="3118"/>
        <w:gridCol w:w="3859"/>
      </w:tblGrid>
      <w:tr w:rsidR="00DD3D37" w:rsidTr="003B545A">
        <w:tc>
          <w:tcPr>
            <w:tcW w:w="2235" w:type="dxa"/>
          </w:tcPr>
          <w:p w:rsidR="00DD3D37" w:rsidRDefault="00DD3D37" w:rsidP="003B545A">
            <w:pPr>
              <w:jc w:val="center"/>
              <w:rPr>
                <w:sz w:val="20"/>
              </w:rPr>
            </w:pPr>
          </w:p>
        </w:tc>
        <w:tc>
          <w:tcPr>
            <w:tcW w:w="3118" w:type="dxa"/>
          </w:tcPr>
          <w:p w:rsidR="00DD3D37" w:rsidRPr="003B545A" w:rsidRDefault="00DD3D37" w:rsidP="003B545A">
            <w:pPr>
              <w:jc w:val="center"/>
              <w:rPr>
                <w:b/>
                <w:sz w:val="20"/>
              </w:rPr>
            </w:pPr>
            <w:r w:rsidRPr="003B545A">
              <w:rPr>
                <w:b/>
                <w:sz w:val="20"/>
              </w:rPr>
              <w:t>Parkinsonien</w:t>
            </w:r>
          </w:p>
        </w:tc>
        <w:tc>
          <w:tcPr>
            <w:tcW w:w="3859" w:type="dxa"/>
          </w:tcPr>
          <w:p w:rsidR="00DD3D37" w:rsidRPr="003B545A" w:rsidRDefault="003B545A" w:rsidP="003B545A">
            <w:pPr>
              <w:jc w:val="center"/>
              <w:rPr>
                <w:b/>
                <w:sz w:val="20"/>
              </w:rPr>
            </w:pPr>
            <w:r w:rsidRPr="003B545A">
              <w:rPr>
                <w:b/>
                <w:sz w:val="20"/>
              </w:rPr>
              <w:t>Essentiel</w:t>
            </w:r>
          </w:p>
        </w:tc>
      </w:tr>
      <w:tr w:rsidR="00DD3D37" w:rsidTr="003B545A">
        <w:tc>
          <w:tcPr>
            <w:tcW w:w="2235" w:type="dxa"/>
          </w:tcPr>
          <w:p w:rsidR="00DD3D37" w:rsidRPr="003B545A" w:rsidRDefault="00DD3D37" w:rsidP="003B545A">
            <w:pPr>
              <w:rPr>
                <w:b/>
                <w:sz w:val="20"/>
              </w:rPr>
            </w:pPr>
            <w:r w:rsidRPr="003B545A">
              <w:rPr>
                <w:b/>
                <w:sz w:val="20"/>
              </w:rPr>
              <w:t>Histoire familiale</w:t>
            </w:r>
          </w:p>
        </w:tc>
        <w:tc>
          <w:tcPr>
            <w:tcW w:w="3118" w:type="dxa"/>
          </w:tcPr>
          <w:p w:rsidR="00DD3D37" w:rsidRDefault="003B545A" w:rsidP="003B545A">
            <w:pPr>
              <w:jc w:val="center"/>
              <w:rPr>
                <w:sz w:val="20"/>
              </w:rPr>
            </w:pPr>
            <w:r>
              <w:rPr>
                <w:sz w:val="20"/>
              </w:rPr>
              <w:t>Négative</w:t>
            </w:r>
          </w:p>
        </w:tc>
        <w:tc>
          <w:tcPr>
            <w:tcW w:w="3859" w:type="dxa"/>
          </w:tcPr>
          <w:p w:rsidR="00DD3D37" w:rsidRDefault="003B545A" w:rsidP="003B545A">
            <w:pPr>
              <w:jc w:val="center"/>
              <w:rPr>
                <w:sz w:val="20"/>
              </w:rPr>
            </w:pPr>
            <w:r>
              <w:rPr>
                <w:sz w:val="20"/>
              </w:rPr>
              <w:t>Positive</w:t>
            </w:r>
          </w:p>
        </w:tc>
      </w:tr>
      <w:tr w:rsidR="00DD3D37" w:rsidTr="003B545A">
        <w:tc>
          <w:tcPr>
            <w:tcW w:w="2235" w:type="dxa"/>
          </w:tcPr>
          <w:p w:rsidR="00DD3D37" w:rsidRPr="003B545A" w:rsidRDefault="00DD3D37" w:rsidP="003B545A">
            <w:pPr>
              <w:rPr>
                <w:b/>
                <w:sz w:val="20"/>
              </w:rPr>
            </w:pPr>
            <w:r w:rsidRPr="003B545A">
              <w:rPr>
                <w:b/>
                <w:sz w:val="20"/>
              </w:rPr>
              <w:t>Âge</w:t>
            </w:r>
          </w:p>
        </w:tc>
        <w:tc>
          <w:tcPr>
            <w:tcW w:w="3118" w:type="dxa"/>
          </w:tcPr>
          <w:p w:rsidR="00DD3D37" w:rsidRDefault="003B545A" w:rsidP="003B545A">
            <w:pPr>
              <w:jc w:val="center"/>
              <w:rPr>
                <w:sz w:val="20"/>
              </w:rPr>
            </w:pPr>
            <w:r>
              <w:rPr>
                <w:sz w:val="20"/>
              </w:rPr>
              <w:t>Soixantaine</w:t>
            </w:r>
          </w:p>
        </w:tc>
        <w:tc>
          <w:tcPr>
            <w:tcW w:w="3859" w:type="dxa"/>
          </w:tcPr>
          <w:p w:rsidR="00DD3D37" w:rsidRDefault="003B545A" w:rsidP="003B545A">
            <w:pPr>
              <w:jc w:val="center"/>
              <w:rPr>
                <w:sz w:val="20"/>
              </w:rPr>
            </w:pPr>
            <w:r>
              <w:rPr>
                <w:sz w:val="20"/>
              </w:rPr>
              <w:t>Tout âge</w:t>
            </w:r>
          </w:p>
        </w:tc>
      </w:tr>
      <w:tr w:rsidR="00DD3D37" w:rsidTr="003B545A">
        <w:tc>
          <w:tcPr>
            <w:tcW w:w="2235" w:type="dxa"/>
          </w:tcPr>
          <w:p w:rsidR="00DD3D37" w:rsidRPr="003B545A" w:rsidRDefault="00DD3D37" w:rsidP="003B545A">
            <w:pPr>
              <w:rPr>
                <w:b/>
                <w:sz w:val="20"/>
              </w:rPr>
            </w:pPr>
            <w:r w:rsidRPr="003B545A">
              <w:rPr>
                <w:b/>
                <w:sz w:val="20"/>
              </w:rPr>
              <w:t>Alcool</w:t>
            </w:r>
          </w:p>
        </w:tc>
        <w:tc>
          <w:tcPr>
            <w:tcW w:w="3118" w:type="dxa"/>
          </w:tcPr>
          <w:p w:rsidR="00DD3D37" w:rsidRDefault="003B545A" w:rsidP="003B545A">
            <w:pPr>
              <w:jc w:val="center"/>
              <w:rPr>
                <w:sz w:val="20"/>
              </w:rPr>
            </w:pPr>
            <w:r>
              <w:rPr>
                <w:sz w:val="20"/>
              </w:rPr>
              <w:t>Peu sensible</w:t>
            </w:r>
          </w:p>
        </w:tc>
        <w:tc>
          <w:tcPr>
            <w:tcW w:w="3859" w:type="dxa"/>
          </w:tcPr>
          <w:p w:rsidR="00DD3D37" w:rsidRDefault="003B545A" w:rsidP="003B545A">
            <w:pPr>
              <w:jc w:val="center"/>
              <w:rPr>
                <w:sz w:val="20"/>
              </w:rPr>
            </w:pPr>
            <w:r>
              <w:rPr>
                <w:sz w:val="20"/>
              </w:rPr>
              <w:t>Sensible (OH stabilise !)</w:t>
            </w:r>
          </w:p>
        </w:tc>
      </w:tr>
      <w:tr w:rsidR="00DD3D37" w:rsidTr="003B545A">
        <w:tc>
          <w:tcPr>
            <w:tcW w:w="2235" w:type="dxa"/>
          </w:tcPr>
          <w:p w:rsidR="00DD3D37" w:rsidRPr="003B545A" w:rsidRDefault="00DD3D37" w:rsidP="003B545A">
            <w:pPr>
              <w:rPr>
                <w:b/>
                <w:sz w:val="20"/>
              </w:rPr>
            </w:pPr>
            <w:r w:rsidRPr="003B545A">
              <w:rPr>
                <w:b/>
                <w:sz w:val="20"/>
              </w:rPr>
              <w:t>Tremblement</w:t>
            </w:r>
          </w:p>
        </w:tc>
        <w:tc>
          <w:tcPr>
            <w:tcW w:w="3118" w:type="dxa"/>
          </w:tcPr>
          <w:p w:rsidR="00DD3D37" w:rsidRDefault="003B545A" w:rsidP="003B545A">
            <w:pPr>
              <w:jc w:val="center"/>
              <w:rPr>
                <w:sz w:val="20"/>
              </w:rPr>
            </w:pPr>
            <w:r>
              <w:rPr>
                <w:sz w:val="20"/>
              </w:rPr>
              <w:t>Surtout au repos</w:t>
            </w:r>
          </w:p>
        </w:tc>
        <w:tc>
          <w:tcPr>
            <w:tcW w:w="3859" w:type="dxa"/>
          </w:tcPr>
          <w:p w:rsidR="00DD3D37" w:rsidRDefault="003B545A" w:rsidP="003B545A">
            <w:pPr>
              <w:jc w:val="center"/>
              <w:rPr>
                <w:sz w:val="20"/>
              </w:rPr>
            </w:pPr>
            <w:r>
              <w:rPr>
                <w:sz w:val="20"/>
              </w:rPr>
              <w:t xml:space="preserve">Surtout posture + </w:t>
            </w:r>
            <w:proofErr w:type="spellStart"/>
            <w:r>
              <w:rPr>
                <w:sz w:val="20"/>
              </w:rPr>
              <w:t>kinétique</w:t>
            </w:r>
            <w:proofErr w:type="spellEnd"/>
          </w:p>
        </w:tc>
      </w:tr>
      <w:tr w:rsidR="00DD3D37" w:rsidTr="003B545A">
        <w:tc>
          <w:tcPr>
            <w:tcW w:w="2235" w:type="dxa"/>
          </w:tcPr>
          <w:p w:rsidR="00DD3D37" w:rsidRPr="003B545A" w:rsidRDefault="00DD3D37" w:rsidP="003B545A">
            <w:pPr>
              <w:rPr>
                <w:b/>
                <w:sz w:val="20"/>
              </w:rPr>
            </w:pPr>
            <w:r w:rsidRPr="003B545A">
              <w:rPr>
                <w:b/>
                <w:sz w:val="20"/>
              </w:rPr>
              <w:t>Distribution</w:t>
            </w:r>
          </w:p>
        </w:tc>
        <w:tc>
          <w:tcPr>
            <w:tcW w:w="3118" w:type="dxa"/>
          </w:tcPr>
          <w:p w:rsidR="00DD3D37" w:rsidRDefault="003B545A" w:rsidP="003B545A">
            <w:pPr>
              <w:jc w:val="center"/>
              <w:rPr>
                <w:sz w:val="20"/>
              </w:rPr>
            </w:pPr>
            <w:proofErr w:type="spellStart"/>
            <w:r>
              <w:rPr>
                <w:sz w:val="20"/>
              </w:rPr>
              <w:t>Hémicorporelle</w:t>
            </w:r>
            <w:proofErr w:type="spellEnd"/>
            <w:r>
              <w:rPr>
                <w:sz w:val="20"/>
              </w:rPr>
              <w:t xml:space="preserve"> (axe vertical)</w:t>
            </w:r>
          </w:p>
        </w:tc>
        <w:tc>
          <w:tcPr>
            <w:tcW w:w="3859" w:type="dxa"/>
          </w:tcPr>
          <w:p w:rsidR="00DD3D37" w:rsidRDefault="003B545A" w:rsidP="003B545A">
            <w:pPr>
              <w:jc w:val="center"/>
              <w:rPr>
                <w:sz w:val="20"/>
              </w:rPr>
            </w:pPr>
            <w:r>
              <w:rPr>
                <w:sz w:val="20"/>
              </w:rPr>
              <w:t>MS, tête et voix</w:t>
            </w:r>
          </w:p>
        </w:tc>
      </w:tr>
      <w:tr w:rsidR="00DD3D37" w:rsidTr="003B545A">
        <w:tc>
          <w:tcPr>
            <w:tcW w:w="2235" w:type="dxa"/>
          </w:tcPr>
          <w:p w:rsidR="00DD3D37" w:rsidRPr="003B545A" w:rsidRDefault="00DD3D37" w:rsidP="003B545A">
            <w:pPr>
              <w:rPr>
                <w:b/>
                <w:sz w:val="20"/>
              </w:rPr>
            </w:pPr>
            <w:r w:rsidRPr="003B545A">
              <w:rPr>
                <w:b/>
                <w:sz w:val="20"/>
              </w:rPr>
              <w:t>Demande de traitement</w:t>
            </w:r>
          </w:p>
        </w:tc>
        <w:tc>
          <w:tcPr>
            <w:tcW w:w="3118" w:type="dxa"/>
          </w:tcPr>
          <w:p w:rsidR="00DD3D37" w:rsidRDefault="003B545A" w:rsidP="003B545A">
            <w:pPr>
              <w:jc w:val="center"/>
              <w:rPr>
                <w:sz w:val="20"/>
              </w:rPr>
            </w:pPr>
            <w:r>
              <w:rPr>
                <w:sz w:val="20"/>
              </w:rPr>
              <w:t>Tôt (pourtant pas invalidant)</w:t>
            </w:r>
          </w:p>
        </w:tc>
        <w:tc>
          <w:tcPr>
            <w:tcW w:w="3859" w:type="dxa"/>
          </w:tcPr>
          <w:p w:rsidR="00DD3D37" w:rsidRDefault="003B545A" w:rsidP="003B545A">
            <w:pPr>
              <w:jc w:val="center"/>
              <w:rPr>
                <w:sz w:val="20"/>
              </w:rPr>
            </w:pPr>
            <w:r>
              <w:rPr>
                <w:sz w:val="20"/>
              </w:rPr>
              <w:t>Tard (pourtant invalidant)</w:t>
            </w:r>
          </w:p>
        </w:tc>
      </w:tr>
      <w:tr w:rsidR="00DD3D37" w:rsidTr="003B545A">
        <w:tc>
          <w:tcPr>
            <w:tcW w:w="2235" w:type="dxa"/>
          </w:tcPr>
          <w:p w:rsidR="00DD3D37" w:rsidRPr="003B545A" w:rsidRDefault="00DD3D37" w:rsidP="003B545A">
            <w:pPr>
              <w:rPr>
                <w:b/>
                <w:sz w:val="20"/>
              </w:rPr>
            </w:pPr>
            <w:r w:rsidRPr="003B545A">
              <w:rPr>
                <w:b/>
                <w:sz w:val="20"/>
              </w:rPr>
              <w:t xml:space="preserve">Efficacité de </w:t>
            </w:r>
            <w:proofErr w:type="spellStart"/>
            <w:r w:rsidRPr="003B545A">
              <w:rPr>
                <w:b/>
                <w:sz w:val="20"/>
              </w:rPr>
              <w:t>Levodopa</w:t>
            </w:r>
            <w:proofErr w:type="spellEnd"/>
          </w:p>
        </w:tc>
        <w:tc>
          <w:tcPr>
            <w:tcW w:w="3118" w:type="dxa"/>
          </w:tcPr>
          <w:p w:rsidR="00DD3D37" w:rsidRDefault="003B545A" w:rsidP="003B545A">
            <w:pPr>
              <w:jc w:val="center"/>
              <w:rPr>
                <w:sz w:val="20"/>
              </w:rPr>
            </w:pPr>
            <w:r>
              <w:rPr>
                <w:sz w:val="20"/>
              </w:rPr>
              <w:t>++</w:t>
            </w:r>
          </w:p>
        </w:tc>
        <w:tc>
          <w:tcPr>
            <w:tcW w:w="3859" w:type="dxa"/>
          </w:tcPr>
          <w:p w:rsidR="00DD3D37" w:rsidRDefault="003B545A" w:rsidP="003B545A">
            <w:pPr>
              <w:jc w:val="center"/>
              <w:rPr>
                <w:sz w:val="20"/>
              </w:rPr>
            </w:pPr>
            <w:r>
              <w:rPr>
                <w:sz w:val="20"/>
              </w:rPr>
              <w:t>-</w:t>
            </w:r>
          </w:p>
        </w:tc>
      </w:tr>
    </w:tbl>
    <w:p w:rsidR="00DD3D37" w:rsidRDefault="003B545A" w:rsidP="003B545A">
      <w:pPr>
        <w:spacing w:after="0"/>
        <w:rPr>
          <w:sz w:val="20"/>
        </w:rPr>
      </w:pPr>
      <w:r>
        <w:rPr>
          <w:b/>
          <w:sz w:val="20"/>
        </w:rPr>
        <w:lastRenderedPageBreak/>
        <w:t>Syndromes tardifs</w:t>
      </w:r>
      <w:r w:rsidRPr="003B545A">
        <w:rPr>
          <w:sz w:val="20"/>
        </w:rPr>
        <w:t> :</w:t>
      </w:r>
      <w:r>
        <w:rPr>
          <w:sz w:val="20"/>
        </w:rPr>
        <w:t xml:space="preserve"> provoqués par médicaments. Prévalence de 20%, 3 mois plus tard. Patients mastiquent, haletants, </w:t>
      </w:r>
      <w:r w:rsidR="006C5633">
        <w:rPr>
          <w:sz w:val="20"/>
        </w:rPr>
        <w:t>ne tiennent pas en place avec mouvements anormaux (souvent très agités).</w:t>
      </w:r>
    </w:p>
    <w:p w:rsidR="003B545A" w:rsidRDefault="003B545A" w:rsidP="003B545A">
      <w:pPr>
        <w:pStyle w:val="ListParagraph"/>
        <w:numPr>
          <w:ilvl w:val="0"/>
          <w:numId w:val="1"/>
        </w:numPr>
        <w:spacing w:after="0"/>
        <w:rPr>
          <w:sz w:val="20"/>
        </w:rPr>
      </w:pPr>
      <w:r>
        <w:rPr>
          <w:sz w:val="20"/>
        </w:rPr>
        <w:t>Causes :</w:t>
      </w:r>
    </w:p>
    <w:p w:rsidR="003B545A" w:rsidRDefault="003B545A" w:rsidP="003B545A">
      <w:pPr>
        <w:pStyle w:val="ListParagraph"/>
        <w:numPr>
          <w:ilvl w:val="0"/>
          <w:numId w:val="9"/>
        </w:numPr>
        <w:rPr>
          <w:sz w:val="20"/>
        </w:rPr>
      </w:pPr>
      <w:r>
        <w:rPr>
          <w:sz w:val="20"/>
        </w:rPr>
        <w:t>Neuroleptiques</w:t>
      </w:r>
    </w:p>
    <w:p w:rsidR="003B545A" w:rsidRDefault="003B545A" w:rsidP="003B545A">
      <w:pPr>
        <w:pStyle w:val="ListParagraph"/>
        <w:numPr>
          <w:ilvl w:val="0"/>
          <w:numId w:val="9"/>
        </w:numPr>
        <w:rPr>
          <w:sz w:val="20"/>
        </w:rPr>
      </w:pPr>
      <w:r>
        <w:rPr>
          <w:sz w:val="20"/>
        </w:rPr>
        <w:t xml:space="preserve">Anti-nauséeux (ex </w:t>
      </w:r>
      <w:proofErr w:type="spellStart"/>
      <w:r>
        <w:rPr>
          <w:sz w:val="20"/>
        </w:rPr>
        <w:t>métoclopramide</w:t>
      </w:r>
      <w:proofErr w:type="spellEnd"/>
      <w:r>
        <w:rPr>
          <w:sz w:val="20"/>
        </w:rPr>
        <w:t>)</w:t>
      </w:r>
    </w:p>
    <w:p w:rsidR="003B545A" w:rsidRDefault="003B545A" w:rsidP="003B545A">
      <w:pPr>
        <w:pStyle w:val="ListParagraph"/>
        <w:numPr>
          <w:ilvl w:val="0"/>
          <w:numId w:val="9"/>
        </w:numPr>
        <w:rPr>
          <w:sz w:val="20"/>
        </w:rPr>
      </w:pPr>
      <w:r>
        <w:rPr>
          <w:sz w:val="20"/>
        </w:rPr>
        <w:t>Anticalciques</w:t>
      </w:r>
    </w:p>
    <w:p w:rsidR="003B545A" w:rsidRDefault="003B545A" w:rsidP="003B545A">
      <w:pPr>
        <w:pStyle w:val="ListParagraph"/>
        <w:numPr>
          <w:ilvl w:val="0"/>
          <w:numId w:val="9"/>
        </w:numPr>
        <w:rPr>
          <w:sz w:val="20"/>
        </w:rPr>
      </w:pPr>
      <w:r>
        <w:rPr>
          <w:sz w:val="20"/>
        </w:rPr>
        <w:t>Antiépileptiques</w:t>
      </w:r>
    </w:p>
    <w:p w:rsidR="003B545A" w:rsidRPr="006C5633" w:rsidRDefault="003B545A" w:rsidP="003B545A">
      <w:pPr>
        <w:pStyle w:val="ListParagraph"/>
        <w:numPr>
          <w:ilvl w:val="0"/>
          <w:numId w:val="9"/>
        </w:numPr>
        <w:rPr>
          <w:color w:val="00B050"/>
          <w:sz w:val="20"/>
        </w:rPr>
      </w:pPr>
      <w:r w:rsidRPr="00EA43BC">
        <w:rPr>
          <w:sz w:val="20"/>
        </w:rPr>
        <w:t xml:space="preserve">Arrêt soudain d’un traitement </w:t>
      </w:r>
      <w:r w:rsidR="00EA43BC" w:rsidRPr="00EA43BC">
        <w:rPr>
          <w:sz w:val="20"/>
        </w:rPr>
        <w:t>antiparkinsonien</w:t>
      </w:r>
      <w:r w:rsidR="00EA43BC">
        <w:rPr>
          <w:sz w:val="20"/>
        </w:rPr>
        <w:t xml:space="preserve"> (effet de rebond)</w:t>
      </w:r>
    </w:p>
    <w:p w:rsidR="003B545A" w:rsidRDefault="003B545A" w:rsidP="003B545A">
      <w:pPr>
        <w:pStyle w:val="ListParagraph"/>
        <w:numPr>
          <w:ilvl w:val="0"/>
          <w:numId w:val="1"/>
        </w:numPr>
        <w:rPr>
          <w:sz w:val="20"/>
        </w:rPr>
      </w:pPr>
      <w:r>
        <w:rPr>
          <w:sz w:val="20"/>
        </w:rPr>
        <w:t>Facteurs de risque :</w:t>
      </w:r>
    </w:p>
    <w:p w:rsidR="003B545A" w:rsidRDefault="003B545A" w:rsidP="003B545A">
      <w:pPr>
        <w:pStyle w:val="ListParagraph"/>
        <w:numPr>
          <w:ilvl w:val="0"/>
          <w:numId w:val="10"/>
        </w:numPr>
        <w:rPr>
          <w:sz w:val="20"/>
        </w:rPr>
      </w:pPr>
      <w:r>
        <w:rPr>
          <w:sz w:val="20"/>
        </w:rPr>
        <w:t>Âge</w:t>
      </w:r>
    </w:p>
    <w:p w:rsidR="003B545A" w:rsidRDefault="003B545A" w:rsidP="003B545A">
      <w:pPr>
        <w:pStyle w:val="ListParagraph"/>
        <w:numPr>
          <w:ilvl w:val="0"/>
          <w:numId w:val="10"/>
        </w:numPr>
        <w:rPr>
          <w:sz w:val="20"/>
        </w:rPr>
      </w:pPr>
      <w:r>
        <w:rPr>
          <w:sz w:val="20"/>
        </w:rPr>
        <w:t>Sexe féminin</w:t>
      </w:r>
    </w:p>
    <w:p w:rsidR="003B545A" w:rsidRDefault="003B545A" w:rsidP="003B545A">
      <w:pPr>
        <w:pStyle w:val="ListParagraph"/>
        <w:numPr>
          <w:ilvl w:val="0"/>
          <w:numId w:val="10"/>
        </w:numPr>
        <w:rPr>
          <w:sz w:val="20"/>
        </w:rPr>
      </w:pPr>
      <w:r>
        <w:rPr>
          <w:sz w:val="20"/>
        </w:rPr>
        <w:t>Traitement dopaminergique intermittent</w:t>
      </w:r>
    </w:p>
    <w:p w:rsidR="003B545A" w:rsidRDefault="003B545A" w:rsidP="003B545A">
      <w:pPr>
        <w:pStyle w:val="ListParagraph"/>
        <w:numPr>
          <w:ilvl w:val="0"/>
          <w:numId w:val="1"/>
        </w:numPr>
        <w:rPr>
          <w:sz w:val="20"/>
        </w:rPr>
      </w:pPr>
      <w:r>
        <w:rPr>
          <w:sz w:val="20"/>
        </w:rPr>
        <w:t>Types de mouvements :</w:t>
      </w:r>
    </w:p>
    <w:p w:rsidR="003B545A" w:rsidRDefault="003B545A" w:rsidP="003B545A">
      <w:pPr>
        <w:pStyle w:val="ListParagraph"/>
        <w:numPr>
          <w:ilvl w:val="0"/>
          <w:numId w:val="11"/>
        </w:numPr>
        <w:rPr>
          <w:sz w:val="20"/>
        </w:rPr>
      </w:pPr>
      <w:r>
        <w:rPr>
          <w:sz w:val="20"/>
        </w:rPr>
        <w:t>Chorée</w:t>
      </w:r>
    </w:p>
    <w:p w:rsidR="003B545A" w:rsidRDefault="003B545A" w:rsidP="003B545A">
      <w:pPr>
        <w:pStyle w:val="ListParagraph"/>
        <w:numPr>
          <w:ilvl w:val="0"/>
          <w:numId w:val="11"/>
        </w:numPr>
        <w:rPr>
          <w:sz w:val="20"/>
        </w:rPr>
      </w:pPr>
      <w:r>
        <w:rPr>
          <w:sz w:val="20"/>
        </w:rPr>
        <w:t>Dystonie</w:t>
      </w:r>
    </w:p>
    <w:p w:rsidR="003B545A" w:rsidRDefault="003B545A" w:rsidP="003B545A">
      <w:pPr>
        <w:pStyle w:val="ListParagraph"/>
        <w:numPr>
          <w:ilvl w:val="0"/>
          <w:numId w:val="11"/>
        </w:numPr>
        <w:rPr>
          <w:sz w:val="20"/>
        </w:rPr>
      </w:pPr>
      <w:proofErr w:type="spellStart"/>
      <w:r>
        <w:rPr>
          <w:sz w:val="20"/>
        </w:rPr>
        <w:t>Myoclonie</w:t>
      </w:r>
      <w:proofErr w:type="spellEnd"/>
    </w:p>
    <w:p w:rsidR="006C5633" w:rsidRDefault="006C5633" w:rsidP="006C5633">
      <w:pPr>
        <w:pStyle w:val="ListParagraph"/>
        <w:numPr>
          <w:ilvl w:val="0"/>
          <w:numId w:val="1"/>
        </w:numPr>
        <w:rPr>
          <w:sz w:val="20"/>
        </w:rPr>
      </w:pPr>
      <w:r>
        <w:rPr>
          <w:sz w:val="20"/>
        </w:rPr>
        <w:t>Facteurs suggérant une autre origine :</w:t>
      </w:r>
    </w:p>
    <w:p w:rsidR="006C5633" w:rsidRDefault="006C5633" w:rsidP="006C5633">
      <w:pPr>
        <w:pStyle w:val="ListParagraph"/>
        <w:numPr>
          <w:ilvl w:val="0"/>
          <w:numId w:val="12"/>
        </w:numPr>
        <w:rPr>
          <w:sz w:val="20"/>
        </w:rPr>
      </w:pPr>
      <w:r>
        <w:rPr>
          <w:sz w:val="20"/>
        </w:rPr>
        <w:t>Histoire familiale positive</w:t>
      </w:r>
    </w:p>
    <w:p w:rsidR="006C5633" w:rsidRDefault="006C5633" w:rsidP="006C5633">
      <w:pPr>
        <w:pStyle w:val="ListParagraph"/>
        <w:numPr>
          <w:ilvl w:val="0"/>
          <w:numId w:val="12"/>
        </w:numPr>
        <w:rPr>
          <w:sz w:val="20"/>
        </w:rPr>
      </w:pPr>
      <w:r>
        <w:rPr>
          <w:sz w:val="20"/>
        </w:rPr>
        <w:t>Apparition aiguë</w:t>
      </w:r>
    </w:p>
    <w:p w:rsidR="006C5633" w:rsidRDefault="006C5633" w:rsidP="006C5633">
      <w:pPr>
        <w:pStyle w:val="ListParagraph"/>
        <w:numPr>
          <w:ilvl w:val="0"/>
          <w:numId w:val="12"/>
        </w:numPr>
        <w:rPr>
          <w:sz w:val="20"/>
        </w:rPr>
      </w:pPr>
      <w:r>
        <w:rPr>
          <w:sz w:val="20"/>
        </w:rPr>
        <w:t>Progression rapide sans modification des médicaments</w:t>
      </w:r>
    </w:p>
    <w:p w:rsidR="006C5633" w:rsidRDefault="006C5633" w:rsidP="006C5633">
      <w:pPr>
        <w:pStyle w:val="ListParagraph"/>
        <w:numPr>
          <w:ilvl w:val="0"/>
          <w:numId w:val="12"/>
        </w:numPr>
        <w:rPr>
          <w:sz w:val="20"/>
        </w:rPr>
      </w:pPr>
      <w:r>
        <w:rPr>
          <w:sz w:val="20"/>
        </w:rPr>
        <w:t xml:space="preserve">Statut neurologique anormal (y comprise </w:t>
      </w:r>
      <w:proofErr w:type="spellStart"/>
      <w:r>
        <w:rPr>
          <w:sz w:val="20"/>
        </w:rPr>
        <w:t>impersistance</w:t>
      </w:r>
      <w:proofErr w:type="spellEnd"/>
      <w:r>
        <w:rPr>
          <w:sz w:val="20"/>
        </w:rPr>
        <w:t xml:space="preserve"> motrice)</w:t>
      </w:r>
    </w:p>
    <w:p w:rsidR="006C5633" w:rsidRDefault="006C5633" w:rsidP="006C5633">
      <w:pPr>
        <w:pStyle w:val="ListParagraph"/>
        <w:numPr>
          <w:ilvl w:val="0"/>
          <w:numId w:val="12"/>
        </w:numPr>
        <w:rPr>
          <w:sz w:val="20"/>
        </w:rPr>
      </w:pPr>
      <w:r>
        <w:rPr>
          <w:sz w:val="20"/>
        </w:rPr>
        <w:t xml:space="preserve">Mouvement précédant l’introduction des </w:t>
      </w:r>
      <w:proofErr w:type="spellStart"/>
      <w:r>
        <w:rPr>
          <w:sz w:val="20"/>
        </w:rPr>
        <w:t>médics</w:t>
      </w:r>
      <w:proofErr w:type="spellEnd"/>
    </w:p>
    <w:p w:rsidR="006C5633" w:rsidRDefault="006C5633" w:rsidP="006C5633">
      <w:pPr>
        <w:pStyle w:val="ListParagraph"/>
        <w:numPr>
          <w:ilvl w:val="0"/>
          <w:numId w:val="12"/>
        </w:numPr>
        <w:rPr>
          <w:sz w:val="20"/>
        </w:rPr>
      </w:pPr>
      <w:r>
        <w:rPr>
          <w:sz w:val="20"/>
        </w:rPr>
        <w:t>Distribution unilatérale</w:t>
      </w:r>
    </w:p>
    <w:p w:rsidR="006C5633" w:rsidRPr="006C5633" w:rsidRDefault="006C5633" w:rsidP="006C5633">
      <w:pPr>
        <w:pStyle w:val="ListParagraph"/>
        <w:numPr>
          <w:ilvl w:val="0"/>
          <w:numId w:val="12"/>
        </w:numPr>
        <w:rPr>
          <w:sz w:val="20"/>
        </w:rPr>
      </w:pPr>
      <w:r>
        <w:rPr>
          <w:sz w:val="20"/>
        </w:rPr>
        <w:t>Mouvement rythmique, régulier, répétitif</w:t>
      </w:r>
    </w:p>
    <w:p w:rsidR="006C5633" w:rsidRDefault="006C5633" w:rsidP="006C5633">
      <w:pPr>
        <w:pStyle w:val="ListParagraph"/>
        <w:numPr>
          <w:ilvl w:val="0"/>
          <w:numId w:val="1"/>
        </w:numPr>
        <w:rPr>
          <w:sz w:val="20"/>
        </w:rPr>
      </w:pPr>
      <w:r>
        <w:rPr>
          <w:sz w:val="20"/>
        </w:rPr>
        <w:t>Traitement :</w:t>
      </w:r>
    </w:p>
    <w:p w:rsidR="006C5633" w:rsidRDefault="006C5633" w:rsidP="006C5633">
      <w:pPr>
        <w:pStyle w:val="ListParagraph"/>
        <w:numPr>
          <w:ilvl w:val="0"/>
          <w:numId w:val="13"/>
        </w:numPr>
        <w:rPr>
          <w:sz w:val="20"/>
        </w:rPr>
      </w:pPr>
      <w:r>
        <w:rPr>
          <w:sz w:val="20"/>
        </w:rPr>
        <w:t>Arrêt des médicaments responsables (peut prendre &gt;1 an pour se stabiliser)</w:t>
      </w:r>
    </w:p>
    <w:p w:rsidR="006C5633" w:rsidRPr="006C5633" w:rsidRDefault="006C5633" w:rsidP="006C5633">
      <w:pPr>
        <w:pStyle w:val="ListParagraph"/>
        <w:numPr>
          <w:ilvl w:val="0"/>
          <w:numId w:val="13"/>
        </w:numPr>
        <w:rPr>
          <w:sz w:val="20"/>
        </w:rPr>
      </w:pPr>
      <w:r>
        <w:rPr>
          <w:sz w:val="20"/>
        </w:rPr>
        <w:t>Neuroleptiques atypiques</w:t>
      </w:r>
    </w:p>
    <w:p w:rsidR="006C5633" w:rsidRDefault="006C5633" w:rsidP="00EA43BC">
      <w:pPr>
        <w:spacing w:after="0"/>
        <w:rPr>
          <w:sz w:val="20"/>
        </w:rPr>
      </w:pPr>
      <w:r w:rsidRPr="006C5633">
        <w:rPr>
          <w:color w:val="00B050"/>
          <w:sz w:val="20"/>
        </w:rPr>
        <w:t>Syndrome malin des neuroleptiques</w:t>
      </w:r>
      <w:r>
        <w:rPr>
          <w:sz w:val="20"/>
        </w:rPr>
        <w:t> : incidence rare (&lt;1%). Début dans les mois après un changement de dosage. Parkinsonisme sévère se développe sur 1-3</w:t>
      </w:r>
      <w:r w:rsidR="00EA43BC">
        <w:rPr>
          <w:sz w:val="20"/>
        </w:rPr>
        <w:t>j et dure 2-14j. Symptômes :</w:t>
      </w:r>
      <w:r>
        <w:rPr>
          <w:sz w:val="20"/>
        </w:rPr>
        <w:t xml:space="preserve"> fièvre, </w:t>
      </w:r>
      <w:proofErr w:type="spellStart"/>
      <w:r>
        <w:rPr>
          <w:sz w:val="20"/>
        </w:rPr>
        <w:t>dysautonomie</w:t>
      </w:r>
      <w:proofErr w:type="spellEnd"/>
      <w:r>
        <w:rPr>
          <w:sz w:val="20"/>
        </w:rPr>
        <w:t xml:space="preserve"> (</w:t>
      </w:r>
      <w:proofErr w:type="spellStart"/>
      <w:r>
        <w:rPr>
          <w:sz w:val="20"/>
        </w:rPr>
        <w:t>hypersialorrhée</w:t>
      </w:r>
      <w:proofErr w:type="spellEnd"/>
      <w:r>
        <w:rPr>
          <w:sz w:val="20"/>
        </w:rPr>
        <w:t>, sudation, troubles de TA, incontinence), ↑CK (IR/</w:t>
      </w:r>
      <w:proofErr w:type="spellStart"/>
      <w:r>
        <w:rPr>
          <w:sz w:val="20"/>
        </w:rPr>
        <w:t>rhabdomyolyse</w:t>
      </w:r>
      <w:proofErr w:type="spellEnd"/>
      <w:r>
        <w:rPr>
          <w:sz w:val="20"/>
        </w:rPr>
        <w:t>) et leucocytose. État de conscience aussi altéré : stupeur, coma…</w:t>
      </w:r>
    </w:p>
    <w:p w:rsidR="006C5633" w:rsidRDefault="006C5633" w:rsidP="00EA43BC">
      <w:pPr>
        <w:pStyle w:val="ListParagraph"/>
        <w:numPr>
          <w:ilvl w:val="0"/>
          <w:numId w:val="1"/>
        </w:numPr>
        <w:spacing w:after="0"/>
        <w:rPr>
          <w:sz w:val="20"/>
        </w:rPr>
      </w:pPr>
      <w:r>
        <w:rPr>
          <w:sz w:val="20"/>
        </w:rPr>
        <w:t>Facteurs de risque :</w:t>
      </w:r>
    </w:p>
    <w:p w:rsidR="006C5633" w:rsidRDefault="006C5633" w:rsidP="006C5633">
      <w:pPr>
        <w:pStyle w:val="ListParagraph"/>
        <w:numPr>
          <w:ilvl w:val="0"/>
          <w:numId w:val="14"/>
        </w:numPr>
        <w:rPr>
          <w:sz w:val="20"/>
        </w:rPr>
      </w:pPr>
      <w:r>
        <w:rPr>
          <w:sz w:val="20"/>
        </w:rPr>
        <w:t>Épuisement, déshydratation, agitation</w:t>
      </w:r>
    </w:p>
    <w:p w:rsidR="006C5633" w:rsidRDefault="006C5633" w:rsidP="006C5633">
      <w:pPr>
        <w:pStyle w:val="ListParagraph"/>
        <w:numPr>
          <w:ilvl w:val="0"/>
          <w:numId w:val="14"/>
        </w:numPr>
        <w:rPr>
          <w:sz w:val="20"/>
        </w:rPr>
      </w:pPr>
      <w:r>
        <w:rPr>
          <w:sz w:val="20"/>
        </w:rPr>
        <w:t>HIV</w:t>
      </w:r>
    </w:p>
    <w:p w:rsidR="006C5633" w:rsidRDefault="006C5633" w:rsidP="006C5633">
      <w:pPr>
        <w:pStyle w:val="ListParagraph"/>
        <w:numPr>
          <w:ilvl w:val="0"/>
          <w:numId w:val="14"/>
        </w:numPr>
        <w:rPr>
          <w:sz w:val="20"/>
        </w:rPr>
      </w:pPr>
      <w:r>
        <w:rPr>
          <w:sz w:val="20"/>
        </w:rPr>
        <w:t>Antécédents syndrome malin des neuroleptiques</w:t>
      </w:r>
    </w:p>
    <w:p w:rsidR="006C5633" w:rsidRDefault="006C5633" w:rsidP="006C5633">
      <w:pPr>
        <w:pStyle w:val="ListParagraph"/>
        <w:numPr>
          <w:ilvl w:val="0"/>
          <w:numId w:val="1"/>
        </w:numPr>
        <w:rPr>
          <w:sz w:val="20"/>
        </w:rPr>
      </w:pPr>
      <w:r>
        <w:rPr>
          <w:sz w:val="20"/>
        </w:rPr>
        <w:t>DD :</w:t>
      </w:r>
    </w:p>
    <w:p w:rsidR="006C5633" w:rsidRDefault="006C5633" w:rsidP="006C5633">
      <w:pPr>
        <w:pStyle w:val="ListParagraph"/>
        <w:numPr>
          <w:ilvl w:val="0"/>
          <w:numId w:val="15"/>
        </w:numPr>
        <w:rPr>
          <w:sz w:val="20"/>
        </w:rPr>
      </w:pPr>
      <w:r>
        <w:rPr>
          <w:sz w:val="20"/>
        </w:rPr>
        <w:t>Méningite, encéphalite, infection systémique</w:t>
      </w:r>
    </w:p>
    <w:p w:rsidR="006C5633" w:rsidRDefault="006C5633" w:rsidP="006C5633">
      <w:pPr>
        <w:pStyle w:val="ListParagraph"/>
        <w:numPr>
          <w:ilvl w:val="0"/>
          <w:numId w:val="15"/>
        </w:numPr>
        <w:rPr>
          <w:sz w:val="20"/>
        </w:rPr>
      </w:pPr>
      <w:r>
        <w:rPr>
          <w:sz w:val="20"/>
        </w:rPr>
        <w:t>Hyperthermie maligne</w:t>
      </w:r>
    </w:p>
    <w:p w:rsidR="006C5633" w:rsidRDefault="006C5633" w:rsidP="006C5633">
      <w:pPr>
        <w:pStyle w:val="ListParagraph"/>
        <w:numPr>
          <w:ilvl w:val="0"/>
          <w:numId w:val="15"/>
        </w:numPr>
        <w:rPr>
          <w:sz w:val="20"/>
        </w:rPr>
      </w:pPr>
      <w:r>
        <w:rPr>
          <w:sz w:val="20"/>
        </w:rPr>
        <w:t>Coup de chaleur</w:t>
      </w:r>
    </w:p>
    <w:p w:rsidR="006C5633" w:rsidRDefault="006C5633" w:rsidP="006C5633">
      <w:pPr>
        <w:pStyle w:val="ListParagraph"/>
        <w:numPr>
          <w:ilvl w:val="0"/>
          <w:numId w:val="15"/>
        </w:numPr>
        <w:rPr>
          <w:sz w:val="20"/>
        </w:rPr>
      </w:pPr>
      <w:r>
        <w:rPr>
          <w:sz w:val="20"/>
        </w:rPr>
        <w:t>Hyperthyroïdie</w:t>
      </w:r>
    </w:p>
    <w:p w:rsidR="006C5633" w:rsidRDefault="00EA43BC" w:rsidP="006C5633">
      <w:pPr>
        <w:pStyle w:val="ListParagraph"/>
        <w:numPr>
          <w:ilvl w:val="0"/>
          <w:numId w:val="15"/>
        </w:numPr>
        <w:rPr>
          <w:sz w:val="20"/>
        </w:rPr>
      </w:pPr>
      <w:r>
        <w:rPr>
          <w:sz w:val="20"/>
        </w:rPr>
        <w:t xml:space="preserve">Toxicité des </w:t>
      </w:r>
      <w:proofErr w:type="spellStart"/>
      <w:r>
        <w:rPr>
          <w:sz w:val="20"/>
        </w:rPr>
        <w:t>anticholinergiques</w:t>
      </w:r>
      <w:proofErr w:type="spellEnd"/>
    </w:p>
    <w:p w:rsidR="00EA43BC" w:rsidRDefault="00EA43BC" w:rsidP="006C5633">
      <w:pPr>
        <w:pStyle w:val="ListParagraph"/>
        <w:numPr>
          <w:ilvl w:val="0"/>
          <w:numId w:val="15"/>
        </w:numPr>
        <w:rPr>
          <w:sz w:val="20"/>
        </w:rPr>
      </w:pPr>
      <w:r>
        <w:rPr>
          <w:sz w:val="20"/>
        </w:rPr>
        <w:t>Catatonie</w:t>
      </w:r>
    </w:p>
    <w:p w:rsidR="00EA43BC" w:rsidRDefault="00EA43BC" w:rsidP="006C5633">
      <w:pPr>
        <w:pStyle w:val="ListParagraph"/>
        <w:numPr>
          <w:ilvl w:val="0"/>
          <w:numId w:val="15"/>
        </w:numPr>
        <w:rPr>
          <w:sz w:val="20"/>
        </w:rPr>
      </w:pPr>
      <w:r>
        <w:rPr>
          <w:sz w:val="20"/>
        </w:rPr>
        <w:t>Association de malade de Parkinson et infection</w:t>
      </w:r>
    </w:p>
    <w:p w:rsidR="006C5633" w:rsidRPr="006C5633" w:rsidRDefault="006C5633" w:rsidP="006C5633">
      <w:pPr>
        <w:pStyle w:val="ListParagraph"/>
        <w:numPr>
          <w:ilvl w:val="0"/>
          <w:numId w:val="1"/>
        </w:numPr>
        <w:rPr>
          <w:sz w:val="20"/>
        </w:rPr>
      </w:pPr>
      <w:r>
        <w:rPr>
          <w:sz w:val="20"/>
        </w:rPr>
        <w:t>Traitement :</w:t>
      </w:r>
      <w:r w:rsidR="00EA43BC">
        <w:rPr>
          <w:sz w:val="20"/>
        </w:rPr>
        <w:t xml:space="preserve"> urgence vitale (25% de décès si traitement trop tardif !). Arrêter l’élément déclenchant, bien hydrater et baisser la température. Si nécessaire, donner de la bromocriptine ou du </w:t>
      </w:r>
      <w:proofErr w:type="spellStart"/>
      <w:r w:rsidR="00EA43BC">
        <w:rPr>
          <w:sz w:val="20"/>
        </w:rPr>
        <w:t>dantrolène</w:t>
      </w:r>
      <w:proofErr w:type="spellEnd"/>
      <w:r w:rsidR="00EA43BC">
        <w:rPr>
          <w:sz w:val="20"/>
        </w:rPr>
        <w:t>. Réintroduction de base après au moins 2 semaines à dosages bas, privilégier les neuroleptiques atypiques.</w:t>
      </w:r>
    </w:p>
    <w:sectPr w:rsidR="006C5633" w:rsidRPr="006C5633" w:rsidSect="00B94EC0">
      <w:footerReference w:type="default" r:id="rId9"/>
      <w:pgSz w:w="11906" w:h="16838"/>
      <w:pgMar w:top="1135" w:right="1417" w:bottom="1134"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F4C8E" w:rsidRDefault="003F4C8E" w:rsidP="00B94EC0">
      <w:pPr>
        <w:spacing w:after="0" w:line="240" w:lineRule="auto"/>
      </w:pPr>
      <w:r>
        <w:separator/>
      </w:r>
    </w:p>
  </w:endnote>
  <w:endnote w:type="continuationSeparator" w:id="0">
    <w:p w:rsidR="003F4C8E" w:rsidRDefault="003F4C8E" w:rsidP="00B94EC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226888354"/>
      <w:docPartObj>
        <w:docPartGallery w:val="Page Numbers (Bottom of Page)"/>
        <w:docPartUnique/>
      </w:docPartObj>
    </w:sdtPr>
    <w:sdtContent>
      <w:p w:rsidR="006C5633" w:rsidRPr="00B94EC0" w:rsidRDefault="0084268B">
        <w:pPr>
          <w:pStyle w:val="Footer"/>
          <w:jc w:val="right"/>
          <w:rPr>
            <w:sz w:val="18"/>
          </w:rPr>
        </w:pPr>
        <w:r w:rsidRPr="00B94EC0">
          <w:rPr>
            <w:sz w:val="18"/>
          </w:rPr>
          <w:fldChar w:fldCharType="begin"/>
        </w:r>
        <w:r w:rsidR="006C5633" w:rsidRPr="00B94EC0">
          <w:rPr>
            <w:sz w:val="18"/>
          </w:rPr>
          <w:instrText xml:space="preserve"> PAGE   \* MERGEFORMAT </w:instrText>
        </w:r>
        <w:r w:rsidRPr="00B94EC0">
          <w:rPr>
            <w:sz w:val="18"/>
          </w:rPr>
          <w:fldChar w:fldCharType="separate"/>
        </w:r>
        <w:r w:rsidR="00B7139B">
          <w:rPr>
            <w:noProof/>
            <w:sz w:val="18"/>
          </w:rPr>
          <w:t>4</w:t>
        </w:r>
        <w:r w:rsidRPr="00B94EC0">
          <w:rPr>
            <w:sz w:val="18"/>
          </w:rPr>
          <w:fldChar w:fldCharType="end"/>
        </w:r>
      </w:p>
    </w:sdtContent>
  </w:sdt>
  <w:p w:rsidR="006C5633" w:rsidRPr="00B94EC0" w:rsidRDefault="006C5633">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F4C8E" w:rsidRDefault="003F4C8E" w:rsidP="00B94EC0">
      <w:pPr>
        <w:spacing w:after="0" w:line="240" w:lineRule="auto"/>
      </w:pPr>
      <w:r>
        <w:separator/>
      </w:r>
    </w:p>
  </w:footnote>
  <w:footnote w:type="continuationSeparator" w:id="0">
    <w:p w:rsidR="003F4C8E" w:rsidRDefault="003F4C8E" w:rsidP="00B94EC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91CC5"/>
    <w:multiLevelType w:val="hybridMultilevel"/>
    <w:tmpl w:val="C704736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0F6555FE"/>
    <w:multiLevelType w:val="hybridMultilevel"/>
    <w:tmpl w:val="5232AC7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11F51A03"/>
    <w:multiLevelType w:val="hybridMultilevel"/>
    <w:tmpl w:val="3F26F94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150B73E0"/>
    <w:multiLevelType w:val="hybridMultilevel"/>
    <w:tmpl w:val="4FEA380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2425532D"/>
    <w:multiLevelType w:val="hybridMultilevel"/>
    <w:tmpl w:val="45D4288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2D9F72F7"/>
    <w:multiLevelType w:val="hybridMultilevel"/>
    <w:tmpl w:val="8DC2BB0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30D926F9"/>
    <w:multiLevelType w:val="hybridMultilevel"/>
    <w:tmpl w:val="AB2E9456"/>
    <w:lvl w:ilvl="0" w:tplc="4CF6D560">
      <w:start w:val="1"/>
      <w:numFmt w:val="bullet"/>
      <w:lvlText w:val="→"/>
      <w:lvlJc w:val="left"/>
      <w:pPr>
        <w:ind w:left="1440" w:hanging="360"/>
      </w:pPr>
      <w:rPr>
        <w:rFonts w:ascii="Times New Roman" w:hAnsi="Times New Roman" w:cs="Times New Roman" w:hint="default"/>
        <w:color w:val="auto"/>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32CD1450"/>
    <w:multiLevelType w:val="hybridMultilevel"/>
    <w:tmpl w:val="6C7C5234"/>
    <w:lvl w:ilvl="0" w:tplc="FF0AD928">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nsid w:val="376016B9"/>
    <w:multiLevelType w:val="hybridMultilevel"/>
    <w:tmpl w:val="BECABB5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9">
    <w:nsid w:val="5C403AD4"/>
    <w:multiLevelType w:val="hybridMultilevel"/>
    <w:tmpl w:val="080CFC9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0">
    <w:nsid w:val="62A949ED"/>
    <w:multiLevelType w:val="hybridMultilevel"/>
    <w:tmpl w:val="B34CF4C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683A393D"/>
    <w:multiLevelType w:val="hybridMultilevel"/>
    <w:tmpl w:val="1E84397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2">
    <w:nsid w:val="75075E1F"/>
    <w:multiLevelType w:val="hybridMultilevel"/>
    <w:tmpl w:val="39D4FA6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3">
    <w:nsid w:val="7BF235D8"/>
    <w:multiLevelType w:val="hybridMultilevel"/>
    <w:tmpl w:val="D74CFED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4">
    <w:nsid w:val="7DCB349A"/>
    <w:multiLevelType w:val="hybridMultilevel"/>
    <w:tmpl w:val="6FFC911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7"/>
  </w:num>
  <w:num w:numId="2">
    <w:abstractNumId w:val="4"/>
  </w:num>
  <w:num w:numId="3">
    <w:abstractNumId w:val="12"/>
  </w:num>
  <w:num w:numId="4">
    <w:abstractNumId w:val="3"/>
  </w:num>
  <w:num w:numId="5">
    <w:abstractNumId w:val="2"/>
  </w:num>
  <w:num w:numId="6">
    <w:abstractNumId w:val="13"/>
  </w:num>
  <w:num w:numId="7">
    <w:abstractNumId w:val="11"/>
  </w:num>
  <w:num w:numId="8">
    <w:abstractNumId w:val="14"/>
  </w:num>
  <w:num w:numId="9">
    <w:abstractNumId w:val="6"/>
  </w:num>
  <w:num w:numId="10">
    <w:abstractNumId w:val="1"/>
  </w:num>
  <w:num w:numId="11">
    <w:abstractNumId w:val="10"/>
  </w:num>
  <w:num w:numId="12">
    <w:abstractNumId w:val="8"/>
  </w:num>
  <w:num w:numId="13">
    <w:abstractNumId w:val="0"/>
  </w:num>
  <w:num w:numId="14">
    <w:abstractNumId w:val="9"/>
  </w:num>
  <w:num w:numId="15">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AC0C41"/>
    <w:rsid w:val="00064046"/>
    <w:rsid w:val="00122FBE"/>
    <w:rsid w:val="00161DEC"/>
    <w:rsid w:val="00163DE3"/>
    <w:rsid w:val="00197FF0"/>
    <w:rsid w:val="002553F3"/>
    <w:rsid w:val="00322AF5"/>
    <w:rsid w:val="0037539E"/>
    <w:rsid w:val="003B545A"/>
    <w:rsid w:val="003F4C8E"/>
    <w:rsid w:val="00406B97"/>
    <w:rsid w:val="005F6426"/>
    <w:rsid w:val="006C5633"/>
    <w:rsid w:val="007236BA"/>
    <w:rsid w:val="007B05FB"/>
    <w:rsid w:val="0084268B"/>
    <w:rsid w:val="0088169B"/>
    <w:rsid w:val="009A3551"/>
    <w:rsid w:val="00A429F6"/>
    <w:rsid w:val="00AC0C41"/>
    <w:rsid w:val="00B7139B"/>
    <w:rsid w:val="00B94E25"/>
    <w:rsid w:val="00B94EC0"/>
    <w:rsid w:val="00DD3D37"/>
    <w:rsid w:val="00E27BEE"/>
    <w:rsid w:val="00E90672"/>
    <w:rsid w:val="00EA43BC"/>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404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2AF5"/>
    <w:pPr>
      <w:ind w:left="720"/>
      <w:contextualSpacing/>
    </w:pPr>
  </w:style>
  <w:style w:type="paragraph" w:styleId="Header">
    <w:name w:val="header"/>
    <w:basedOn w:val="Normal"/>
    <w:link w:val="HeaderChar"/>
    <w:uiPriority w:val="99"/>
    <w:semiHidden/>
    <w:unhideWhenUsed/>
    <w:rsid w:val="00B94EC0"/>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B94EC0"/>
  </w:style>
  <w:style w:type="paragraph" w:styleId="Footer">
    <w:name w:val="footer"/>
    <w:basedOn w:val="Normal"/>
    <w:link w:val="FooterChar"/>
    <w:uiPriority w:val="99"/>
    <w:unhideWhenUsed/>
    <w:rsid w:val="00B94EC0"/>
    <w:pPr>
      <w:tabs>
        <w:tab w:val="center" w:pos="4536"/>
        <w:tab w:val="right" w:pos="9072"/>
      </w:tabs>
      <w:spacing w:after="0" w:line="240" w:lineRule="auto"/>
    </w:pPr>
  </w:style>
  <w:style w:type="character" w:customStyle="1" w:styleId="FooterChar">
    <w:name w:val="Footer Char"/>
    <w:basedOn w:val="DefaultParagraphFont"/>
    <w:link w:val="Footer"/>
    <w:uiPriority w:val="99"/>
    <w:rsid w:val="00B94EC0"/>
  </w:style>
  <w:style w:type="table" w:styleId="TableGrid">
    <w:name w:val="Table Grid"/>
    <w:basedOn w:val="TableNormal"/>
    <w:uiPriority w:val="59"/>
    <w:rsid w:val="00DD3D3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97F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7FF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3E59DB5-5A49-4C2B-94B5-53CFF5F45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3136</Words>
  <Characters>17251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8</cp:revision>
  <dcterms:created xsi:type="dcterms:W3CDTF">2014-03-21T16:58:00Z</dcterms:created>
  <dcterms:modified xsi:type="dcterms:W3CDTF">2014-09-11T09:52:00Z</dcterms:modified>
</cp:coreProperties>
</file>