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6F4" w:rsidRPr="000F5706" w:rsidRDefault="000F5706" w:rsidP="000F5706">
      <w:pPr>
        <w:jc w:val="center"/>
        <w:rPr>
          <w:b/>
        </w:rPr>
      </w:pPr>
      <w:r w:rsidRPr="000F5706">
        <w:rPr>
          <w:b/>
        </w:rPr>
        <w:t>Système limbique – mémoire</w:t>
      </w:r>
    </w:p>
    <w:p w:rsidR="000F5706" w:rsidRPr="000F5706" w:rsidRDefault="000F5706" w:rsidP="000F5706">
      <w:pPr>
        <w:spacing w:after="0"/>
        <w:rPr>
          <w:sz w:val="20"/>
        </w:rPr>
      </w:pPr>
      <w:r w:rsidRPr="000F5706">
        <w:rPr>
          <w:b/>
          <w:sz w:val="20"/>
          <w:u w:val="single"/>
        </w:rPr>
        <w:t xml:space="preserve">Introduction – cas clinique </w:t>
      </w:r>
      <w:r w:rsidR="008C0522">
        <w:rPr>
          <w:b/>
          <w:sz w:val="20"/>
          <w:u w:val="single"/>
        </w:rPr>
        <w:t xml:space="preserve">de Henry </w:t>
      </w:r>
      <w:proofErr w:type="spellStart"/>
      <w:r w:rsidR="008C0522">
        <w:rPr>
          <w:b/>
          <w:sz w:val="20"/>
          <w:u w:val="single"/>
        </w:rPr>
        <w:t>Molaison</w:t>
      </w:r>
      <w:proofErr w:type="spellEnd"/>
      <w:r w:rsidRPr="000F5706">
        <w:rPr>
          <w:sz w:val="20"/>
        </w:rPr>
        <w:t xml:space="preserve"> : jeune homme souffrait d’épilepsies bilatérales des lobes temporaux et ses hippocampes étaient fortement touchées. À l’âge 27 ans, on </w:t>
      </w:r>
      <w:r w:rsidR="00A31E13">
        <w:rPr>
          <w:sz w:val="20"/>
        </w:rPr>
        <w:t xml:space="preserve">a </w:t>
      </w:r>
      <w:r w:rsidRPr="000F5706">
        <w:rPr>
          <w:sz w:val="20"/>
        </w:rPr>
        <w:t>tent</w:t>
      </w:r>
      <w:r w:rsidR="00A31E13">
        <w:rPr>
          <w:sz w:val="20"/>
        </w:rPr>
        <w:t xml:space="preserve">é de le guérir </w:t>
      </w:r>
      <w:r w:rsidRPr="000F5706">
        <w:rPr>
          <w:sz w:val="20"/>
        </w:rPr>
        <w:t>en prélevant les 2 hippocampes. Cette procédure se fait encore actuellement, mais on ne prélève jamais des deux côtés, car il s’avère que l’hippocampe est une structure indispensable à l</w:t>
      </w:r>
      <w:r w:rsidR="0035334D">
        <w:rPr>
          <w:sz w:val="20"/>
        </w:rPr>
        <w:t>’acquisition de la</w:t>
      </w:r>
      <w:r w:rsidRPr="000F5706">
        <w:rPr>
          <w:sz w:val="20"/>
        </w:rPr>
        <w:t xml:space="preserve"> mémoire</w:t>
      </w:r>
      <w:r w:rsidR="0035334D">
        <w:rPr>
          <w:sz w:val="20"/>
        </w:rPr>
        <w:t xml:space="preserve"> (le stockage se fait probablement dans d’autres structures du cerveau)</w:t>
      </w:r>
      <w:r w:rsidRPr="000F5706">
        <w:rPr>
          <w:sz w:val="20"/>
        </w:rPr>
        <w:t>. En effet</w:t>
      </w:r>
    </w:p>
    <w:p w:rsidR="000F5706" w:rsidRPr="000F5706" w:rsidRDefault="000F5706" w:rsidP="000F5706">
      <w:pPr>
        <w:pStyle w:val="ListParagraph"/>
        <w:numPr>
          <w:ilvl w:val="0"/>
          <w:numId w:val="1"/>
        </w:numPr>
        <w:spacing w:after="0"/>
        <w:rPr>
          <w:sz w:val="20"/>
        </w:rPr>
      </w:pPr>
      <w:r w:rsidRPr="000F5706">
        <w:rPr>
          <w:sz w:val="20"/>
        </w:rPr>
        <w:t>Le médecin qui a travaillé avec lui pendant 40 ans devait chaque fois se présenter.</w:t>
      </w:r>
    </w:p>
    <w:p w:rsidR="000F5706" w:rsidRPr="000F5706" w:rsidRDefault="000F5706" w:rsidP="000F5706">
      <w:pPr>
        <w:pStyle w:val="ListParagraph"/>
        <w:numPr>
          <w:ilvl w:val="0"/>
          <w:numId w:val="1"/>
        </w:numPr>
        <w:spacing w:after="0"/>
        <w:rPr>
          <w:sz w:val="20"/>
        </w:rPr>
      </w:pPr>
      <w:r w:rsidRPr="000F5706">
        <w:rPr>
          <w:sz w:val="20"/>
        </w:rPr>
        <w:t xml:space="preserve">Si on disait un chiffre à HM et on le distrayait, il ne se rappelait pas </w:t>
      </w:r>
      <w:r w:rsidR="001F25C3">
        <w:rPr>
          <w:sz w:val="20"/>
        </w:rPr>
        <w:t>du</w:t>
      </w:r>
      <w:r w:rsidRPr="000F5706">
        <w:rPr>
          <w:sz w:val="20"/>
        </w:rPr>
        <w:t xml:space="preserve"> chiffre ni </w:t>
      </w:r>
      <w:r w:rsidR="001F25C3">
        <w:rPr>
          <w:sz w:val="20"/>
        </w:rPr>
        <w:t>du</w:t>
      </w:r>
      <w:r w:rsidRPr="000F5706">
        <w:rPr>
          <w:sz w:val="20"/>
        </w:rPr>
        <w:t xml:space="preserve"> fait qu’on lui avait posé une question</w:t>
      </w:r>
    </w:p>
    <w:p w:rsidR="000F5706" w:rsidRDefault="000F5706" w:rsidP="000F5706">
      <w:pPr>
        <w:pStyle w:val="ListParagraph"/>
        <w:numPr>
          <w:ilvl w:val="0"/>
          <w:numId w:val="1"/>
        </w:numPr>
        <w:spacing w:after="0"/>
        <w:rPr>
          <w:sz w:val="20"/>
        </w:rPr>
      </w:pPr>
      <w:r w:rsidRPr="000F5706">
        <w:rPr>
          <w:sz w:val="20"/>
        </w:rPr>
        <w:t>HM n’a jamais su son vrai âge, il était bloqué à 27 ans. Pour H.M., ses parents ne sont jamais morts.</w:t>
      </w:r>
    </w:p>
    <w:p w:rsidR="000F5706" w:rsidRDefault="000F5706" w:rsidP="000F5706">
      <w:pPr>
        <w:spacing w:after="0"/>
        <w:rPr>
          <w:sz w:val="20"/>
        </w:rPr>
      </w:pPr>
      <w:r>
        <w:rPr>
          <w:sz w:val="20"/>
        </w:rPr>
        <w:t>En gros, s</w:t>
      </w:r>
      <w:r w:rsidRPr="000F5706">
        <w:rPr>
          <w:sz w:val="20"/>
        </w:rPr>
        <w:t>a mémoire à court terme</w:t>
      </w:r>
      <w:r>
        <w:rPr>
          <w:sz w:val="20"/>
        </w:rPr>
        <w:t xml:space="preserve"> +</w:t>
      </w:r>
      <w:r w:rsidRPr="000F5706">
        <w:rPr>
          <w:sz w:val="20"/>
        </w:rPr>
        <w:t xml:space="preserve"> travail</w:t>
      </w:r>
      <w:r>
        <w:rPr>
          <w:sz w:val="20"/>
        </w:rPr>
        <w:t xml:space="preserve"> + </w:t>
      </w:r>
      <w:r w:rsidRPr="000F5706">
        <w:rPr>
          <w:sz w:val="20"/>
        </w:rPr>
        <w:t>procédurale étaient intactes mais pas l’acquisition de sa mémoire à long terme.</w:t>
      </w:r>
      <w:r>
        <w:rPr>
          <w:sz w:val="20"/>
        </w:rPr>
        <w:t xml:space="preserve"> Il avait </w:t>
      </w:r>
      <w:r w:rsidR="001F25C3">
        <w:rPr>
          <w:sz w:val="20"/>
        </w:rPr>
        <w:t xml:space="preserve">ce qu’on appelle </w:t>
      </w:r>
      <w:r>
        <w:rPr>
          <w:sz w:val="20"/>
        </w:rPr>
        <w:t>une amnésie antérograde qui s’est maintenue jusqu’à la fin de sa vie.</w:t>
      </w:r>
    </w:p>
    <w:p w:rsidR="00A31E13" w:rsidRDefault="00A31E13" w:rsidP="000F5706">
      <w:pPr>
        <w:spacing w:after="0"/>
        <w:rPr>
          <w:sz w:val="20"/>
        </w:rPr>
      </w:pPr>
    </w:p>
    <w:p w:rsidR="00A31E13" w:rsidRPr="0027555E" w:rsidRDefault="00B3360A" w:rsidP="0027555E">
      <w:pPr>
        <w:rPr>
          <w:sz w:val="20"/>
        </w:rPr>
      </w:pPr>
      <w:r>
        <w:rPr>
          <w:b/>
          <w:sz w:val="20"/>
          <w:u w:val="single"/>
        </w:rPr>
        <w:t xml:space="preserve">Anatomie de </w:t>
      </w:r>
      <w:r w:rsidRPr="00B3360A">
        <w:rPr>
          <w:b/>
          <w:sz w:val="20"/>
          <w:szCs w:val="20"/>
          <w:u w:val="single"/>
        </w:rPr>
        <w:t>l</w:t>
      </w:r>
      <w:r w:rsidR="00A31E13" w:rsidRPr="00B3360A">
        <w:rPr>
          <w:b/>
          <w:sz w:val="20"/>
          <w:szCs w:val="20"/>
          <w:u w:val="single"/>
        </w:rPr>
        <w:t>’hippocampe</w:t>
      </w:r>
      <w:r w:rsidR="00A31E13" w:rsidRPr="00B3360A">
        <w:rPr>
          <w:sz w:val="20"/>
          <w:szCs w:val="20"/>
        </w:rPr>
        <w:t> :</w:t>
      </w:r>
      <w:r w:rsidR="006B1975" w:rsidRPr="00B3360A">
        <w:rPr>
          <w:sz w:val="20"/>
          <w:szCs w:val="20"/>
          <w:shd w:val="clear" w:color="auto" w:fill="FFFFFF"/>
        </w:rPr>
        <w:t xml:space="preserve"> </w:t>
      </w:r>
      <w:r w:rsidRPr="00B3360A">
        <w:rPr>
          <w:sz w:val="20"/>
          <w:szCs w:val="20"/>
          <w:shd w:val="clear" w:color="auto" w:fill="FFFFFF"/>
        </w:rPr>
        <w:t>le</w:t>
      </w:r>
      <w:r>
        <w:rPr>
          <w:shd w:val="clear" w:color="auto" w:fill="FFFFFF"/>
        </w:rPr>
        <w:t xml:space="preserve"> </w:t>
      </w:r>
      <w:r w:rsidRPr="0027555E">
        <w:rPr>
          <w:sz w:val="20"/>
        </w:rPr>
        <w:t xml:space="preserve">système limbique </w:t>
      </w:r>
      <w:r>
        <w:rPr>
          <w:sz w:val="20"/>
        </w:rPr>
        <w:t xml:space="preserve">englobe </w:t>
      </w:r>
      <w:r w:rsidR="006B1975" w:rsidRPr="0027555E">
        <w:rPr>
          <w:sz w:val="20"/>
        </w:rPr>
        <w:t>l</w:t>
      </w:r>
      <w:r>
        <w:rPr>
          <w:sz w:val="20"/>
        </w:rPr>
        <w:t xml:space="preserve">es structures </w:t>
      </w:r>
      <w:r w:rsidR="006B1975" w:rsidRPr="0027555E">
        <w:rPr>
          <w:sz w:val="20"/>
        </w:rPr>
        <w:t>compos</w:t>
      </w:r>
      <w:r>
        <w:rPr>
          <w:sz w:val="20"/>
        </w:rPr>
        <w:t>ant</w:t>
      </w:r>
      <w:r w:rsidR="006B1975" w:rsidRPr="0027555E">
        <w:rPr>
          <w:sz w:val="20"/>
        </w:rPr>
        <w:t xml:space="preserve"> les bords intérieurs du cortex. Cela inclut l’hippocampe, le cortex </w:t>
      </w:r>
      <w:proofErr w:type="spellStart"/>
      <w:r w:rsidR="006B1975" w:rsidRPr="0027555E">
        <w:rPr>
          <w:sz w:val="20"/>
        </w:rPr>
        <w:t>cingulaire</w:t>
      </w:r>
      <w:proofErr w:type="spellEnd"/>
      <w:r w:rsidR="006B1975" w:rsidRPr="0027555E">
        <w:rPr>
          <w:sz w:val="20"/>
        </w:rPr>
        <w:t>, le cortex olfactif et l’amygdale. L’hippocampe est une structure du cerveau des mammifères et joue un rôle central dans la mémoire et la navigation spatiale.</w:t>
      </w:r>
      <w:r w:rsidR="0035334D">
        <w:rPr>
          <w:sz w:val="20"/>
        </w:rPr>
        <w:t xml:space="preserve"> </w:t>
      </w:r>
      <w:r w:rsidR="006B1975" w:rsidRPr="0027555E">
        <w:rPr>
          <w:sz w:val="20"/>
        </w:rPr>
        <w:t xml:space="preserve">Il se situe dans le lobe temporal médian. Comme le cortex avec lequel il est en étroite relation, c'est une structure paire, présente de manière symétrique dans chaque hémisphère. Il est également le prolongement </w:t>
      </w:r>
      <w:r>
        <w:rPr>
          <w:sz w:val="20"/>
        </w:rPr>
        <w:t xml:space="preserve">du </w:t>
      </w:r>
      <w:proofErr w:type="spellStart"/>
      <w:r>
        <w:rPr>
          <w:sz w:val="20"/>
        </w:rPr>
        <w:t>fornix</w:t>
      </w:r>
      <w:proofErr w:type="spellEnd"/>
      <w:r>
        <w:rPr>
          <w:sz w:val="20"/>
        </w:rPr>
        <w:t xml:space="preserve"> </w:t>
      </w:r>
      <w:r w:rsidR="006B1975" w:rsidRPr="0027555E">
        <w:rPr>
          <w:sz w:val="20"/>
        </w:rPr>
        <w:t xml:space="preserve">ou trigone </w:t>
      </w:r>
      <w:r w:rsidR="00243767">
        <w:rPr>
          <w:sz w:val="20"/>
        </w:rPr>
        <w:t xml:space="preserve">(structure reliant l’hippocampe au corps mamillaire) </w:t>
      </w:r>
      <w:r w:rsidR="006B1975" w:rsidRPr="0027555E">
        <w:rPr>
          <w:sz w:val="20"/>
        </w:rPr>
        <w:t>et les amygdales sont à ses extrémités.</w:t>
      </w:r>
    </w:p>
    <w:p w:rsidR="0027555E" w:rsidRPr="0027555E" w:rsidRDefault="0027555E" w:rsidP="00A0040B">
      <w:pPr>
        <w:spacing w:after="0"/>
        <w:rPr>
          <w:sz w:val="20"/>
        </w:rPr>
      </w:pPr>
      <w:r w:rsidRPr="0027555E">
        <w:rPr>
          <w:sz w:val="20"/>
        </w:rPr>
        <w:t xml:space="preserve">Structurellement, la formation </w:t>
      </w:r>
      <w:proofErr w:type="spellStart"/>
      <w:r w:rsidRPr="0027555E">
        <w:rPr>
          <w:sz w:val="20"/>
        </w:rPr>
        <w:t>hippocampique</w:t>
      </w:r>
      <w:proofErr w:type="spellEnd"/>
      <w:r w:rsidRPr="0027555E">
        <w:rPr>
          <w:sz w:val="20"/>
        </w:rPr>
        <w:t xml:space="preserve"> se divise en trois parties :</w:t>
      </w:r>
    </w:p>
    <w:p w:rsidR="0027555E" w:rsidRDefault="0027555E" w:rsidP="00A0040B">
      <w:pPr>
        <w:pStyle w:val="ListParagraph"/>
        <w:numPr>
          <w:ilvl w:val="0"/>
          <w:numId w:val="1"/>
        </w:numPr>
        <w:spacing w:after="0"/>
        <w:rPr>
          <w:sz w:val="20"/>
        </w:rPr>
      </w:pPr>
      <w:r w:rsidRPr="0027555E">
        <w:rPr>
          <w:sz w:val="20"/>
        </w:rPr>
        <w:t>Les structures para-</w:t>
      </w:r>
      <w:proofErr w:type="spellStart"/>
      <w:r w:rsidRPr="0027555E">
        <w:rPr>
          <w:sz w:val="20"/>
        </w:rPr>
        <w:t>hippocampiques</w:t>
      </w:r>
      <w:proofErr w:type="spellEnd"/>
      <w:r w:rsidRPr="0027555E">
        <w:rPr>
          <w:sz w:val="20"/>
        </w:rPr>
        <w:t xml:space="preserve"> d'entrée </w:t>
      </w:r>
    </w:p>
    <w:p w:rsidR="0027555E" w:rsidRDefault="0027555E" w:rsidP="0027555E">
      <w:pPr>
        <w:pStyle w:val="ListParagraph"/>
        <w:numPr>
          <w:ilvl w:val="0"/>
          <w:numId w:val="4"/>
        </w:numPr>
        <w:rPr>
          <w:sz w:val="20"/>
        </w:rPr>
      </w:pPr>
      <w:r w:rsidRPr="0027555E">
        <w:rPr>
          <w:sz w:val="20"/>
        </w:rPr>
        <w:t xml:space="preserve">cortex </w:t>
      </w:r>
      <w:proofErr w:type="spellStart"/>
      <w:r w:rsidRPr="0027555E">
        <w:rPr>
          <w:sz w:val="20"/>
        </w:rPr>
        <w:t>entorhinal</w:t>
      </w:r>
      <w:proofErr w:type="spellEnd"/>
      <w:r w:rsidRPr="0027555E">
        <w:rPr>
          <w:sz w:val="20"/>
        </w:rPr>
        <w:t> (gyrus para-</w:t>
      </w:r>
      <w:proofErr w:type="spellStart"/>
      <w:r w:rsidRPr="0027555E">
        <w:rPr>
          <w:sz w:val="20"/>
        </w:rPr>
        <w:t>hippocampique</w:t>
      </w:r>
      <w:proofErr w:type="spellEnd"/>
      <w:r w:rsidRPr="0027555E">
        <w:rPr>
          <w:sz w:val="20"/>
        </w:rPr>
        <w:t xml:space="preserve">) : </w:t>
      </w:r>
      <w:proofErr w:type="spellStart"/>
      <w:r w:rsidRPr="0027555E">
        <w:rPr>
          <w:sz w:val="20"/>
        </w:rPr>
        <w:t>paloecortex</w:t>
      </w:r>
      <w:proofErr w:type="spellEnd"/>
      <w:r w:rsidRPr="0027555E">
        <w:rPr>
          <w:sz w:val="20"/>
        </w:rPr>
        <w:t xml:space="preserve"> de 4-5 couches</w:t>
      </w:r>
    </w:p>
    <w:p w:rsidR="0027555E" w:rsidRDefault="0027555E" w:rsidP="0027555E">
      <w:pPr>
        <w:pStyle w:val="ListParagraph"/>
        <w:numPr>
          <w:ilvl w:val="0"/>
          <w:numId w:val="4"/>
        </w:numPr>
        <w:rPr>
          <w:sz w:val="20"/>
        </w:rPr>
      </w:pPr>
      <w:proofErr w:type="spellStart"/>
      <w:r w:rsidRPr="0027555E">
        <w:rPr>
          <w:sz w:val="20"/>
          <w:highlight w:val="yellow"/>
        </w:rPr>
        <w:t>subiculum</w:t>
      </w:r>
      <w:proofErr w:type="spellEnd"/>
      <w:r w:rsidRPr="0027555E">
        <w:rPr>
          <w:sz w:val="20"/>
        </w:rPr>
        <w:t xml:space="preserve"> : zone de transition entre le </w:t>
      </w:r>
      <w:proofErr w:type="spellStart"/>
      <w:r w:rsidRPr="0027555E">
        <w:rPr>
          <w:sz w:val="20"/>
        </w:rPr>
        <w:t>paleocortex</w:t>
      </w:r>
      <w:proofErr w:type="spellEnd"/>
      <w:r w:rsidRPr="0027555E">
        <w:rPr>
          <w:sz w:val="20"/>
        </w:rPr>
        <w:t xml:space="preserve"> du cortex </w:t>
      </w:r>
      <w:proofErr w:type="spellStart"/>
      <w:r w:rsidRPr="0027555E">
        <w:rPr>
          <w:sz w:val="20"/>
        </w:rPr>
        <w:t>entorhinal</w:t>
      </w:r>
      <w:proofErr w:type="spellEnd"/>
      <w:r w:rsidRPr="0027555E">
        <w:rPr>
          <w:sz w:val="20"/>
        </w:rPr>
        <w:t xml:space="preserve"> et l’</w:t>
      </w:r>
      <w:proofErr w:type="spellStart"/>
      <w:r w:rsidRPr="0027555E">
        <w:rPr>
          <w:sz w:val="20"/>
        </w:rPr>
        <w:t>archicortex</w:t>
      </w:r>
      <w:proofErr w:type="spellEnd"/>
      <w:r w:rsidRPr="0027555E">
        <w:rPr>
          <w:sz w:val="20"/>
        </w:rPr>
        <w:t xml:space="preserve"> (3 couches) de la corne d’Ammon (voir ci-dessous).</w:t>
      </w:r>
    </w:p>
    <w:p w:rsidR="0027555E" w:rsidRDefault="0027555E" w:rsidP="0027555E">
      <w:pPr>
        <w:pStyle w:val="ListParagraph"/>
        <w:numPr>
          <w:ilvl w:val="0"/>
          <w:numId w:val="1"/>
        </w:numPr>
        <w:rPr>
          <w:sz w:val="20"/>
        </w:rPr>
      </w:pPr>
      <w:r w:rsidRPr="0027555E">
        <w:rPr>
          <w:sz w:val="20"/>
        </w:rPr>
        <w:t xml:space="preserve">L'hippocampe à proprement parler, formé de la </w:t>
      </w:r>
      <w:r w:rsidRPr="00612D95">
        <w:rPr>
          <w:sz w:val="20"/>
          <w:highlight w:val="yellow"/>
        </w:rPr>
        <w:t>corne d’Ammon</w:t>
      </w:r>
      <w:r w:rsidRPr="0027555E">
        <w:rPr>
          <w:sz w:val="20"/>
        </w:rPr>
        <w:t xml:space="preserve"> et du gyrus dentelé </w:t>
      </w:r>
    </w:p>
    <w:p w:rsidR="0027555E" w:rsidRDefault="0027555E" w:rsidP="0027555E">
      <w:pPr>
        <w:pStyle w:val="ListParagraph"/>
        <w:numPr>
          <w:ilvl w:val="0"/>
          <w:numId w:val="1"/>
        </w:numPr>
        <w:rPr>
          <w:sz w:val="20"/>
        </w:rPr>
      </w:pPr>
      <w:r w:rsidRPr="0027555E">
        <w:rPr>
          <w:sz w:val="20"/>
        </w:rPr>
        <w:t xml:space="preserve">La </w:t>
      </w:r>
      <w:proofErr w:type="spellStart"/>
      <w:r w:rsidRPr="0027555E">
        <w:rPr>
          <w:sz w:val="20"/>
        </w:rPr>
        <w:t>fimbria</w:t>
      </w:r>
      <w:proofErr w:type="spellEnd"/>
      <w:r w:rsidR="00A0040B">
        <w:rPr>
          <w:sz w:val="20"/>
        </w:rPr>
        <w:t> :</w:t>
      </w:r>
      <w:r w:rsidRPr="0027555E">
        <w:rPr>
          <w:sz w:val="20"/>
        </w:rPr>
        <w:t xml:space="preserve"> </w:t>
      </w:r>
      <w:r w:rsidR="00A0040B">
        <w:rPr>
          <w:sz w:val="20"/>
        </w:rPr>
        <w:t>composée</w:t>
      </w:r>
      <w:r w:rsidRPr="0027555E">
        <w:rPr>
          <w:sz w:val="20"/>
        </w:rPr>
        <w:t xml:space="preserve"> </w:t>
      </w:r>
      <w:r w:rsidR="00A0040B">
        <w:rPr>
          <w:sz w:val="20"/>
        </w:rPr>
        <w:t>d’</w:t>
      </w:r>
      <w:r w:rsidRPr="0027555E">
        <w:rPr>
          <w:sz w:val="20"/>
        </w:rPr>
        <w:t xml:space="preserve">axones reliant les deux hippocampes entre eux et </w:t>
      </w:r>
      <w:r w:rsidR="00A0040B">
        <w:rPr>
          <w:sz w:val="20"/>
        </w:rPr>
        <w:t>aux</w:t>
      </w:r>
      <w:r w:rsidRPr="0027555E">
        <w:rPr>
          <w:sz w:val="20"/>
        </w:rPr>
        <w:t xml:space="preserve"> structures de sortie.</w:t>
      </w:r>
    </w:p>
    <w:p w:rsidR="00612D95" w:rsidRDefault="003872E7" w:rsidP="00612D95">
      <w:pPr>
        <w:spacing w:after="0"/>
        <w:rPr>
          <w:sz w:val="20"/>
        </w:rPr>
      </w:pPr>
      <w:r w:rsidRPr="003872E7">
        <w:rPr>
          <w:sz w:val="20"/>
        </w:rPr>
        <w:t>Au niveau cellulaire, l'hippocampe est caractérisé par un circuit neuronal </w:t>
      </w:r>
      <w:proofErr w:type="spellStart"/>
      <w:r w:rsidR="00612D95">
        <w:rPr>
          <w:sz w:val="20"/>
        </w:rPr>
        <w:t>trisynaptique</w:t>
      </w:r>
      <w:proofErr w:type="spellEnd"/>
      <w:r w:rsidR="00612D95">
        <w:rPr>
          <w:sz w:val="20"/>
        </w:rPr>
        <w:t> :</w:t>
      </w:r>
    </w:p>
    <w:p w:rsidR="00612D95" w:rsidRDefault="003872E7" w:rsidP="00612D95">
      <w:pPr>
        <w:pStyle w:val="ListParagraph"/>
        <w:numPr>
          <w:ilvl w:val="0"/>
          <w:numId w:val="1"/>
        </w:numPr>
        <w:spacing w:after="0"/>
        <w:rPr>
          <w:sz w:val="20"/>
        </w:rPr>
      </w:pPr>
      <w:r w:rsidRPr="00612D95">
        <w:rPr>
          <w:sz w:val="20"/>
        </w:rPr>
        <w:t xml:space="preserve">les axones du cortex </w:t>
      </w:r>
      <w:proofErr w:type="spellStart"/>
      <w:r w:rsidRPr="00612D95">
        <w:rPr>
          <w:sz w:val="20"/>
        </w:rPr>
        <w:t>entorhinal</w:t>
      </w:r>
      <w:proofErr w:type="spellEnd"/>
      <w:r w:rsidRPr="00612D95">
        <w:rPr>
          <w:sz w:val="20"/>
        </w:rPr>
        <w:t xml:space="preserve"> c</w:t>
      </w:r>
      <w:r w:rsidR="00612D95" w:rsidRPr="00612D95">
        <w:rPr>
          <w:sz w:val="20"/>
        </w:rPr>
        <w:t>onstituent la voie d'entrée d</w:t>
      </w:r>
      <w:r w:rsidRPr="00612D95">
        <w:rPr>
          <w:sz w:val="20"/>
        </w:rPr>
        <w:t xml:space="preserve">'information dans l'hippocampe. Appelés fibre perforante, ces axones </w:t>
      </w:r>
      <w:r w:rsidR="00612D95">
        <w:rPr>
          <w:sz w:val="20"/>
        </w:rPr>
        <w:t>font synapse sur</w:t>
      </w:r>
      <w:r w:rsidRPr="00612D95">
        <w:rPr>
          <w:sz w:val="20"/>
        </w:rPr>
        <w:t xml:space="preserve"> les cellules granulaires c</w:t>
      </w:r>
      <w:r w:rsidR="00612D95">
        <w:rPr>
          <w:sz w:val="20"/>
        </w:rPr>
        <w:t>ontenues dans le gyrus dentelé.</w:t>
      </w:r>
    </w:p>
    <w:p w:rsidR="00612D95" w:rsidRDefault="00612D95" w:rsidP="00612D95">
      <w:pPr>
        <w:pStyle w:val="ListParagraph"/>
        <w:numPr>
          <w:ilvl w:val="0"/>
          <w:numId w:val="1"/>
        </w:numPr>
        <w:rPr>
          <w:sz w:val="20"/>
        </w:rPr>
      </w:pPr>
      <w:r>
        <w:rPr>
          <w:sz w:val="20"/>
        </w:rPr>
        <w:t>Le gyrus dentelé</w:t>
      </w:r>
      <w:r w:rsidR="003872E7" w:rsidRPr="00612D95">
        <w:rPr>
          <w:sz w:val="20"/>
        </w:rPr>
        <w:t xml:space="preserve"> envoie massivement ses axones (qui constituent les fibres moussues) </w:t>
      </w:r>
      <w:r>
        <w:rPr>
          <w:sz w:val="20"/>
        </w:rPr>
        <w:t xml:space="preserve">faire </w:t>
      </w:r>
      <w:r w:rsidRPr="00612D95">
        <w:rPr>
          <w:sz w:val="20"/>
        </w:rPr>
        <w:t xml:space="preserve">synapse avec les dendrites des cellules pyramidales  </w:t>
      </w:r>
      <w:r>
        <w:rPr>
          <w:sz w:val="20"/>
        </w:rPr>
        <w:t>d’une zone de la corne d’Ammon</w:t>
      </w:r>
      <w:r w:rsidR="003872E7" w:rsidRPr="00612D95">
        <w:rPr>
          <w:sz w:val="20"/>
        </w:rPr>
        <w:t> </w:t>
      </w:r>
      <w:r>
        <w:rPr>
          <w:sz w:val="20"/>
        </w:rPr>
        <w:t>(CA3).</w:t>
      </w:r>
    </w:p>
    <w:p w:rsidR="003872E7" w:rsidRPr="00612D95" w:rsidRDefault="003872E7" w:rsidP="00612D95">
      <w:pPr>
        <w:pStyle w:val="ListParagraph"/>
        <w:numPr>
          <w:ilvl w:val="0"/>
          <w:numId w:val="1"/>
        </w:numPr>
        <w:rPr>
          <w:sz w:val="20"/>
        </w:rPr>
      </w:pPr>
      <w:r w:rsidRPr="00612D95">
        <w:rPr>
          <w:sz w:val="20"/>
        </w:rPr>
        <w:t>Puis les axones des cellules pyramidales de</w:t>
      </w:r>
      <w:r w:rsidR="00612D95">
        <w:rPr>
          <w:sz w:val="20"/>
        </w:rPr>
        <w:t xml:space="preserve"> cette</w:t>
      </w:r>
      <w:r w:rsidRPr="00612D95">
        <w:rPr>
          <w:sz w:val="20"/>
        </w:rPr>
        <w:t xml:space="preserve"> zone se projettent vers les dendrites des cellules pyramidales </w:t>
      </w:r>
      <w:r w:rsidR="00612D95">
        <w:rPr>
          <w:sz w:val="20"/>
        </w:rPr>
        <w:t xml:space="preserve">d’une autre zone de la corne d’Ammon (CA1). On appelle cette voie la </w:t>
      </w:r>
      <w:r w:rsidR="00612D95" w:rsidRPr="00612D95">
        <w:rPr>
          <w:sz w:val="20"/>
          <w:highlight w:val="yellow"/>
        </w:rPr>
        <w:t>col</w:t>
      </w:r>
      <w:r w:rsidRPr="00612D95">
        <w:rPr>
          <w:sz w:val="20"/>
          <w:highlight w:val="yellow"/>
        </w:rPr>
        <w:t>latérale de Schaeffer</w:t>
      </w:r>
      <w:r w:rsidRPr="00612D95">
        <w:rPr>
          <w:sz w:val="20"/>
        </w:rPr>
        <w:t xml:space="preserve">. Celles-ci projettent enfin à leur tour leurs axones vers le </w:t>
      </w:r>
      <w:proofErr w:type="spellStart"/>
      <w:r w:rsidRPr="00612D95">
        <w:rPr>
          <w:sz w:val="20"/>
        </w:rPr>
        <w:t>subiculum</w:t>
      </w:r>
      <w:proofErr w:type="spellEnd"/>
      <w:r w:rsidRPr="00612D95">
        <w:rPr>
          <w:sz w:val="20"/>
        </w:rPr>
        <w:t xml:space="preserve"> ou le cortex </w:t>
      </w:r>
      <w:proofErr w:type="spellStart"/>
      <w:r w:rsidRPr="00612D95">
        <w:rPr>
          <w:sz w:val="20"/>
        </w:rPr>
        <w:t>entorhinal</w:t>
      </w:r>
      <w:proofErr w:type="spellEnd"/>
      <w:r w:rsidRPr="00612D95">
        <w:rPr>
          <w:sz w:val="20"/>
        </w:rPr>
        <w:t> complétant ce circuit tri-synaptique.</w:t>
      </w:r>
    </w:p>
    <w:p w:rsidR="006A04FE" w:rsidRPr="00985295" w:rsidRDefault="006A04FE" w:rsidP="00985295">
      <w:pPr>
        <w:rPr>
          <w:sz w:val="20"/>
        </w:rPr>
      </w:pPr>
      <w:r w:rsidRPr="006A04FE">
        <w:rPr>
          <w:b/>
          <w:sz w:val="20"/>
          <w:u w:val="single"/>
        </w:rPr>
        <w:t xml:space="preserve">La facilitation neuronale (long </w:t>
      </w:r>
      <w:proofErr w:type="spellStart"/>
      <w:r w:rsidRPr="006A04FE">
        <w:rPr>
          <w:b/>
          <w:sz w:val="20"/>
          <w:u w:val="single"/>
        </w:rPr>
        <w:t>term</w:t>
      </w:r>
      <w:proofErr w:type="spellEnd"/>
      <w:r w:rsidRPr="006A04FE">
        <w:rPr>
          <w:b/>
          <w:sz w:val="20"/>
          <w:u w:val="single"/>
        </w:rPr>
        <w:t xml:space="preserve"> </w:t>
      </w:r>
      <w:proofErr w:type="spellStart"/>
      <w:r w:rsidRPr="006A04FE">
        <w:rPr>
          <w:b/>
          <w:sz w:val="20"/>
          <w:u w:val="single"/>
        </w:rPr>
        <w:t>potentiation</w:t>
      </w:r>
      <w:proofErr w:type="spellEnd"/>
      <w:r w:rsidRPr="006A04FE">
        <w:rPr>
          <w:b/>
          <w:sz w:val="20"/>
          <w:u w:val="single"/>
        </w:rPr>
        <w:t>)</w:t>
      </w:r>
      <w:r>
        <w:rPr>
          <w:sz w:val="20"/>
        </w:rPr>
        <w:t> </w:t>
      </w:r>
      <w:r w:rsidRPr="006A04FE">
        <w:rPr>
          <w:sz w:val="20"/>
        </w:rPr>
        <w:t xml:space="preserve">: les </w:t>
      </w:r>
      <w:r w:rsidRPr="006A04FE">
        <w:rPr>
          <w:sz w:val="20"/>
          <w:lang w:eastAsia="fr-CH"/>
        </w:rPr>
        <w:t>neurones de l'hippocampe démontrent un grande plasticité</w:t>
      </w:r>
      <w:r w:rsidRPr="006A04FE">
        <w:rPr>
          <w:sz w:val="20"/>
        </w:rPr>
        <w:t xml:space="preserve">, </w:t>
      </w:r>
      <w:r w:rsidR="00985295">
        <w:rPr>
          <w:sz w:val="20"/>
        </w:rPr>
        <w:t>propriété</w:t>
      </w:r>
      <w:r w:rsidRPr="006A04FE">
        <w:rPr>
          <w:sz w:val="20"/>
        </w:rPr>
        <w:t xml:space="preserve"> </w:t>
      </w:r>
      <w:r w:rsidR="00CC5055">
        <w:rPr>
          <w:sz w:val="20"/>
        </w:rPr>
        <w:t>importante</w:t>
      </w:r>
      <w:r w:rsidRPr="006A04FE">
        <w:rPr>
          <w:sz w:val="20"/>
        </w:rPr>
        <w:t xml:space="preserve"> à l’établissement de la mémoire</w:t>
      </w:r>
      <w:r w:rsidRPr="006A04FE">
        <w:rPr>
          <w:sz w:val="20"/>
          <w:lang w:eastAsia="fr-CH"/>
        </w:rPr>
        <w:t xml:space="preserve">. </w:t>
      </w:r>
      <w:r w:rsidRPr="006A04FE">
        <w:rPr>
          <w:sz w:val="20"/>
        </w:rPr>
        <w:t>Cette plasticité</w:t>
      </w:r>
      <w:r w:rsidRPr="006A04FE">
        <w:rPr>
          <w:sz w:val="20"/>
          <w:lang w:eastAsia="fr-CH"/>
        </w:rPr>
        <w:t xml:space="preserve"> se manifeste </w:t>
      </w:r>
      <w:r w:rsidRPr="006A04FE">
        <w:rPr>
          <w:sz w:val="20"/>
        </w:rPr>
        <w:t xml:space="preserve">principalement par un mécanisme </w:t>
      </w:r>
      <w:r w:rsidRPr="006A04FE">
        <w:rPr>
          <w:sz w:val="20"/>
          <w:lang w:eastAsia="fr-CH"/>
        </w:rPr>
        <w:t>appelé potentialisation à long terme (PLT</w:t>
      </w:r>
      <w:r w:rsidRPr="00985295">
        <w:rPr>
          <w:sz w:val="20"/>
        </w:rPr>
        <w:t>)</w:t>
      </w:r>
      <w:r w:rsidR="00985295">
        <w:rPr>
          <w:sz w:val="20"/>
        </w:rPr>
        <w:t> ; ce dernier</w:t>
      </w:r>
      <w:r w:rsidRPr="00985295">
        <w:rPr>
          <w:sz w:val="20"/>
        </w:rPr>
        <w:t xml:space="preserve"> permet le renforcement durable des synapses entre deux neurones qui sont activés simultanément. En effet, lorsque les axones qui font des connexion sur les neurones pyramidaux de l'hippocampe sont stimulés à haute fréquence, l'amplitude du potentiel excitateur enregistré dans ces neurones est augmenté pour un longue période (jusqu'à plusieurs semaines).</w:t>
      </w:r>
    </w:p>
    <w:p w:rsidR="00985295" w:rsidRPr="00985295" w:rsidRDefault="00985295" w:rsidP="00985295">
      <w:pPr>
        <w:rPr>
          <w:sz w:val="20"/>
        </w:rPr>
      </w:pPr>
      <w:r w:rsidRPr="00985295">
        <w:rPr>
          <w:sz w:val="20"/>
        </w:rPr>
        <w:t>Le glutamate, qui est le neurotransmetteur relâché dans ces synapses, se fixe sur plusieurs sous-types de récepteurs différents dont deux sont particulièrement importants pour la PLT : les récepteurs AMPA et NMDA.</w:t>
      </w:r>
    </w:p>
    <w:p w:rsidR="00985295" w:rsidRDefault="00985295" w:rsidP="00985295">
      <w:pPr>
        <w:pStyle w:val="ListParagraph"/>
        <w:numPr>
          <w:ilvl w:val="0"/>
          <w:numId w:val="1"/>
        </w:numPr>
        <w:rPr>
          <w:sz w:val="20"/>
        </w:rPr>
      </w:pPr>
      <w:r w:rsidRPr="00985295">
        <w:rPr>
          <w:sz w:val="20"/>
        </w:rPr>
        <w:t>Le récepteur AMPA est couplé à un canal ionique qui provoque l'entrée de sodium dans le neurone post-synaptique lorsque du glutamate s'y fixe. Cette entrée de sodium amène la dépolarisation locale du dendrite et, si cette dépolarisation atteint le seuil de déclenchement du potentiel d'action, la transmission de l'influx nerveux dans le neurone suivant.</w:t>
      </w:r>
    </w:p>
    <w:p w:rsidR="00985295" w:rsidRPr="00985295" w:rsidRDefault="00985295" w:rsidP="00985295">
      <w:pPr>
        <w:pStyle w:val="ListParagraph"/>
        <w:rPr>
          <w:sz w:val="20"/>
        </w:rPr>
      </w:pPr>
    </w:p>
    <w:p w:rsidR="00985295" w:rsidRPr="00985295" w:rsidRDefault="00985295" w:rsidP="00985295">
      <w:pPr>
        <w:pStyle w:val="ListParagraph"/>
        <w:numPr>
          <w:ilvl w:val="0"/>
          <w:numId w:val="1"/>
        </w:numPr>
        <w:rPr>
          <w:sz w:val="20"/>
        </w:rPr>
      </w:pPr>
      <w:r w:rsidRPr="00985295">
        <w:rPr>
          <w:sz w:val="20"/>
        </w:rPr>
        <w:t>Le récepteur NMDA est également un récepteur couplé à un canal ionique, mais c'est le calcium qu'il laisse entrer de façon privilégiée dans la cellule. Au potentiel de repos de celle-ci, ce canal calcique est cependant</w:t>
      </w:r>
      <w:r>
        <w:rPr>
          <w:sz w:val="20"/>
        </w:rPr>
        <w:t xml:space="preserve"> bloqué par des ions magnésium </w:t>
      </w:r>
      <w:r w:rsidRPr="00985295">
        <w:rPr>
          <w:sz w:val="20"/>
        </w:rPr>
        <w:t>qui, même si du glutamate s'y fixe, empêche l'entrée de calcium dans le neurone. Pour que ceux-ci se retirent du ca</w:t>
      </w:r>
      <w:r>
        <w:rPr>
          <w:sz w:val="20"/>
        </w:rPr>
        <w:t>nal, le potentiel membranaire de la</w:t>
      </w:r>
      <w:r w:rsidRPr="00985295">
        <w:rPr>
          <w:sz w:val="20"/>
        </w:rPr>
        <w:t xml:space="preserve"> dendrite doit être dépolarisé. </w:t>
      </w:r>
      <w:r>
        <w:rPr>
          <w:sz w:val="20"/>
        </w:rPr>
        <w:t>C</w:t>
      </w:r>
      <w:r w:rsidRPr="00985295">
        <w:rPr>
          <w:sz w:val="20"/>
        </w:rPr>
        <w:t xml:space="preserve">'est justement ce </w:t>
      </w:r>
      <w:r>
        <w:rPr>
          <w:sz w:val="20"/>
        </w:rPr>
        <w:t>qui se</w:t>
      </w:r>
      <w:r w:rsidRPr="00985295">
        <w:rPr>
          <w:sz w:val="20"/>
        </w:rPr>
        <w:t xml:space="preserve"> produi</w:t>
      </w:r>
      <w:r>
        <w:rPr>
          <w:sz w:val="20"/>
        </w:rPr>
        <w:t>t</w:t>
      </w:r>
      <w:r w:rsidRPr="00985295">
        <w:rPr>
          <w:sz w:val="20"/>
        </w:rPr>
        <w:t xml:space="preserve"> lors de la stimulation à haute fréquence à l'origine de la PLT : une dépolarisation du neurone post-synaptique suite à l'activation soutenue des récepteurs AMPA ! Le magnésium va alors se retirer des récepteurs NMDA et permettre l'entrée massive de calcium dans la cellule. </w:t>
      </w:r>
      <w:r>
        <w:rPr>
          <w:sz w:val="20"/>
        </w:rPr>
        <w:t>NB : p</w:t>
      </w:r>
      <w:r w:rsidRPr="00985295">
        <w:rPr>
          <w:sz w:val="20"/>
        </w:rPr>
        <w:t>our laisser entrer le calcium, le récepteur NMDA doit donc à la fois être activé par du glutamate et subir une dépolarisation.</w:t>
      </w:r>
    </w:p>
    <w:p w:rsidR="00985295" w:rsidRDefault="00985295" w:rsidP="00985295">
      <w:r w:rsidRPr="00985295">
        <w:rPr>
          <w:sz w:val="20"/>
        </w:rPr>
        <w:t xml:space="preserve">Or cette concentration accrue de calcium dans le dendrite mettra en branle plusieurs réactions </w:t>
      </w:r>
      <w:r>
        <w:rPr>
          <w:sz w:val="20"/>
        </w:rPr>
        <w:t xml:space="preserve">biochimiques </w:t>
      </w:r>
      <w:r w:rsidRPr="00985295">
        <w:rPr>
          <w:sz w:val="20"/>
        </w:rPr>
        <w:t>qui conduiront à l'augmentation prolongée de l'efficacité de cette synapse.</w:t>
      </w:r>
    </w:p>
    <w:p w:rsidR="009C79D0" w:rsidRPr="009C79D0" w:rsidRDefault="009C79D0" w:rsidP="00487836">
      <w:pPr>
        <w:rPr>
          <w:sz w:val="20"/>
        </w:rPr>
      </w:pPr>
      <w:r w:rsidRPr="009C79D0">
        <w:rPr>
          <w:b/>
          <w:sz w:val="20"/>
        </w:rPr>
        <w:t>Saturation du LTP </w:t>
      </w:r>
      <w:r w:rsidRPr="009C79D0">
        <w:rPr>
          <w:sz w:val="20"/>
        </w:rPr>
        <w:t>:</w:t>
      </w:r>
      <w:r>
        <w:rPr>
          <w:sz w:val="20"/>
        </w:rPr>
        <w:t xml:space="preserve"> toute stimulation ne renforce pas les synapses. Si on fait une stimulation tétanique soutenue, on finit par saturer le </w:t>
      </w:r>
      <w:r w:rsidR="00100B71">
        <w:rPr>
          <w:sz w:val="20"/>
        </w:rPr>
        <w:t>système et pouvons</w:t>
      </w:r>
      <w:r>
        <w:rPr>
          <w:sz w:val="20"/>
        </w:rPr>
        <w:t xml:space="preserve"> même induire un Long-</w:t>
      </w:r>
      <w:proofErr w:type="spellStart"/>
      <w:r>
        <w:rPr>
          <w:sz w:val="20"/>
        </w:rPr>
        <w:t>Term</w:t>
      </w:r>
      <w:proofErr w:type="spellEnd"/>
      <w:r>
        <w:rPr>
          <w:sz w:val="20"/>
        </w:rPr>
        <w:t xml:space="preserve"> </w:t>
      </w:r>
      <w:proofErr w:type="spellStart"/>
      <w:r>
        <w:rPr>
          <w:sz w:val="20"/>
        </w:rPr>
        <w:t>Depression</w:t>
      </w:r>
      <w:proofErr w:type="spellEnd"/>
      <w:r>
        <w:rPr>
          <w:sz w:val="20"/>
        </w:rPr>
        <w:t xml:space="preserve"> (affaiblissement durable de la synaps</w:t>
      </w:r>
      <w:r w:rsidR="00100B71">
        <w:rPr>
          <w:sz w:val="20"/>
        </w:rPr>
        <w:t>e). Des expérimentations sur</w:t>
      </w:r>
      <w:r>
        <w:rPr>
          <w:sz w:val="20"/>
        </w:rPr>
        <w:t xml:space="preserve"> rats ont démontré que cette dépression lèse l</w:t>
      </w:r>
      <w:r w:rsidR="00100B71">
        <w:rPr>
          <w:sz w:val="20"/>
        </w:rPr>
        <w:t>a</w:t>
      </w:r>
      <w:r>
        <w:rPr>
          <w:sz w:val="20"/>
        </w:rPr>
        <w:t xml:space="preserve"> capacité d’acquérir la mémoire. Intéressant de noter aussi que cette dépression peut être induite par le manque de sommeil. Une souri privée de sommeil aura des synapses et une mémoire beaucoup moins performantes (récupérables dès qu’on leur permet à nouveau de dormir).</w:t>
      </w:r>
    </w:p>
    <w:p w:rsidR="006B1975" w:rsidRPr="00487836" w:rsidRDefault="00CC5055" w:rsidP="00487836">
      <w:pPr>
        <w:rPr>
          <w:sz w:val="20"/>
        </w:rPr>
      </w:pPr>
      <w:r w:rsidRPr="00CC5055">
        <w:rPr>
          <w:b/>
          <w:sz w:val="20"/>
          <w:u w:val="single"/>
        </w:rPr>
        <w:t xml:space="preserve">Le circuit de </w:t>
      </w:r>
      <w:proofErr w:type="spellStart"/>
      <w:r w:rsidRPr="00CC5055">
        <w:rPr>
          <w:b/>
          <w:sz w:val="20"/>
          <w:u w:val="single"/>
        </w:rPr>
        <w:t>Papez</w:t>
      </w:r>
      <w:proofErr w:type="spellEnd"/>
      <w:r>
        <w:rPr>
          <w:sz w:val="20"/>
        </w:rPr>
        <w:t> :</w:t>
      </w:r>
      <w:r w:rsidR="00396E0F">
        <w:rPr>
          <w:sz w:val="20"/>
        </w:rPr>
        <w:t xml:space="preserve"> </w:t>
      </w:r>
      <w:r w:rsidR="00396E0F" w:rsidRPr="00487836">
        <w:rPr>
          <w:sz w:val="20"/>
        </w:rPr>
        <w:t xml:space="preserve">le circuit de </w:t>
      </w:r>
      <w:proofErr w:type="spellStart"/>
      <w:r w:rsidR="00396E0F" w:rsidRPr="00487836">
        <w:rPr>
          <w:sz w:val="20"/>
        </w:rPr>
        <w:t>Papez</w:t>
      </w:r>
      <w:proofErr w:type="spellEnd"/>
      <w:r w:rsidR="00396E0F" w:rsidRPr="00487836">
        <w:rPr>
          <w:sz w:val="20"/>
        </w:rPr>
        <w:t xml:space="preserve"> est un ensemble de structures nerveuses du cerveau impliquées dans le contrôle des émotions et dans la mémoire. Ce dernier </w:t>
      </w:r>
      <w:r w:rsidR="001F25C3">
        <w:rPr>
          <w:sz w:val="20"/>
        </w:rPr>
        <w:t>comprend</w:t>
      </w:r>
      <w:r w:rsidR="00396E0F" w:rsidRPr="00487836">
        <w:rPr>
          <w:sz w:val="20"/>
        </w:rPr>
        <w:t xml:space="preserve"> différentes structures du système limbique situées sur la face médiane du cerveau. Il commence et se termine avec le </w:t>
      </w:r>
      <w:proofErr w:type="spellStart"/>
      <w:r w:rsidR="00396E0F" w:rsidRPr="00487836">
        <w:rPr>
          <w:sz w:val="20"/>
        </w:rPr>
        <w:t>subiculum</w:t>
      </w:r>
      <w:proofErr w:type="spellEnd"/>
      <w:r w:rsidR="00396E0F" w:rsidRPr="00487836">
        <w:rPr>
          <w:sz w:val="20"/>
        </w:rPr>
        <w:t xml:space="preserve"> </w:t>
      </w:r>
      <w:r w:rsidR="00487836">
        <w:rPr>
          <w:sz w:val="20"/>
        </w:rPr>
        <w:t>(</w:t>
      </w:r>
      <w:r w:rsidR="00396E0F" w:rsidRPr="00487836">
        <w:rPr>
          <w:sz w:val="20"/>
        </w:rPr>
        <w:t>hippocampe</w:t>
      </w:r>
      <w:r w:rsidR="00487836">
        <w:rPr>
          <w:sz w:val="20"/>
        </w:rPr>
        <w:t>)</w:t>
      </w:r>
      <w:r w:rsidR="00396E0F" w:rsidRPr="00487836">
        <w:rPr>
          <w:sz w:val="20"/>
        </w:rPr>
        <w:t> :</w:t>
      </w:r>
    </w:p>
    <w:p w:rsidR="00396E0F" w:rsidRDefault="00396E0F" w:rsidP="00487836">
      <w:pPr>
        <w:jc w:val="center"/>
        <w:rPr>
          <w:sz w:val="20"/>
        </w:rPr>
      </w:pPr>
      <w:proofErr w:type="spellStart"/>
      <w:r w:rsidRPr="00487836">
        <w:rPr>
          <w:sz w:val="20"/>
        </w:rPr>
        <w:t>Subiculum</w:t>
      </w:r>
      <w:proofErr w:type="spellEnd"/>
      <w:r w:rsidRPr="00487836">
        <w:rPr>
          <w:sz w:val="20"/>
        </w:rPr>
        <w:t xml:space="preserve"> → </w:t>
      </w:r>
      <w:proofErr w:type="spellStart"/>
      <w:r w:rsidRPr="00487836">
        <w:rPr>
          <w:sz w:val="20"/>
        </w:rPr>
        <w:t>fornix</w:t>
      </w:r>
      <w:proofErr w:type="spellEnd"/>
      <w:r w:rsidRPr="00487836">
        <w:rPr>
          <w:sz w:val="20"/>
        </w:rPr>
        <w:t xml:space="preserve"> → corps mamillaires → faisceau </w:t>
      </w:r>
      <w:proofErr w:type="spellStart"/>
      <w:r w:rsidRPr="00487836">
        <w:rPr>
          <w:sz w:val="20"/>
        </w:rPr>
        <w:t>mamillo</w:t>
      </w:r>
      <w:proofErr w:type="spellEnd"/>
      <w:r w:rsidRPr="00487836">
        <w:rPr>
          <w:sz w:val="20"/>
        </w:rPr>
        <w:t xml:space="preserve">-thalamique → noyau thalamique </w:t>
      </w:r>
      <w:proofErr w:type="spellStart"/>
      <w:r w:rsidRPr="00487836">
        <w:rPr>
          <w:sz w:val="20"/>
        </w:rPr>
        <w:t>ant</w:t>
      </w:r>
      <w:proofErr w:type="spellEnd"/>
      <w:r w:rsidRPr="00487836">
        <w:rPr>
          <w:sz w:val="20"/>
        </w:rPr>
        <w:t xml:space="preserve"> → gyrus </w:t>
      </w:r>
      <w:proofErr w:type="spellStart"/>
      <w:r w:rsidRPr="00487836">
        <w:rPr>
          <w:sz w:val="20"/>
        </w:rPr>
        <w:t>cingulaire</w:t>
      </w:r>
      <w:proofErr w:type="spellEnd"/>
      <w:r w:rsidRPr="00487836">
        <w:rPr>
          <w:sz w:val="20"/>
        </w:rPr>
        <w:t xml:space="preserve"> → cortex </w:t>
      </w:r>
      <w:proofErr w:type="spellStart"/>
      <w:r w:rsidRPr="00487836">
        <w:rPr>
          <w:sz w:val="20"/>
        </w:rPr>
        <w:t>entorhinal</w:t>
      </w:r>
      <w:proofErr w:type="spellEnd"/>
      <w:r w:rsidRPr="00487836">
        <w:rPr>
          <w:sz w:val="20"/>
        </w:rPr>
        <w:t xml:space="preserve"> → </w:t>
      </w:r>
      <w:proofErr w:type="spellStart"/>
      <w:r w:rsidRPr="00487836">
        <w:rPr>
          <w:sz w:val="20"/>
        </w:rPr>
        <w:t>subiculum</w:t>
      </w:r>
      <w:proofErr w:type="spellEnd"/>
    </w:p>
    <w:p w:rsidR="00487836" w:rsidRDefault="00880360" w:rsidP="00487836">
      <w:pPr>
        <w:rPr>
          <w:sz w:val="20"/>
        </w:rPr>
      </w:pPr>
      <w:r>
        <w:rPr>
          <w:sz w:val="20"/>
        </w:rPr>
        <w:t xml:space="preserve">Initialement, on croyait que le circuit de </w:t>
      </w:r>
      <w:proofErr w:type="spellStart"/>
      <w:r>
        <w:rPr>
          <w:sz w:val="20"/>
        </w:rPr>
        <w:t>Papez</w:t>
      </w:r>
      <w:proofErr w:type="spellEnd"/>
      <w:r>
        <w:rPr>
          <w:sz w:val="20"/>
        </w:rPr>
        <w:t xml:space="preserve"> était uniquement impliqué dans le contrôle des émotions. Ce n’est que plus tard que son rôle dans la mémoire a été élucidé, lorsqu’une patiente en neurochirurgie (excision de tumeur) a subi une lésion du </w:t>
      </w:r>
      <w:proofErr w:type="spellStart"/>
      <w:r>
        <w:rPr>
          <w:sz w:val="20"/>
        </w:rPr>
        <w:t>fornix</w:t>
      </w:r>
      <w:proofErr w:type="spellEnd"/>
      <w:r>
        <w:rPr>
          <w:sz w:val="20"/>
        </w:rPr>
        <w:t xml:space="preserve"> aboutissant aux mêmes symptômes que Henri </w:t>
      </w:r>
      <w:proofErr w:type="spellStart"/>
      <w:r>
        <w:rPr>
          <w:sz w:val="20"/>
        </w:rPr>
        <w:t>Molaison</w:t>
      </w:r>
      <w:proofErr w:type="spellEnd"/>
      <w:r w:rsidR="00E72DE9">
        <w:rPr>
          <w:sz w:val="20"/>
        </w:rPr>
        <w:t> !</w:t>
      </w:r>
    </w:p>
    <w:p w:rsidR="00881C23" w:rsidRDefault="00881C23" w:rsidP="00487836">
      <w:pPr>
        <w:rPr>
          <w:sz w:val="20"/>
        </w:rPr>
      </w:pPr>
    </w:p>
    <w:p w:rsidR="00881C23" w:rsidRPr="00881C23" w:rsidRDefault="00881C23" w:rsidP="00881C23">
      <w:pPr>
        <w:jc w:val="center"/>
        <w:rPr>
          <w:b/>
        </w:rPr>
      </w:pPr>
      <w:r w:rsidRPr="00881C23">
        <w:rPr>
          <w:b/>
        </w:rPr>
        <w:t>Système limbique – émotions</w:t>
      </w:r>
    </w:p>
    <w:p w:rsidR="00881C23" w:rsidRDefault="00A67FAF" w:rsidP="00487836">
      <w:pPr>
        <w:rPr>
          <w:sz w:val="20"/>
        </w:rPr>
      </w:pPr>
      <w:r>
        <w:rPr>
          <w:b/>
          <w:noProof/>
          <w:sz w:val="20"/>
          <w:u w:val="single"/>
          <w:lang w:eastAsia="fr-CH"/>
        </w:rPr>
        <w:pict>
          <v:shapetype id="_x0000_t202" coordsize="21600,21600" o:spt="202" path="m,l,21600r21600,l21600,xe">
            <v:stroke joinstyle="miter"/>
            <v:path gradientshapeok="t" o:connecttype="rect"/>
          </v:shapetype>
          <v:shape id="_x0000_s1029" type="#_x0000_t202" style="position:absolute;margin-left:425pt;margin-top:152.45pt;width:35.05pt;height:18.15pt;z-index:251661312" filled="f" stroked="f">
            <v:textbox>
              <w:txbxContent>
                <w:p w:rsidR="00A67FAF" w:rsidRPr="00A67FAF" w:rsidRDefault="00A67FAF">
                  <w:pPr>
                    <w:rPr>
                      <w:color w:val="FF0000"/>
                      <w:sz w:val="20"/>
                    </w:rPr>
                  </w:pPr>
                  <w:r w:rsidRPr="00A67FAF">
                    <w:rPr>
                      <w:color w:val="FF0000"/>
                      <w:sz w:val="20"/>
                    </w:rPr>
                    <w:t>peur</w:t>
                  </w:r>
                </w:p>
              </w:txbxContent>
            </v:textbox>
          </v:shape>
        </w:pict>
      </w:r>
      <w:r>
        <w:rPr>
          <w:b/>
          <w:noProof/>
          <w:sz w:val="20"/>
          <w:u w:val="single"/>
          <w:lang w:eastAsia="fr-CH"/>
        </w:rPr>
        <w:pict>
          <v:shapetype id="_x0000_t32" coordsize="21600,21600" o:spt="32" o:oned="t" path="m,l21600,21600e" filled="f">
            <v:path arrowok="t" fillok="f" o:connecttype="none"/>
            <o:lock v:ext="edit" shapetype="t"/>
          </v:shapetype>
          <v:shape id="_x0000_s1028" type="#_x0000_t32" style="position:absolute;margin-left:433.15pt;margin-top:133.7pt;width:6.25pt;height:22.55pt;z-index:251660288" o:connectortype="straight" strokecolor="red"/>
        </w:pict>
      </w:r>
      <w:r w:rsidR="00B56B10" w:rsidRPr="00B56B10">
        <w:rPr>
          <w:b/>
          <w:noProof/>
          <w:sz w:val="20"/>
          <w:u w:val="single"/>
          <w:lang w:eastAsia="fr-CH"/>
        </w:rPr>
        <w:pict>
          <v:shape id="_x0000_s1026" type="#_x0000_t202" style="position:absolute;margin-left:353.85pt;margin-top:148.3pt;width:69.2pt;height:17.55pt;z-index:251659264" filled="f" stroked="f">
            <v:textbox>
              <w:txbxContent>
                <w:p w:rsidR="00F843B7" w:rsidRPr="00C347E5" w:rsidRDefault="00F843B7">
                  <w:pPr>
                    <w:rPr>
                      <w:caps/>
                      <w:sz w:val="18"/>
                    </w:rPr>
                  </w:pPr>
                  <w:r>
                    <w:rPr>
                      <w:sz w:val="18"/>
                    </w:rPr>
                    <w:t>(</w:t>
                  </w:r>
                  <w:r w:rsidRPr="00C347E5">
                    <w:rPr>
                      <w:sz w:val="18"/>
                    </w:rPr>
                    <w:t>ex ski, vélo</w:t>
                  </w:r>
                  <w:r>
                    <w:rPr>
                      <w:sz w:val="18"/>
                    </w:rPr>
                    <w:t>)</w:t>
                  </w:r>
                </w:p>
              </w:txbxContent>
            </v:textbox>
          </v:shape>
        </w:pict>
      </w:r>
      <w:r w:rsidR="00C347E5">
        <w:rPr>
          <w:b/>
          <w:noProof/>
          <w:sz w:val="20"/>
          <w:u w:val="single"/>
          <w:lang w:eastAsia="fr-CH"/>
        </w:rPr>
        <w:drawing>
          <wp:anchor distT="0" distB="0" distL="114300" distR="114300" simplePos="0" relativeHeight="251658240" behindDoc="0" locked="0" layoutInCell="1" allowOverlap="1">
            <wp:simplePos x="0" y="0"/>
            <wp:positionH relativeFrom="column">
              <wp:posOffset>2744470</wp:posOffset>
            </wp:positionH>
            <wp:positionV relativeFrom="paragraph">
              <wp:posOffset>36195</wp:posOffset>
            </wp:positionV>
            <wp:extent cx="3837305" cy="2027555"/>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837305" cy="2027555"/>
                    </a:xfrm>
                    <a:prstGeom prst="rect">
                      <a:avLst/>
                    </a:prstGeom>
                    <a:noFill/>
                    <a:ln w="9525">
                      <a:noFill/>
                      <a:miter lim="800000"/>
                      <a:headEnd/>
                      <a:tailEnd/>
                    </a:ln>
                  </pic:spPr>
                </pic:pic>
              </a:graphicData>
            </a:graphic>
          </wp:anchor>
        </w:drawing>
      </w:r>
      <w:r w:rsidR="00881C23" w:rsidRPr="00881C23">
        <w:rPr>
          <w:b/>
          <w:sz w:val="20"/>
          <w:u w:val="single"/>
        </w:rPr>
        <w:t>Différents types de mémoire – la mémoire émotionnelle</w:t>
      </w:r>
      <w:r w:rsidR="00881C23">
        <w:rPr>
          <w:sz w:val="20"/>
        </w:rPr>
        <w:t> :</w:t>
      </w:r>
      <w:r w:rsidR="00C347E5">
        <w:rPr>
          <w:sz w:val="20"/>
        </w:rPr>
        <w:t xml:space="preserve"> le tableau ci-contre montre les différents types de mémoire. Il est important de relever qu’il </w:t>
      </w:r>
      <w:r w:rsidR="001F25C3">
        <w:rPr>
          <w:sz w:val="20"/>
        </w:rPr>
        <w:t xml:space="preserve">y </w:t>
      </w:r>
      <w:r w:rsidR="00C347E5">
        <w:rPr>
          <w:sz w:val="20"/>
        </w:rPr>
        <w:t>a une différence entre la mémoire et l’apprentissage. À défaut de ses troubles mnésiques HM pouvait encore apprendre</w:t>
      </w:r>
      <w:r w:rsidR="003F4405">
        <w:rPr>
          <w:sz w:val="20"/>
        </w:rPr>
        <w:t xml:space="preserve"> certaines choses</w:t>
      </w:r>
      <w:r w:rsidR="00C347E5">
        <w:rPr>
          <w:sz w:val="20"/>
        </w:rPr>
        <w:t xml:space="preserve">, notamment à avoir peur. Un groupe de médecins </w:t>
      </w:r>
      <w:r w:rsidR="001F25C3">
        <w:rPr>
          <w:sz w:val="20"/>
        </w:rPr>
        <w:t>est</w:t>
      </w:r>
      <w:r w:rsidR="00C347E5">
        <w:rPr>
          <w:sz w:val="20"/>
        </w:rPr>
        <w:t xml:space="preserve"> venu lui serrer la main. L’un d’eux avait une aiguille dissimulée </w:t>
      </w:r>
      <w:r w:rsidR="001F25C3">
        <w:rPr>
          <w:sz w:val="20"/>
        </w:rPr>
        <w:t>sous sa manche</w:t>
      </w:r>
      <w:r w:rsidR="00C347E5">
        <w:rPr>
          <w:sz w:val="20"/>
        </w:rPr>
        <w:t xml:space="preserve"> et a piqué HM. À leur prochaine visite, pour une raison que HM ne comprenait pas (il ne se souvenait de personne) il n’avait pas envie de serrer la main de ce médecin.</w:t>
      </w:r>
    </w:p>
    <w:p w:rsidR="00C347E5" w:rsidRDefault="00C347E5" w:rsidP="00487836">
      <w:pPr>
        <w:rPr>
          <w:sz w:val="20"/>
        </w:rPr>
      </w:pPr>
      <w:r>
        <w:rPr>
          <w:sz w:val="20"/>
        </w:rPr>
        <w:t xml:space="preserve">Nous avons précédemment établi le lien entre la  </w:t>
      </w:r>
      <w:r w:rsidR="00107459">
        <w:rPr>
          <w:sz w:val="20"/>
        </w:rPr>
        <w:t>plasticité synaptique et la mémoire. Malgré 30 ans d’expériences, il n’y a pas de relation claire entre l’apprentissage et la potentialisation à long terme.</w:t>
      </w:r>
    </w:p>
    <w:p w:rsidR="00C347E5" w:rsidRDefault="00C347E5" w:rsidP="00487836">
      <w:pPr>
        <w:rPr>
          <w:sz w:val="20"/>
        </w:rPr>
      </w:pPr>
    </w:p>
    <w:p w:rsidR="008D30F5" w:rsidRDefault="00107459" w:rsidP="00487836">
      <w:pPr>
        <w:rPr>
          <w:sz w:val="20"/>
        </w:rPr>
      </w:pPr>
      <w:r>
        <w:rPr>
          <w:b/>
          <w:sz w:val="20"/>
          <w:u w:val="single"/>
        </w:rPr>
        <w:br w:type="page"/>
      </w:r>
      <w:r w:rsidR="00881C23" w:rsidRPr="00881C23">
        <w:rPr>
          <w:b/>
          <w:sz w:val="20"/>
          <w:u w:val="single"/>
        </w:rPr>
        <w:lastRenderedPageBreak/>
        <w:t xml:space="preserve">Loi de </w:t>
      </w:r>
      <w:proofErr w:type="spellStart"/>
      <w:r w:rsidR="00881C23" w:rsidRPr="00881C23">
        <w:rPr>
          <w:b/>
          <w:sz w:val="20"/>
          <w:u w:val="single"/>
        </w:rPr>
        <w:t>Hebb</w:t>
      </w:r>
      <w:proofErr w:type="spellEnd"/>
      <w:r w:rsidR="00881C23">
        <w:rPr>
          <w:sz w:val="20"/>
        </w:rPr>
        <w:t> :</w:t>
      </w:r>
      <w:r>
        <w:rPr>
          <w:sz w:val="20"/>
        </w:rPr>
        <w:t xml:space="preserve"> quand une cellule </w:t>
      </w:r>
      <w:proofErr w:type="spellStart"/>
      <w:r>
        <w:rPr>
          <w:sz w:val="20"/>
        </w:rPr>
        <w:t>présynaptique</w:t>
      </w:r>
      <w:proofErr w:type="spellEnd"/>
      <w:r>
        <w:rPr>
          <w:sz w:val="20"/>
        </w:rPr>
        <w:t xml:space="preserve"> A est régulièrement activée au même moment que la cellule post-synaptique B, la probabilité augmente qu’une activité isolée de la cellule A finisse par exciter la cellule B. Exemple du conditionnement à la peur d’Albert : Albert est un petit enfant qui n’a pas peur des peluches ou des rats, mais est systématiquement effrayé par le bruit que fait un coup de marteau sur une plaque de métal. Le médecin décide d’exposer Albert à un rat chaque fois qu’il donne un coup de marteau. À la longue, Albert s’effraie dès qu’il voit un rat (alors qu’il n’en avait initialement pas peur ; c’est l’association au coup de marteau qui main</w:t>
      </w:r>
      <w:r w:rsidR="008D30F5">
        <w:rPr>
          <w:sz w:val="20"/>
        </w:rPr>
        <w:t>tenant rend le rat redoutable).</w:t>
      </w:r>
    </w:p>
    <w:p w:rsidR="003F4405" w:rsidRDefault="00107459" w:rsidP="00487836">
      <w:pPr>
        <w:rPr>
          <w:sz w:val="20"/>
        </w:rPr>
      </w:pPr>
      <w:r>
        <w:rPr>
          <w:sz w:val="20"/>
        </w:rPr>
        <w:t>Des expériences similaires ont été faites sur des rats</w:t>
      </w:r>
      <w:r w:rsidR="003F4405">
        <w:rPr>
          <w:sz w:val="20"/>
        </w:rPr>
        <w:t> : les rats non conditionnés reçoivent des décharges électriques sporadiques</w:t>
      </w:r>
      <w:r w:rsidR="008D30F5">
        <w:rPr>
          <w:sz w:val="20"/>
        </w:rPr>
        <w:t xml:space="preserve"> et des stimuli sonores séparément</w:t>
      </w:r>
      <w:r w:rsidR="00441986">
        <w:rPr>
          <w:sz w:val="20"/>
        </w:rPr>
        <w:t>, alors que l</w:t>
      </w:r>
      <w:r w:rsidR="003F4405">
        <w:rPr>
          <w:sz w:val="20"/>
        </w:rPr>
        <w:t>es rats conditionnés sont exposés à un stimulus (ex un bruit) avant la décharge</w:t>
      </w:r>
      <w:r>
        <w:rPr>
          <w:sz w:val="20"/>
        </w:rPr>
        <w:t>.</w:t>
      </w:r>
      <w:r w:rsidR="003F4405">
        <w:rPr>
          <w:sz w:val="20"/>
        </w:rPr>
        <w:t xml:space="preserve"> Des mesures extracellulaires in </w:t>
      </w:r>
      <w:r w:rsidR="00441986">
        <w:rPr>
          <w:sz w:val="20"/>
        </w:rPr>
        <w:t>vivo (par électrode implantée dans l’amygdale) et intracellulaire in vitro (dans amygdale de rats fraichement tués) montrent un signal plus fort chez les rats conditionnés.</w:t>
      </w:r>
    </w:p>
    <w:p w:rsidR="009014B1" w:rsidRDefault="009014B1" w:rsidP="00487836">
      <w:pPr>
        <w:rPr>
          <w:sz w:val="20"/>
        </w:rPr>
      </w:pPr>
      <w:r w:rsidRPr="00441986">
        <w:rPr>
          <w:b/>
          <w:sz w:val="20"/>
          <w:u w:val="single"/>
        </w:rPr>
        <w:t>L’amygdale</w:t>
      </w:r>
      <w:r w:rsidRPr="00441986">
        <w:rPr>
          <w:sz w:val="20"/>
        </w:rPr>
        <w:t xml:space="preserve"> : noyau pair situé dans la région </w:t>
      </w:r>
      <w:proofErr w:type="spellStart"/>
      <w:r w:rsidRPr="00441986">
        <w:rPr>
          <w:sz w:val="20"/>
        </w:rPr>
        <w:t>antéro</w:t>
      </w:r>
      <w:proofErr w:type="spellEnd"/>
      <w:r w:rsidRPr="00441986">
        <w:rPr>
          <w:sz w:val="20"/>
        </w:rPr>
        <w:t>-interne du lobe temporal, en avant de l'hippocampe et sous le cortex péri-amygdalien.</w:t>
      </w:r>
      <w:r>
        <w:rPr>
          <w:sz w:val="20"/>
        </w:rPr>
        <w:t xml:space="preserve"> </w:t>
      </w:r>
      <w:r w:rsidRPr="00441986">
        <w:rPr>
          <w:sz w:val="20"/>
        </w:rPr>
        <w:t xml:space="preserve">Elle fait partie du système limbique et est impliquée dans la reconnaissance et l'évaluation de la valence émotionnelle des stimuli sensoriels, dans l'apprentissage associatif et dans les réponses comportementales et végétatives associées </w:t>
      </w:r>
      <w:r>
        <w:rPr>
          <w:sz w:val="20"/>
        </w:rPr>
        <w:t xml:space="preserve">(notamment pour </w:t>
      </w:r>
      <w:r w:rsidRPr="00441986">
        <w:rPr>
          <w:sz w:val="20"/>
        </w:rPr>
        <w:t>la peur et l'anxiété</w:t>
      </w:r>
      <w:r>
        <w:rPr>
          <w:sz w:val="20"/>
        </w:rPr>
        <w:t>)</w:t>
      </w:r>
      <w:r w:rsidRPr="00441986">
        <w:rPr>
          <w:sz w:val="20"/>
        </w:rPr>
        <w:t>.</w:t>
      </w:r>
    </w:p>
    <w:p w:rsidR="008D30F5" w:rsidRDefault="008D30F5" w:rsidP="003706EA">
      <w:pPr>
        <w:spacing w:after="0"/>
        <w:rPr>
          <w:sz w:val="20"/>
        </w:rPr>
      </w:pPr>
      <w:r w:rsidRPr="008D30F5">
        <w:rPr>
          <w:b/>
          <w:sz w:val="20"/>
        </w:rPr>
        <w:t>La mémoire émotionnelle est directement liée à la potentialisation à long terme dans l’amygdale</w:t>
      </w:r>
      <w:r>
        <w:rPr>
          <w:sz w:val="20"/>
        </w:rPr>
        <w:t> : le mécanisme est identique à celui décrit plus haut pour l’hippocampe.</w:t>
      </w:r>
    </w:p>
    <w:p w:rsidR="008D30F5" w:rsidRDefault="008D30F5" w:rsidP="003706EA">
      <w:pPr>
        <w:pStyle w:val="ListParagraph"/>
        <w:numPr>
          <w:ilvl w:val="0"/>
          <w:numId w:val="1"/>
        </w:numPr>
        <w:spacing w:after="0"/>
        <w:rPr>
          <w:sz w:val="20"/>
        </w:rPr>
      </w:pPr>
      <w:r>
        <w:rPr>
          <w:sz w:val="20"/>
        </w:rPr>
        <w:t>Chez le rat non conditionné :</w:t>
      </w:r>
    </w:p>
    <w:p w:rsidR="008D30F5" w:rsidRDefault="008D30F5" w:rsidP="008D30F5">
      <w:pPr>
        <w:pStyle w:val="ListParagraph"/>
        <w:numPr>
          <w:ilvl w:val="0"/>
          <w:numId w:val="5"/>
        </w:numPr>
        <w:rPr>
          <w:sz w:val="20"/>
        </w:rPr>
      </w:pPr>
      <w:r>
        <w:rPr>
          <w:sz w:val="20"/>
        </w:rPr>
        <w:t>Stimulation sonore : est associée à une synapse possédant des NMDA mais pas (ou pas assez) d’AMPA pour déclencher un signal. En gros, le signal induit par ce stimulus n’est pas assez important pour déclencher la peur chez le rat.</w:t>
      </w:r>
    </w:p>
    <w:p w:rsidR="008D30F5" w:rsidRDefault="008D30F5" w:rsidP="008D30F5">
      <w:pPr>
        <w:pStyle w:val="ListParagraph"/>
        <w:numPr>
          <w:ilvl w:val="0"/>
          <w:numId w:val="5"/>
        </w:numPr>
        <w:rPr>
          <w:sz w:val="20"/>
        </w:rPr>
      </w:pPr>
      <w:r>
        <w:rPr>
          <w:sz w:val="20"/>
        </w:rPr>
        <w:t>Stimulation électrique :  est associée à une synapse possédant des NMDA et AMPA, et déclenche une réponse de peur.</w:t>
      </w:r>
    </w:p>
    <w:p w:rsidR="008D30F5" w:rsidRDefault="008D30F5" w:rsidP="008D30F5">
      <w:pPr>
        <w:pStyle w:val="ListParagraph"/>
        <w:ind w:left="1440"/>
        <w:rPr>
          <w:sz w:val="20"/>
        </w:rPr>
      </w:pPr>
    </w:p>
    <w:p w:rsidR="008D30F5" w:rsidRDefault="008D30F5" w:rsidP="008D30F5">
      <w:pPr>
        <w:pStyle w:val="ListParagraph"/>
        <w:numPr>
          <w:ilvl w:val="0"/>
          <w:numId w:val="1"/>
        </w:numPr>
        <w:rPr>
          <w:sz w:val="20"/>
        </w:rPr>
      </w:pPr>
      <w:r>
        <w:rPr>
          <w:sz w:val="20"/>
        </w:rPr>
        <w:t>Chez le rat conditionné : le fait de combiner le stimulus sonore et le choc électrique fait augmenter le nombre de récepteurs AMPA dans la synapse liée au bruit, ce qui potentialise le signal de peur émis (et ressenti) par le</w:t>
      </w:r>
      <w:r w:rsidRPr="008D30F5">
        <w:rPr>
          <w:sz w:val="20"/>
        </w:rPr>
        <w:t xml:space="preserve"> rat.</w:t>
      </w:r>
    </w:p>
    <w:p w:rsidR="002F5662" w:rsidRDefault="008D30F5" w:rsidP="002F5662">
      <w:pPr>
        <w:rPr>
          <w:sz w:val="20"/>
        </w:rPr>
      </w:pPr>
      <w:r w:rsidRPr="008D30F5">
        <w:rPr>
          <w:b/>
          <w:sz w:val="20"/>
        </w:rPr>
        <w:t xml:space="preserve">L’anatomie </w:t>
      </w:r>
      <w:r w:rsidR="005C60A7">
        <w:rPr>
          <w:b/>
          <w:sz w:val="20"/>
        </w:rPr>
        <w:t xml:space="preserve">et connexions </w:t>
      </w:r>
      <w:r w:rsidRPr="008D30F5">
        <w:rPr>
          <w:b/>
          <w:sz w:val="20"/>
        </w:rPr>
        <w:t>de l’amygdale</w:t>
      </w:r>
      <w:r>
        <w:rPr>
          <w:sz w:val="20"/>
        </w:rPr>
        <w:t> :</w:t>
      </w:r>
      <w:r w:rsidR="005C60A7">
        <w:rPr>
          <w:sz w:val="20"/>
        </w:rPr>
        <w:t xml:space="preserve"> </w:t>
      </w:r>
      <w:r w:rsidR="002F5662">
        <w:rPr>
          <w:sz w:val="20"/>
        </w:rPr>
        <w:t>l</w:t>
      </w:r>
      <w:r w:rsidR="002F5662" w:rsidRPr="002F5662">
        <w:rPr>
          <w:sz w:val="20"/>
        </w:rPr>
        <w:t>'amygdale est une structure cérébrale complexe comportant environ une douzaine de sous-régions</w:t>
      </w:r>
      <w:r w:rsidR="00C7738E">
        <w:rPr>
          <w:sz w:val="20"/>
        </w:rPr>
        <w:t>.</w:t>
      </w:r>
      <w:r w:rsidR="002F5662" w:rsidRPr="002F5662">
        <w:rPr>
          <w:sz w:val="20"/>
        </w:rPr>
        <w:t xml:space="preserve"> </w:t>
      </w:r>
      <w:r w:rsidR="00C7738E">
        <w:rPr>
          <w:sz w:val="20"/>
        </w:rPr>
        <w:t xml:space="preserve">Beaucoup de ces régions sont, comme on l’a vu avant, sensibles à la </w:t>
      </w:r>
      <w:proofErr w:type="spellStart"/>
      <w:r w:rsidR="00C7738E">
        <w:rPr>
          <w:sz w:val="20"/>
        </w:rPr>
        <w:t>neuromodulation</w:t>
      </w:r>
      <w:proofErr w:type="spellEnd"/>
      <w:r w:rsidR="00C7738E">
        <w:rPr>
          <w:sz w:val="20"/>
        </w:rPr>
        <w:t xml:space="preserve"> grâce à leur plasticité. </w:t>
      </w:r>
      <w:r w:rsidR="002F5662">
        <w:rPr>
          <w:sz w:val="20"/>
        </w:rPr>
        <w:t>Nous savons maintenant que</w:t>
      </w:r>
      <w:r w:rsidR="002F5662" w:rsidRPr="002F5662">
        <w:rPr>
          <w:sz w:val="20"/>
        </w:rPr>
        <w:t xml:space="preserve"> le noyau latéral constitue la voie d'entrée de l'amygdale. C'est par cette partie de l'amygdale que lui parvient l'information sur le monde extérieur. Par exemple, dans les expériences de peur conditionnée avec un son, le stimulus qui sort du thalamus auditif entre dans l'amygdale par le noyau latéral.</w:t>
      </w:r>
    </w:p>
    <w:p w:rsidR="005C60A7" w:rsidRDefault="005C60A7" w:rsidP="002F5662">
      <w:pPr>
        <w:spacing w:after="0"/>
        <w:rPr>
          <w:sz w:val="20"/>
        </w:rPr>
      </w:pPr>
      <w:r w:rsidRPr="002F5662">
        <w:rPr>
          <w:sz w:val="20"/>
        </w:rPr>
        <w:t>La voie de sortie de l'amygdale est aussi bien identifiée. Il s'agit du noyau central qui commande les réactions viscérales associées à la peur.</w:t>
      </w:r>
      <w:r w:rsidR="002F5662">
        <w:rPr>
          <w:sz w:val="20"/>
        </w:rPr>
        <w:t xml:space="preserve"> On énumère différentes voies </w:t>
      </w:r>
      <w:r w:rsidR="007F7726">
        <w:rPr>
          <w:sz w:val="20"/>
        </w:rPr>
        <w:t xml:space="preserve">de sortie possibles </w:t>
      </w:r>
      <w:r w:rsidR="00C7738E">
        <w:rPr>
          <w:sz w:val="20"/>
        </w:rPr>
        <w:t>(liste non exhaustive)</w:t>
      </w:r>
      <w:r w:rsidR="002F5662">
        <w:rPr>
          <w:sz w:val="20"/>
        </w:rPr>
        <w:t> :</w:t>
      </w:r>
    </w:p>
    <w:p w:rsidR="002F5662" w:rsidRDefault="002F5662" w:rsidP="002F5662">
      <w:pPr>
        <w:pStyle w:val="ListParagraph"/>
        <w:numPr>
          <w:ilvl w:val="0"/>
          <w:numId w:val="1"/>
        </w:numPr>
        <w:spacing w:after="0"/>
        <w:rPr>
          <w:sz w:val="20"/>
        </w:rPr>
      </w:pPr>
      <w:r>
        <w:rPr>
          <w:sz w:val="20"/>
        </w:rPr>
        <w:t>Hypothalamus </w:t>
      </w:r>
      <w:r w:rsidR="007D0236">
        <w:rPr>
          <w:sz w:val="20"/>
        </w:rPr>
        <w:t xml:space="preserve">(relié à l’amygdale par la strie terminale) </w:t>
      </w:r>
      <w:r>
        <w:rPr>
          <w:sz w:val="20"/>
        </w:rPr>
        <w:t>: responsable des réponses autonomes</w:t>
      </w:r>
    </w:p>
    <w:p w:rsidR="002F5662" w:rsidRDefault="002F5662" w:rsidP="002F5662">
      <w:pPr>
        <w:pStyle w:val="ListParagraph"/>
        <w:numPr>
          <w:ilvl w:val="0"/>
          <w:numId w:val="1"/>
        </w:numPr>
        <w:rPr>
          <w:sz w:val="20"/>
        </w:rPr>
      </w:pPr>
      <w:r>
        <w:rPr>
          <w:sz w:val="20"/>
        </w:rPr>
        <w:t>Tronc cérébral (notamment zone grise périaqueducale) : responsable de réponse comportementale</w:t>
      </w:r>
    </w:p>
    <w:p w:rsidR="002F5662" w:rsidRPr="002F5662" w:rsidRDefault="002F5662" w:rsidP="002F5662">
      <w:pPr>
        <w:pStyle w:val="ListParagraph"/>
        <w:numPr>
          <w:ilvl w:val="0"/>
          <w:numId w:val="1"/>
        </w:numPr>
        <w:rPr>
          <w:sz w:val="20"/>
        </w:rPr>
      </w:pPr>
      <w:r>
        <w:rPr>
          <w:sz w:val="20"/>
        </w:rPr>
        <w:t>Cortex cérébral : responsable de l’expérience émotionnelle</w:t>
      </w:r>
    </w:p>
    <w:p w:rsidR="005C60A7" w:rsidRDefault="005C60A7" w:rsidP="002F5662">
      <w:pPr>
        <w:rPr>
          <w:sz w:val="20"/>
        </w:rPr>
      </w:pPr>
      <w:r w:rsidRPr="002F5662">
        <w:rPr>
          <w:sz w:val="20"/>
        </w:rPr>
        <w:t>Quant aux voies par lesquelles l'information est transmise à l'intérieur même de l'amygdale pour passer du noyau latéral au noyau central, on en a identifié plusieurs. Il y en a d'abord une qui va directement du noyau latéral au noyau central. Les neurones du noyau latéral envoient également leur axone vers plusieurs autres noyaux intermédiaires (noyau</w:t>
      </w:r>
      <w:r w:rsidR="002F5662" w:rsidRPr="002F5662">
        <w:rPr>
          <w:sz w:val="20"/>
        </w:rPr>
        <w:t>x</w:t>
      </w:r>
      <w:r w:rsidRPr="002F5662">
        <w:rPr>
          <w:sz w:val="20"/>
        </w:rPr>
        <w:t xml:space="preserve"> basa</w:t>
      </w:r>
      <w:r w:rsidR="002F5662" w:rsidRPr="002F5662">
        <w:rPr>
          <w:sz w:val="20"/>
        </w:rPr>
        <w:t xml:space="preserve">l </w:t>
      </w:r>
      <w:proofErr w:type="spellStart"/>
      <w:r w:rsidR="002F5662" w:rsidRPr="002F5662">
        <w:rPr>
          <w:sz w:val="20"/>
        </w:rPr>
        <w:t>parvocellulaire</w:t>
      </w:r>
      <w:proofErr w:type="spellEnd"/>
      <w:r w:rsidR="002F5662" w:rsidRPr="002F5662">
        <w:rPr>
          <w:sz w:val="20"/>
        </w:rPr>
        <w:t>/</w:t>
      </w:r>
      <w:r w:rsidRPr="002F5662">
        <w:rPr>
          <w:sz w:val="20"/>
        </w:rPr>
        <w:t>magnocellulaire</w:t>
      </w:r>
      <w:r w:rsidR="002F5662" w:rsidRPr="002F5662">
        <w:rPr>
          <w:sz w:val="20"/>
        </w:rPr>
        <w:t xml:space="preserve">, </w:t>
      </w:r>
      <w:r w:rsidRPr="002F5662">
        <w:rPr>
          <w:sz w:val="20"/>
        </w:rPr>
        <w:t>basal accessoire</w:t>
      </w:r>
      <w:r w:rsidR="002F5662" w:rsidRPr="002F5662">
        <w:rPr>
          <w:sz w:val="20"/>
        </w:rPr>
        <w:t xml:space="preserve"> et</w:t>
      </w:r>
      <w:r w:rsidRPr="002F5662">
        <w:rPr>
          <w:sz w:val="20"/>
        </w:rPr>
        <w:t xml:space="preserve"> médial</w:t>
      </w:r>
      <w:r w:rsidR="002F5662" w:rsidRPr="002F5662">
        <w:rPr>
          <w:sz w:val="20"/>
        </w:rPr>
        <w:t>)</w:t>
      </w:r>
      <w:r w:rsidRPr="002F5662">
        <w:rPr>
          <w:sz w:val="20"/>
        </w:rPr>
        <w:t xml:space="preserve"> </w:t>
      </w:r>
      <w:r w:rsidR="002F5662" w:rsidRPr="002F5662">
        <w:rPr>
          <w:sz w:val="20"/>
        </w:rPr>
        <w:t>qui</w:t>
      </w:r>
      <w:r w:rsidRPr="002F5662">
        <w:rPr>
          <w:sz w:val="20"/>
        </w:rPr>
        <w:t xml:space="preserve"> relaient par la suite l'information au noyau central</w:t>
      </w:r>
      <w:r w:rsidR="002F5662" w:rsidRPr="002F5662">
        <w:rPr>
          <w:sz w:val="20"/>
        </w:rPr>
        <w:t>.</w:t>
      </w:r>
    </w:p>
    <w:p w:rsidR="003706EA" w:rsidRPr="003706EA" w:rsidRDefault="003706EA" w:rsidP="003706EA">
      <w:pPr>
        <w:rPr>
          <w:sz w:val="20"/>
        </w:rPr>
      </w:pPr>
      <w:r w:rsidRPr="003706EA">
        <w:rPr>
          <w:sz w:val="20"/>
        </w:rPr>
        <w:t xml:space="preserve">Chacun de ces noyaux peuvent être modulés par des structures cérébrales </w:t>
      </w:r>
      <w:r w:rsidR="004B2A77">
        <w:rPr>
          <w:sz w:val="20"/>
        </w:rPr>
        <w:t>influençant</w:t>
      </w:r>
      <w:r w:rsidRPr="003706EA">
        <w:rPr>
          <w:sz w:val="20"/>
        </w:rPr>
        <w:t xml:space="preserve"> les émotions comme l'hippocampe, le cortex frontal ou l'hypothalamus</w:t>
      </w:r>
      <w:r w:rsidR="006259A4">
        <w:rPr>
          <w:sz w:val="20"/>
        </w:rPr>
        <w:t>.</w:t>
      </w:r>
    </w:p>
    <w:p w:rsidR="00881C23" w:rsidRDefault="00881C23" w:rsidP="00487836">
      <w:pPr>
        <w:rPr>
          <w:sz w:val="20"/>
        </w:rPr>
      </w:pPr>
      <w:r w:rsidRPr="00881C23">
        <w:rPr>
          <w:b/>
          <w:sz w:val="20"/>
          <w:u w:val="single"/>
        </w:rPr>
        <w:lastRenderedPageBreak/>
        <w:t>L’expression des émotions</w:t>
      </w:r>
      <w:r>
        <w:rPr>
          <w:sz w:val="20"/>
        </w:rPr>
        <w:t> :</w:t>
      </w:r>
      <w:r w:rsidR="007F7726">
        <w:rPr>
          <w:sz w:val="20"/>
        </w:rPr>
        <w:t xml:space="preserve"> </w:t>
      </w:r>
      <w:r w:rsidR="00C23D05">
        <w:rPr>
          <w:sz w:val="20"/>
        </w:rPr>
        <w:t>l’expression faciale par exemple permet une communication non verbale importante des émotions. Elle s’observe chez les humains, mais aussi chez de nombreuses autres espèces (suggérant que ce n’est pas juste quelque chose de culturel). Notre expression faciale peut se faire spontanément ou de manière volontaire, mais les muscles employés et voies neuronales ne seront pas les mêmes ! L’expression volontaire est sous contrôle cortical, alors que l’expression faciale spontanée dépend de voies sous-corticales. La reconnaissance de l’expression est aussi une expérience émotionnelle pour l’observateur et dépend fortement de l’amygdale.</w:t>
      </w:r>
      <w:r w:rsidR="00005445" w:rsidRPr="00005445">
        <w:rPr>
          <w:sz w:val="20"/>
        </w:rPr>
        <w:t xml:space="preserve"> </w:t>
      </w:r>
      <w:r w:rsidR="00005445">
        <w:rPr>
          <w:sz w:val="20"/>
        </w:rPr>
        <w:t>En cas de lésion amygdalienne, beaucoup peinent à exprimer les émotions ou même à les reconnaître chez les autres.</w:t>
      </w:r>
    </w:p>
    <w:p w:rsidR="00881C23" w:rsidRDefault="00881C23" w:rsidP="00487836">
      <w:pPr>
        <w:rPr>
          <w:sz w:val="20"/>
        </w:rPr>
      </w:pPr>
      <w:r w:rsidRPr="00881C23">
        <w:rPr>
          <w:b/>
          <w:sz w:val="20"/>
          <w:u w:val="single"/>
        </w:rPr>
        <w:t>La perception des émotions</w:t>
      </w:r>
      <w:r>
        <w:rPr>
          <w:sz w:val="20"/>
        </w:rPr>
        <w:t> :</w:t>
      </w:r>
      <w:r w:rsidR="00780E9C">
        <w:rPr>
          <w:sz w:val="20"/>
        </w:rPr>
        <w:t xml:space="preserve"> évolution de 2 théories</w:t>
      </w:r>
    </w:p>
    <w:p w:rsidR="00C23D05" w:rsidRDefault="00C23D05" w:rsidP="00F843B7">
      <w:pPr>
        <w:spacing w:after="0"/>
        <w:rPr>
          <w:sz w:val="20"/>
        </w:rPr>
      </w:pPr>
      <w:r>
        <w:rPr>
          <w:sz w:val="20"/>
        </w:rPr>
        <w:t>Théorie de James-Lange : l’émotion est ressentie suite à une réponse physiologique du corps</w:t>
      </w:r>
      <w:r w:rsidR="00780E9C">
        <w:rPr>
          <w:sz w:val="20"/>
        </w:rPr>
        <w:t xml:space="preserve"> à un stimulus donné</w:t>
      </w:r>
      <w:r>
        <w:rPr>
          <w:sz w:val="20"/>
        </w:rPr>
        <w:t xml:space="preserve">. Ex </w:t>
      </w:r>
      <w:r w:rsidR="00780E9C">
        <w:rPr>
          <w:sz w:val="20"/>
        </w:rPr>
        <w:t>on peut provoquer un sentiment de bonheur ou autre en faisant contracter différents muscles du visage. Ce n’est pas notre perception qui dicte notre expression mais le contraire.</w:t>
      </w:r>
    </w:p>
    <w:p w:rsidR="00F843B7" w:rsidRDefault="00F843B7" w:rsidP="00F843B7">
      <w:pPr>
        <w:spacing w:after="0"/>
        <w:jc w:val="center"/>
        <w:rPr>
          <w:sz w:val="20"/>
        </w:rPr>
      </w:pPr>
      <w:r>
        <w:rPr>
          <w:sz w:val="20"/>
        </w:rPr>
        <w:t>Stimulus → thalamus → système limbique → réponse du corps → retour au cortex + perception de l’émotion</w:t>
      </w:r>
    </w:p>
    <w:p w:rsidR="00F843B7" w:rsidRDefault="00F843B7" w:rsidP="00F843B7">
      <w:pPr>
        <w:spacing w:after="0"/>
        <w:jc w:val="center"/>
        <w:rPr>
          <w:sz w:val="20"/>
        </w:rPr>
      </w:pPr>
    </w:p>
    <w:p w:rsidR="00780E9C" w:rsidRDefault="00780E9C" w:rsidP="00005445">
      <w:pPr>
        <w:spacing w:after="0"/>
        <w:rPr>
          <w:sz w:val="20"/>
        </w:rPr>
      </w:pPr>
      <w:r>
        <w:rPr>
          <w:sz w:val="20"/>
        </w:rPr>
        <w:t xml:space="preserve">Théorie de </w:t>
      </w:r>
      <w:proofErr w:type="spellStart"/>
      <w:r>
        <w:rPr>
          <w:sz w:val="20"/>
        </w:rPr>
        <w:t>Cannon</w:t>
      </w:r>
      <w:proofErr w:type="spellEnd"/>
      <w:r>
        <w:rPr>
          <w:sz w:val="20"/>
        </w:rPr>
        <w:t>-Bard : c’est la perception qui dicte notre réponse physiologique.</w:t>
      </w:r>
    </w:p>
    <w:p w:rsidR="00F843B7" w:rsidRDefault="00F843B7" w:rsidP="00005445">
      <w:pPr>
        <w:spacing w:after="0"/>
        <w:jc w:val="center"/>
        <w:rPr>
          <w:sz w:val="20"/>
        </w:rPr>
      </w:pPr>
      <w:r>
        <w:rPr>
          <w:sz w:val="20"/>
        </w:rPr>
        <w:t>Stimulus → thalamus → système limbique</w:t>
      </w:r>
      <w:r w:rsidR="00005445">
        <w:rPr>
          <w:sz w:val="20"/>
        </w:rPr>
        <w:t xml:space="preserve"> + cortex → réponse du corps et perception</w:t>
      </w:r>
    </w:p>
    <w:p w:rsidR="00005445" w:rsidRDefault="00005445" w:rsidP="00005445">
      <w:pPr>
        <w:spacing w:after="0"/>
        <w:jc w:val="center"/>
        <w:rPr>
          <w:sz w:val="20"/>
        </w:rPr>
      </w:pPr>
    </w:p>
    <w:p w:rsidR="00780E9C" w:rsidRDefault="00780E9C" w:rsidP="00487836">
      <w:pPr>
        <w:rPr>
          <w:sz w:val="20"/>
        </w:rPr>
      </w:pPr>
      <w:r>
        <w:rPr>
          <w:sz w:val="20"/>
        </w:rPr>
        <w:t xml:space="preserve">Actuellement, on adopte la </w:t>
      </w:r>
      <w:r w:rsidRPr="00780E9C">
        <w:rPr>
          <w:b/>
          <w:sz w:val="20"/>
        </w:rPr>
        <w:t>théorie cognitive</w:t>
      </w:r>
      <w:r>
        <w:rPr>
          <w:sz w:val="20"/>
        </w:rPr>
        <w:t xml:space="preserve"> qui combine les deux précédentes. Nous savons que des lésions de la moelle épinière ou des amygdales peu</w:t>
      </w:r>
      <w:r w:rsidR="00005445">
        <w:rPr>
          <w:sz w:val="20"/>
        </w:rPr>
        <w:t>ven</w:t>
      </w:r>
      <w:r>
        <w:rPr>
          <w:sz w:val="20"/>
        </w:rPr>
        <w:t xml:space="preserve">t influencer la perception des émotions. De tels patients ressentent typiquement moins facilement la peur ou la colère; ils reconnaissent les situations qui devraient les effrayer/enrager mais ne ressentent pas l’émotion. </w:t>
      </w:r>
      <w:r w:rsidR="003649B8">
        <w:rPr>
          <w:sz w:val="20"/>
        </w:rPr>
        <w:t>Mais il y aussi des cas de patients qui ressentent des choses et n’arrivent pas à les exprimer.</w:t>
      </w:r>
    </w:p>
    <w:p w:rsidR="00780E9C" w:rsidRPr="00487836" w:rsidRDefault="00780E9C" w:rsidP="00487836">
      <w:pPr>
        <w:rPr>
          <w:sz w:val="20"/>
        </w:rPr>
      </w:pPr>
    </w:p>
    <w:sectPr w:rsidR="00780E9C" w:rsidRPr="00487836" w:rsidSect="00B3360A">
      <w:footerReference w:type="default" r:id="rId8"/>
      <w:pgSz w:w="11906" w:h="16838"/>
      <w:pgMar w:top="1135" w:right="1417" w:bottom="993"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1988" w:rsidRDefault="008B1988" w:rsidP="00B3360A">
      <w:pPr>
        <w:spacing w:after="0" w:line="240" w:lineRule="auto"/>
      </w:pPr>
      <w:r>
        <w:separator/>
      </w:r>
    </w:p>
  </w:endnote>
  <w:endnote w:type="continuationSeparator" w:id="0">
    <w:p w:rsidR="008B1988" w:rsidRDefault="008B1988" w:rsidP="00B336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2277411"/>
      <w:docPartObj>
        <w:docPartGallery w:val="Page Numbers (Bottom of Page)"/>
        <w:docPartUnique/>
      </w:docPartObj>
    </w:sdtPr>
    <w:sdtContent>
      <w:p w:rsidR="00F843B7" w:rsidRPr="00B3360A" w:rsidRDefault="00B56B10">
        <w:pPr>
          <w:pStyle w:val="Footer"/>
          <w:jc w:val="right"/>
          <w:rPr>
            <w:sz w:val="18"/>
          </w:rPr>
        </w:pPr>
        <w:r w:rsidRPr="00B3360A">
          <w:rPr>
            <w:sz w:val="18"/>
          </w:rPr>
          <w:fldChar w:fldCharType="begin"/>
        </w:r>
        <w:r w:rsidR="00F843B7" w:rsidRPr="00B3360A">
          <w:rPr>
            <w:sz w:val="18"/>
          </w:rPr>
          <w:instrText xml:space="preserve"> PAGE   \* MERGEFORMAT </w:instrText>
        </w:r>
        <w:r w:rsidRPr="00B3360A">
          <w:rPr>
            <w:sz w:val="18"/>
          </w:rPr>
          <w:fldChar w:fldCharType="separate"/>
        </w:r>
        <w:r w:rsidR="004B2A77">
          <w:rPr>
            <w:noProof/>
            <w:sz w:val="18"/>
          </w:rPr>
          <w:t>3</w:t>
        </w:r>
        <w:r w:rsidRPr="00B3360A">
          <w:rPr>
            <w:sz w:val="18"/>
          </w:rPr>
          <w:fldChar w:fldCharType="end"/>
        </w:r>
      </w:p>
    </w:sdtContent>
  </w:sdt>
  <w:p w:rsidR="00F843B7" w:rsidRPr="00B3360A" w:rsidRDefault="00F843B7">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1988" w:rsidRDefault="008B1988" w:rsidP="00B3360A">
      <w:pPr>
        <w:spacing w:after="0" w:line="240" w:lineRule="auto"/>
      </w:pPr>
      <w:r>
        <w:separator/>
      </w:r>
    </w:p>
  </w:footnote>
  <w:footnote w:type="continuationSeparator" w:id="0">
    <w:p w:rsidR="008B1988" w:rsidRDefault="008B1988" w:rsidP="00B336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252CD"/>
    <w:multiLevelType w:val="hybridMultilevel"/>
    <w:tmpl w:val="B324F4E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36A34885"/>
    <w:multiLevelType w:val="hybridMultilevel"/>
    <w:tmpl w:val="68BE99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59A253D2"/>
    <w:multiLevelType w:val="hybridMultilevel"/>
    <w:tmpl w:val="E0EC37B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59EA3A0F"/>
    <w:multiLevelType w:val="hybridMultilevel"/>
    <w:tmpl w:val="34306B6C"/>
    <w:lvl w:ilvl="0" w:tplc="36A4925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6A551B48"/>
    <w:multiLevelType w:val="multilevel"/>
    <w:tmpl w:val="B1D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F5706"/>
    <w:rsid w:val="00005445"/>
    <w:rsid w:val="000F5706"/>
    <w:rsid w:val="00100B71"/>
    <w:rsid w:val="00107459"/>
    <w:rsid w:val="00143200"/>
    <w:rsid w:val="001F25C3"/>
    <w:rsid w:val="00243767"/>
    <w:rsid w:val="0027555E"/>
    <w:rsid w:val="002F5662"/>
    <w:rsid w:val="0035334D"/>
    <w:rsid w:val="003649B8"/>
    <w:rsid w:val="003706EA"/>
    <w:rsid w:val="003872E7"/>
    <w:rsid w:val="00396E0F"/>
    <w:rsid w:val="003F4405"/>
    <w:rsid w:val="00441986"/>
    <w:rsid w:val="00487836"/>
    <w:rsid w:val="004B2A77"/>
    <w:rsid w:val="005C60A7"/>
    <w:rsid w:val="00612D95"/>
    <w:rsid w:val="006259A4"/>
    <w:rsid w:val="006A04FE"/>
    <w:rsid w:val="006B1975"/>
    <w:rsid w:val="00780E9C"/>
    <w:rsid w:val="007D0236"/>
    <w:rsid w:val="007F7726"/>
    <w:rsid w:val="00880360"/>
    <w:rsid w:val="00881C23"/>
    <w:rsid w:val="008B1988"/>
    <w:rsid w:val="008C0522"/>
    <w:rsid w:val="008D30F5"/>
    <w:rsid w:val="009014B1"/>
    <w:rsid w:val="00985295"/>
    <w:rsid w:val="009C79D0"/>
    <w:rsid w:val="00A0040B"/>
    <w:rsid w:val="00A31E13"/>
    <w:rsid w:val="00A67FAF"/>
    <w:rsid w:val="00B045F4"/>
    <w:rsid w:val="00B3360A"/>
    <w:rsid w:val="00B56B10"/>
    <w:rsid w:val="00C23D05"/>
    <w:rsid w:val="00C347E5"/>
    <w:rsid w:val="00C7738E"/>
    <w:rsid w:val="00CC5055"/>
    <w:rsid w:val="00E72DE9"/>
    <w:rsid w:val="00EC16F4"/>
    <w:rsid w:val="00F843B7"/>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6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706"/>
    <w:pPr>
      <w:ind w:left="720"/>
      <w:contextualSpacing/>
    </w:pPr>
  </w:style>
  <w:style w:type="character" w:customStyle="1" w:styleId="apple-converted-space">
    <w:name w:val="apple-converted-space"/>
    <w:basedOn w:val="DefaultParagraphFont"/>
    <w:rsid w:val="006B1975"/>
  </w:style>
  <w:style w:type="character" w:styleId="Hyperlink">
    <w:name w:val="Hyperlink"/>
    <w:basedOn w:val="DefaultParagraphFont"/>
    <w:uiPriority w:val="99"/>
    <w:unhideWhenUsed/>
    <w:rsid w:val="006B1975"/>
    <w:rPr>
      <w:color w:val="0000FF"/>
      <w:u w:val="single"/>
    </w:rPr>
  </w:style>
  <w:style w:type="paragraph" w:styleId="NormalWeb">
    <w:name w:val="Normal (Web)"/>
    <w:basedOn w:val="Normal"/>
    <w:uiPriority w:val="99"/>
    <w:semiHidden/>
    <w:unhideWhenUsed/>
    <w:rsid w:val="0027555E"/>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textecontenu">
    <w:name w:val="textecontenu"/>
    <w:basedOn w:val="DefaultParagraphFont"/>
    <w:rsid w:val="006A04FE"/>
  </w:style>
  <w:style w:type="paragraph" w:customStyle="1" w:styleId="textecontenu1">
    <w:name w:val="textecontenu1"/>
    <w:basedOn w:val="Normal"/>
    <w:rsid w:val="006A04FE"/>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styleId="Header">
    <w:name w:val="header"/>
    <w:basedOn w:val="Normal"/>
    <w:link w:val="HeaderChar"/>
    <w:uiPriority w:val="99"/>
    <w:semiHidden/>
    <w:unhideWhenUsed/>
    <w:rsid w:val="00B3360A"/>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3360A"/>
  </w:style>
  <w:style w:type="paragraph" w:styleId="Footer">
    <w:name w:val="footer"/>
    <w:basedOn w:val="Normal"/>
    <w:link w:val="FooterChar"/>
    <w:uiPriority w:val="99"/>
    <w:unhideWhenUsed/>
    <w:rsid w:val="00B3360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360A"/>
  </w:style>
  <w:style w:type="paragraph" w:styleId="BalloonText">
    <w:name w:val="Balloon Text"/>
    <w:basedOn w:val="Normal"/>
    <w:link w:val="BalloonTextChar"/>
    <w:uiPriority w:val="99"/>
    <w:semiHidden/>
    <w:unhideWhenUsed/>
    <w:rsid w:val="00C347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7E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1061899">
      <w:bodyDiv w:val="1"/>
      <w:marLeft w:val="0"/>
      <w:marRight w:val="0"/>
      <w:marTop w:val="0"/>
      <w:marBottom w:val="0"/>
      <w:divBdr>
        <w:top w:val="none" w:sz="0" w:space="0" w:color="auto"/>
        <w:left w:val="none" w:sz="0" w:space="0" w:color="auto"/>
        <w:bottom w:val="none" w:sz="0" w:space="0" w:color="auto"/>
        <w:right w:val="none" w:sz="0" w:space="0" w:color="auto"/>
      </w:divBdr>
    </w:div>
    <w:div w:id="1047341884">
      <w:bodyDiv w:val="1"/>
      <w:marLeft w:val="0"/>
      <w:marRight w:val="0"/>
      <w:marTop w:val="0"/>
      <w:marBottom w:val="0"/>
      <w:divBdr>
        <w:top w:val="none" w:sz="0" w:space="0" w:color="auto"/>
        <w:left w:val="none" w:sz="0" w:space="0" w:color="auto"/>
        <w:bottom w:val="none" w:sz="0" w:space="0" w:color="auto"/>
        <w:right w:val="none" w:sz="0" w:space="0" w:color="auto"/>
      </w:divBdr>
    </w:div>
    <w:div w:id="1177427037">
      <w:bodyDiv w:val="1"/>
      <w:marLeft w:val="0"/>
      <w:marRight w:val="0"/>
      <w:marTop w:val="0"/>
      <w:marBottom w:val="0"/>
      <w:divBdr>
        <w:top w:val="none" w:sz="0" w:space="0" w:color="auto"/>
        <w:left w:val="none" w:sz="0" w:space="0" w:color="auto"/>
        <w:bottom w:val="none" w:sz="0" w:space="0" w:color="auto"/>
        <w:right w:val="none" w:sz="0" w:space="0" w:color="auto"/>
      </w:divBdr>
    </w:div>
    <w:div w:id="1308512575">
      <w:bodyDiv w:val="1"/>
      <w:marLeft w:val="0"/>
      <w:marRight w:val="0"/>
      <w:marTop w:val="0"/>
      <w:marBottom w:val="0"/>
      <w:divBdr>
        <w:top w:val="none" w:sz="0" w:space="0" w:color="auto"/>
        <w:left w:val="none" w:sz="0" w:space="0" w:color="auto"/>
        <w:bottom w:val="none" w:sz="0" w:space="0" w:color="auto"/>
        <w:right w:val="none" w:sz="0" w:space="0" w:color="auto"/>
      </w:divBdr>
    </w:div>
    <w:div w:id="1541623267">
      <w:bodyDiv w:val="1"/>
      <w:marLeft w:val="0"/>
      <w:marRight w:val="0"/>
      <w:marTop w:val="0"/>
      <w:marBottom w:val="0"/>
      <w:divBdr>
        <w:top w:val="none" w:sz="0" w:space="0" w:color="auto"/>
        <w:left w:val="none" w:sz="0" w:space="0" w:color="auto"/>
        <w:bottom w:val="none" w:sz="0" w:space="0" w:color="auto"/>
        <w:right w:val="none" w:sz="0" w:space="0" w:color="auto"/>
      </w:divBdr>
    </w:div>
    <w:div w:id="1738899057">
      <w:bodyDiv w:val="1"/>
      <w:marLeft w:val="0"/>
      <w:marRight w:val="0"/>
      <w:marTop w:val="0"/>
      <w:marBottom w:val="0"/>
      <w:divBdr>
        <w:top w:val="none" w:sz="0" w:space="0" w:color="auto"/>
        <w:left w:val="none" w:sz="0" w:space="0" w:color="auto"/>
        <w:bottom w:val="none" w:sz="0" w:space="0" w:color="auto"/>
        <w:right w:val="none" w:sz="0" w:space="0" w:color="auto"/>
      </w:divBdr>
    </w:div>
    <w:div w:id="205457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2060</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25</cp:revision>
  <dcterms:created xsi:type="dcterms:W3CDTF">2014-03-01T18:10:00Z</dcterms:created>
  <dcterms:modified xsi:type="dcterms:W3CDTF">2014-09-11T11:24:00Z</dcterms:modified>
</cp:coreProperties>
</file>