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00"/>
      </w:pPr>
      <w:r>
        <w:rPr>
          <w:rFonts w:ascii="Arial" w:hAnsi="Arial"/>
          <w:b/>
          <w:color w:val="2F6B4F"/>
          <w:sz w:val="24"/>
        </w:rPr>
        <w:t>AUDIT REVIEW</w:t>
      </w:r>
    </w:p>
    <w:p>
      <w:pPr>
        <w:pStyle w:val="Subtitle"/>
      </w:pPr>
      <w:r>
        <w:t>Audit Report</w:t>
      </w:r>
    </w:p>
    <w:p>
      <w:pPr>
        <w:pStyle w:val="Title"/>
      </w:pPr>
      <w:r>
        <w:t>Valencia Beverage Plant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period</w:t>
            </w:r>
          </w:p>
        </w:tc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Fiscal year</w:t>
            </w:r>
          </w:p>
        </w:tc>
        <w:tc>
          <w:tcPr>
            <w:tcW w:type="dxa" w:w="24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Report status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08 June 2026 - 12 June 2026</w:t>
            </w:r>
          </w:p>
        </w:tc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2025-2026</w:t>
            </w:r>
          </w:p>
        </w:tc>
        <w:tc>
          <w:tcPr>
            <w:tcW w:type="dxa" w:w="24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Final</w:t>
            </w:r>
          </w:p>
        </w:tc>
      </w:tr>
    </w:tbl>
    <w:p>
      <w:pPr>
        <w:pStyle w:val="Heading2"/>
      </w:pPr>
      <w:r>
        <w:t>Overall audit score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score</w:t>
            </w:r>
          </w:p>
        </w:tc>
        <w:tc>
          <w:tcPr>
            <w:tcW w:type="dxa" w:w="255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Overall rating</w:t>
            </w:r>
          </w:p>
        </w:tc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Areas reviewed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Findings raised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82 / 100</w:t>
            </w:r>
          </w:p>
        </w:tc>
        <w:tc>
          <w:tcPr>
            <w:tcW w:type="dxa" w:w="255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</w:tr>
    </w:tbl>
    <w:p>
      <w:pPr>
        <w:pStyle w:val="Heading2"/>
      </w:pPr>
      <w:r>
        <w:t>Audit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Lead 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Sofia Marin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Daniel Meyer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Laura Conti</w:t>
            </w:r>
          </w:p>
        </w:tc>
      </w:tr>
    </w:tbl>
    <w:p>
      <w:pPr>
        <w:pStyle w:val="Heading2"/>
      </w:pPr>
      <w:r>
        <w:t>Purpose of this document</w:t>
      </w:r>
    </w:p>
    <w:p>
      <w:r>
        <w:t>This report presents the audit outcome, area-level ratings, observed conditions, supporting evidence, cause assessments and agreed remediation actions for the audited entity.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866"/>
      </w:tblGrid>
      <w:tr>
        <w:trPr>
          <w:tblHeader w:val="true"/>
        </w:trPr>
        <w:tc>
          <w:tcPr>
            <w:tcW w:type="dxa" w:w="941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F6B4F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DEMONSTRATION DATA NOTICE</w:t>
            </w:r>
          </w:p>
        </w:tc>
      </w:tr>
      <w:tr>
        <w:tc>
          <w:tcPr>
            <w:tcW w:type="dxa" w:w="941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All organizations, sites, people, evidence and events in this document are fictional and were created for demonstration purposes.</w:t>
            </w:r>
          </w:p>
        </w:tc>
      </w:tr>
    </w:tbl>
    <w:p>
      <w:r>
        <w:br w:type="page"/>
      </w:r>
    </w:p>
    <w:p>
      <w:pPr>
        <w:pStyle w:val="Heading1"/>
      </w:pPr>
      <w:r>
        <w:t>Audit at a glance</w:t>
      </w:r>
    </w:p>
    <w:p>
      <w:r>
        <w:t>The Valencia facility manufactures ambient beverages on aseptic and hot-fill lines. It introduced two oat-based recipes and a digital batch-record system during the audit period. The audit confirmed effective thermal-process governance but identified weaknesses in traceability reconciliation, packaging specification control and food-defense challenge testing.</w:t>
      </w:r>
    </w:p>
    <w:p>
      <w:r>
        <w:t>No direct food safety exposure was identified. The site can trace finished product rapidly, but it must improve mass-balance accuracy and ensure that obsolete packaging specifications cannot be selected during production planning.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0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Areas reviewed</w:t>
            </w:r>
          </w:p>
        </w:tc>
        <w:tc>
          <w:tcPr>
            <w:tcW w:type="dxa" w:w="187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Satisfactory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Minor Gaps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Major Gaps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Unsatisfactory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87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</w:t>
            </w:r>
          </w:p>
        </w:tc>
      </w:tr>
    </w:tbl>
    <w:p>
      <w:pPr>
        <w:pStyle w:val="Heading2"/>
      </w:pPr>
      <w:r>
        <w:t>Priority observations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3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Observation</w:t>
            </w:r>
          </w:p>
        </w:tc>
        <w:tc>
          <w:tcPr>
            <w:tcW w:type="dxa" w:w="289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focus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Batch Genealogy and Product Withdrawal</w:t>
            </w:r>
          </w:p>
        </w:tc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The annual traceability exercise located all finished goods within 96 minutes, but ingredient and packaging mass balances were outside the site acceptance range.</w:t>
            </w:r>
          </w:p>
        </w:tc>
        <w:tc>
          <w:tcPr>
            <w:tcW w:type="dxa" w:w="289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Validate conversion factors for all bulk ingredients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Product and Packaging Specification Control</w:t>
            </w:r>
          </w:p>
        </w:tc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The production-planning interface allowed selection of an obsolete carton artwork for a plant-based drink. The obsolete version did not include the current recycling statement but contained correct ingredient and allergen information.</w:t>
            </w:r>
          </w:p>
        </w:tc>
        <w:tc>
          <w:tcPr>
            <w:tcW w:type="dxa" w:w="289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Implement automated effective-date blocking between systems</w:t>
            </w:r>
          </w:p>
        </w:tc>
      </w:tr>
    </w:tbl>
    <w:p>
      <w:pPr>
        <w:pStyle w:val="Heading2"/>
      </w:pPr>
      <w:r>
        <w:t>Report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Part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at a glance and conclusion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Area rating profile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Finding records and remediation plans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Entity and audit profile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approach and sampling</w:t>
            </w:r>
          </w:p>
        </w:tc>
      </w:tr>
    </w:tbl>
    <w:p>
      <w:pPr>
        <w:pStyle w:val="Heading1"/>
      </w:pPr>
      <w:r>
        <w:t>Audit conclusion</w:t>
      </w:r>
    </w:p>
    <w:p>
      <w:r>
        <w:t>The audit raised 6 findings. 2 areas were rated Major Gaps, 3 were rated Minor Gaps and 0 were rated Unsatisfactory. The remaining 19 areas were assessed as Satisfactory.</w:t>
      </w:r>
    </w:p>
    <w:p>
      <w:r>
        <w:br w:type="page"/>
      </w:r>
    </w:p>
    <w:p>
      <w:pPr>
        <w:pStyle w:val="Heading1"/>
      </w:pPr>
      <w:r>
        <w:t>Area rating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area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Rating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Safety and Quality Governance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Site Leadership and Control Planning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Facility Condition and Hygienic Design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Operator Induction and Skills Verification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Asset Care and Utility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Quality Documentation and Data Integrity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Product and Packaging Specification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Line Clearance and Sanitation Verification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High Care Segregation and Environmental Sampling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Pest Risk Management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Batch Genealogy and Product Withdrawal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Hazard Control and Process Validation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Rework Handling and Shelf Life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Raw Material Intake and Supplier Oversight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Storage Conditions and Outbound Logistics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Defence and Authenticity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Personnel Hygiene and Operational Discipline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Instrument Accuracy and Test Equipment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Deviation Escalation and Product Status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Process Parameter and Quality Monitoring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Market Feedback and Product Returns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Site Verification Programme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Quality Performance and Leadership Review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Root Cause and Action Closure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</w:tbl>
    <w:p>
      <w:r>
        <w:br w:type="page"/>
      </w:r>
    </w:p>
    <w:p>
      <w:pPr>
        <w:pStyle w:val="Heading1"/>
      </w:pPr>
      <w:r>
        <w:t>Finding records and remediation plans</w:t>
      </w:r>
    </w:p>
    <w:p>
      <w:r>
        <w:t>Each record consolidates the observed condition, supporting evidence, applicable requirement, cause assessment and agreed actions. Due dates and responsible owners are fictional and included for workflow and analytics testing.</w:t>
      </w:r>
    </w:p>
    <w:p>
      <w:pPr>
        <w:pStyle w:val="Heading1"/>
      </w:pPr>
      <w:r>
        <w:t>FINDING 01  |  AFG-VA-2601</w:t>
      </w:r>
    </w:p>
    <w:p>
      <w:pPr>
        <w:pStyle w:val="Heading2"/>
      </w:pPr>
      <w:r>
        <w:t>Batch Genealogy and Product Withdrawal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Mass balance and packaging reconciliation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Identification and Traceability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Nuria Soler, Quality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2026-07-31</w:t>
            </w:r>
          </w:p>
        </w:tc>
      </w:tr>
    </w:tbl>
    <w:p>
      <w:pPr>
        <w:pStyle w:val="Heading2"/>
      </w:pPr>
      <w:r>
        <w:t>Observed condition</w:t>
      </w:r>
    </w:p>
    <w:p>
      <w:r>
        <w:t>The annual traceability exercise located all finished goods within 96 minutes, but ingredient and packaging mass balances were outside the site acceptance range.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Mango puree reconciliation was 106.8 percent due to an incorrect density conversion.</w:t>
      </w:r>
    </w:p>
    <w:p>
      <w:pPr>
        <w:pStyle w:val="ListBullet"/>
        <w:spacing w:after="60"/>
      </w:pPr>
      <w:r>
        <w:t>Cap reconciliation was 92.1 percent because line waste was recorded by shift rather than batch.</w:t>
      </w:r>
    </w:p>
    <w:p>
      <w:pPr>
        <w:pStyle w:val="ListBullet"/>
        <w:spacing w:after="60"/>
      </w:pPr>
      <w:r>
        <w:t>All supplier lots and customer destinations were correctly identified.</w:t>
      </w:r>
    </w:p>
    <w:p>
      <w:pPr>
        <w:pStyle w:val="Heading2"/>
      </w:pPr>
      <w:r>
        <w:t>Applicable requirement</w:t>
      </w:r>
    </w:p>
    <w:p>
      <w:r>
        <w:t>AFG Traceability Standard 4.0 sections 5.6 and 7.2</w:t>
      </w:r>
    </w:p>
    <w:p>
      <w:pPr>
        <w:pStyle w:val="Heading2"/>
      </w:pPr>
      <w:r>
        <w:t>Cause assessment</w:t>
      </w:r>
    </w:p>
    <w:p>
      <w:r>
        <w:t>The digital exercise template inherited inconsistent units from the material master and did not enforce batch-level packaging waste.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CR-2601-01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 material-master units and repeat the exercise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Nuria Soler,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2026-06-19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2026-07-19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CA-2601-01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Validate conversion factors for all bulk ingredients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Javier Prieto, Supply Chain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2026-08-14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CA-2601-02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Record packaging waste by production batch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Miguel Costa, Operations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2026-07-31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02  |  AFG-VA-2602</w:t>
      </w:r>
    </w:p>
    <w:p>
      <w:pPr>
        <w:pStyle w:val="Heading2"/>
      </w:pPr>
      <w:r>
        <w:t>Product and Packaging Specification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Packaging specification version control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Product Specifications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Lucia Ramos, Packaging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2026-08-15</w:t>
            </w:r>
          </w:p>
        </w:tc>
      </w:tr>
    </w:tbl>
    <w:p>
      <w:pPr>
        <w:pStyle w:val="Heading2"/>
      </w:pPr>
      <w:r>
        <w:t>Observed condition</w:t>
      </w:r>
    </w:p>
    <w:p>
      <w:r>
        <w:t>The production-planning interface allowed selection of an obsolete carton artwork for a plant-based drink. The obsolete version did not include the current recycling statement but contained correct ingredient and allergen information.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No obsolete cartons were present in the warehouse.</w:t>
      </w:r>
    </w:p>
    <w:p>
      <w:pPr>
        <w:pStyle w:val="ListBullet"/>
        <w:spacing w:after="60"/>
      </w:pPr>
      <w:r>
        <w:t>The version remained active in the planning dropdown after its effective end date.</w:t>
      </w:r>
    </w:p>
    <w:p>
      <w:pPr>
        <w:pStyle w:val="ListBullet"/>
        <w:spacing w:after="60"/>
      </w:pPr>
      <w:r>
        <w:t>A planner demonstrated that manual verification against the document system was necessary.</w:t>
      </w:r>
    </w:p>
    <w:p>
      <w:pPr>
        <w:pStyle w:val="Heading2"/>
      </w:pPr>
      <w:r>
        <w:t>Applicable requirement</w:t>
      </w:r>
    </w:p>
    <w:p>
      <w:r>
        <w:t>AFG Specification Standard 3.7 sections 6.1 and 6.5</w:t>
      </w:r>
    </w:p>
    <w:p>
      <w:pPr>
        <w:pStyle w:val="Heading2"/>
      </w:pPr>
      <w:r>
        <w:t>Cause assessment</w:t>
      </w:r>
    </w:p>
    <w:p>
      <w:r>
        <w:t>The specification repository and planning system were synchronized through a weekly file rather than effective-date controls.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CR-2602-01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Disable obsolete artwork codes and review planned orders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Lucia Ramos, Packaging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2026-06-12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2026-07-12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CA-2602-01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Implement automated effective-date blocking between systems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Carlos Esteve, IT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2026-09-14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CA-2602-02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Review all active packaging codes for version alignment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Lucia Ramos, Packaging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2026-07-10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2026-08-09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03  |  AFG-VA-2603</w:t>
      </w:r>
    </w:p>
    <w:p>
      <w:pPr>
        <w:pStyle w:val="Heading2"/>
      </w:pPr>
      <w:r>
        <w:t>Food Defence and Authenticity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defense challenge testing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Food Defense and Food Fraud Prevention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Rafael Gil, Security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2026-07-31</w:t>
            </w:r>
          </w:p>
        </w:tc>
      </w:tr>
    </w:tbl>
    <w:p>
      <w:pPr>
        <w:pStyle w:val="Heading2"/>
      </w:pPr>
      <w:r>
        <w:t>Observed condition</w:t>
      </w:r>
    </w:p>
    <w:p>
      <w:r>
        <w:t>The food-defense plan listed quarterly access-control challenges, but no unannounced challenge had been completed during the previous nine months.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Access logs and visitor records were complete.</w:t>
      </w:r>
    </w:p>
    <w:p>
      <w:pPr>
        <w:pStyle w:val="ListBullet"/>
        <w:spacing w:after="60"/>
      </w:pPr>
      <w:r>
        <w:t>The most recent exercise was announced in advance.</w:t>
      </w:r>
    </w:p>
    <w:p>
      <w:pPr>
        <w:pStyle w:val="ListBullet"/>
        <w:spacing w:after="60"/>
      </w:pPr>
      <w:r>
        <w:t>Two temporary access cards remained active for 24 hours after assignments ended.</w:t>
      </w:r>
    </w:p>
    <w:p>
      <w:pPr>
        <w:pStyle w:val="Heading2"/>
      </w:pPr>
      <w:r>
        <w:t>Applicable requirement</w:t>
      </w:r>
    </w:p>
    <w:p>
      <w:r>
        <w:t>AFG Food Defense Standard 2.8 sections 7.3 and 8.1</w:t>
      </w:r>
    </w:p>
    <w:p>
      <w:pPr>
        <w:pStyle w:val="Heading2"/>
      </w:pPr>
      <w:r>
        <w:t>Cause assessment</w:t>
      </w:r>
    </w:p>
    <w:p>
      <w:r>
        <w:t>Ownership moved between Security and Quality without a documented handover or annual exercise calendar.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CR-2603-01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Disable expired access cards and reconcile all temporary cards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Rafael Gil, Security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2026-06-12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2026-07-12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CA-2603-01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Approve an annual unannounced challenge plan with named owners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Nuria Soler,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2026-06-30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CA-2603-02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Test contractor and delivery access routes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Rafael Gil, Security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2026-07-31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04  |  AFG-VA-2604</w:t>
      </w:r>
    </w:p>
    <w:p>
      <w:pPr>
        <w:pStyle w:val="Heading2"/>
      </w:pPr>
      <w:r>
        <w:t>Storage Conditions and Outbound Logistics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Trailer inspection records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Warehousing and Transportation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Javier Prieto, Supply Chain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2026-07-15</w:t>
            </w:r>
          </w:p>
        </w:tc>
      </w:tr>
    </w:tbl>
    <w:p>
      <w:pPr>
        <w:pStyle w:val="Heading2"/>
      </w:pPr>
      <w:r>
        <w:t>Observed condition</w:t>
      </w:r>
    </w:p>
    <w:p>
      <w:r>
        <w:t>Inbound packaging trailers were inspected, but the electronic record did not require photographs or a reason when a seal number was absent.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Five of 30 sampled records had no seal number and no explanation.</w:t>
      </w:r>
    </w:p>
    <w:p>
      <w:pPr>
        <w:pStyle w:val="ListBullet"/>
        <w:spacing w:after="60"/>
      </w:pPr>
      <w:r>
        <w:t>Receiving staff confirmed the loads arrived unsealed under approved supplier arrangements.</w:t>
      </w:r>
    </w:p>
    <w:p>
      <w:pPr>
        <w:pStyle w:val="ListBullet"/>
        <w:spacing w:after="60"/>
      </w:pPr>
      <w:r>
        <w:t>No evidence of damage, contamination or pest activity was found.</w:t>
      </w:r>
    </w:p>
    <w:p>
      <w:pPr>
        <w:pStyle w:val="Heading2"/>
      </w:pPr>
      <w:r>
        <w:t>Applicable requirement</w:t>
      </w:r>
    </w:p>
    <w:p>
      <w:r>
        <w:t>AFG Logistics Standard 3.2 section 4.8</w:t>
      </w:r>
    </w:p>
    <w:p>
      <w:pPr>
        <w:pStyle w:val="Heading2"/>
      </w:pPr>
      <w:r>
        <w:t>Cause assessment</w:t>
      </w:r>
    </w:p>
    <w:p>
      <w:r>
        <w:t>The mobile form made the seal field optional for all load types.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CR-2604-01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Review sampled receipts and document supplier arrangements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Javier Prieto, Supply Chain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2026-06-18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2026-07-18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CA-2604-01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Make seal status and exception reason mandatory in the mobile form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Carlos Esteve, IT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2026-08-14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05  |  AFG-VA-2605</w:t>
      </w:r>
    </w:p>
    <w:p>
      <w:pPr>
        <w:pStyle w:val="Heading2"/>
      </w:pPr>
      <w:r>
        <w:t>Quality Documentation and Data Integrity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Controlled work instructions at point of use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Communication and Documentation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Nuria Soler, Quality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2026-07-10</w:t>
            </w:r>
          </w:p>
        </w:tc>
      </w:tr>
    </w:tbl>
    <w:p>
      <w:pPr>
        <w:pStyle w:val="Heading2"/>
      </w:pPr>
      <w:r>
        <w:t>Observed condition</w:t>
      </w:r>
    </w:p>
    <w:p>
      <w:r>
        <w:t>Two laminated start-up instructions displayed superseded sanitizer concentrations.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Operators were using the correct concentration from the automated dosing panel.</w:t>
      </w:r>
    </w:p>
    <w:p>
      <w:pPr>
        <w:pStyle w:val="ListBullet"/>
        <w:spacing w:after="60"/>
      </w:pPr>
      <w:r>
        <w:t>The controlled electronic documents were current.</w:t>
      </w:r>
    </w:p>
    <w:p>
      <w:pPr>
        <w:pStyle w:val="ListBullet"/>
        <w:spacing w:after="60"/>
      </w:pPr>
      <w:r>
        <w:t>The local printouts had no copy number or expiry marking.</w:t>
      </w:r>
    </w:p>
    <w:p>
      <w:pPr>
        <w:pStyle w:val="Heading2"/>
      </w:pPr>
      <w:r>
        <w:t>Applicable requirement</w:t>
      </w:r>
    </w:p>
    <w:p>
      <w:r>
        <w:t>AFG Document Control Standard 1.9 section 5.5</w:t>
      </w:r>
    </w:p>
    <w:p>
      <w:pPr>
        <w:pStyle w:val="Heading2"/>
      </w:pPr>
      <w:r>
        <w:t>Cause assessment</w:t>
      </w:r>
    </w:p>
    <w:p>
      <w:r>
        <w:t>Local visual aids were not included in the controlled-document inventory.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CR-2605-01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Remove superseded instructions and verify all line visual aids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Nuria Soler,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2026-06-12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2026-07-12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CA-2605-01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Assign identifiers and review dates to point-of-use visual aids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Ana Belda, QMS Coordinator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2026-07-10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2026-08-09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06  |  AFG-VA-2606</w:t>
      </w:r>
    </w:p>
    <w:p>
      <w:pPr>
        <w:pStyle w:val="Heading2"/>
      </w:pPr>
      <w:r>
        <w:t>Batch Genealogy and Product Withdrawal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Hold status synchronization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Identification and Traceability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Javier Prieto, Supply Chain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2026-08-01</w:t>
            </w:r>
          </w:p>
        </w:tc>
      </w:tr>
    </w:tbl>
    <w:p>
      <w:pPr>
        <w:pStyle w:val="Heading2"/>
      </w:pPr>
      <w:r>
        <w:t>Observed condition</w:t>
      </w:r>
    </w:p>
    <w:p>
      <w:r>
        <w:t>One pallet released in the warehouse system remained displayed as quality hold in the local visual board for four hours.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System status prevented unauthorized shipment; the discrepancy did not affect product control.</w:t>
      </w:r>
    </w:p>
    <w:p>
      <w:pPr>
        <w:pStyle w:val="ListBullet"/>
        <w:spacing w:after="60"/>
      </w:pPr>
      <w:r>
        <w:t>The visual board was updated manually at shift handover.</w:t>
      </w:r>
    </w:p>
    <w:p>
      <w:pPr>
        <w:pStyle w:val="ListBullet"/>
        <w:spacing w:after="60"/>
      </w:pPr>
      <w:r>
        <w:t>No other discrepancies were found in the 22 pallets sampled.</w:t>
      </w:r>
    </w:p>
    <w:p>
      <w:pPr>
        <w:pStyle w:val="Heading2"/>
      </w:pPr>
      <w:r>
        <w:t>Applicable requirement</w:t>
      </w:r>
    </w:p>
    <w:p>
      <w:r>
        <w:t>AFG Traceability Standard 4.0 section 8.4</w:t>
      </w:r>
    </w:p>
    <w:p>
      <w:pPr>
        <w:pStyle w:val="Heading2"/>
      </w:pPr>
      <w:r>
        <w:t>Cause assessment</w:t>
      </w:r>
    </w:p>
    <w:p>
      <w:r>
        <w:t>The visual board duplicated authoritative system information without an automatic update or reconciliation frequency.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CR-2606-01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 the board and brief warehouse teams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Javier Prieto, Supply Chain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2026-06-11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2026-07-11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CA-2606-01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Replace the manual board with a system dashboard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Carlos Esteve, IT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2026-08-01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2026-08-31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</w:pPr>
      <w:r>
        <w:t>Entity and audit profile</w:t>
      </w:r>
    </w:p>
    <w:p>
      <w:pPr>
        <w:pStyle w:val="Heading2"/>
      </w:pPr>
      <w:r>
        <w:t>Facility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Entity type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Manufacturing plant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Country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Spain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Address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Avenida de la Industria 77, Valencia, Spain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Facility size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44,900 m2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Annual volume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216 million litres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Operating assets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7 aseptic and hot-fill lines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Employees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365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Markets served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European Union and Latin America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Certificates held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FSSC 22000, ISO 9001, ISO 14001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Entity specifics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The entity handles fruit beverages, plant-based drinks and concentrates. The reviewed scope covered relevant operational and supporting controls.</w:t>
            </w:r>
          </w:p>
        </w:tc>
      </w:tr>
    </w:tbl>
    <w:p>
      <w:pPr>
        <w:pStyle w:val="Heading2"/>
      </w:pPr>
      <w:r>
        <w:t>Audit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type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Periodic on-site audit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Assessment against Arboris Foods Group food safety and quality requirements and applicable entity controls.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team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Sofia Marin, Lead Auditor; Daniel Meyer, Auditor; Laura Conti, Auditor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Draft report released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2026-06-22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Final report released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2026-07-03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Report reviewer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Amelia Novak, Group Audit Director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Report approver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Martin Keller, Group Quality Vice President</w:t>
            </w:r>
          </w:p>
        </w:tc>
      </w:tr>
    </w:tbl>
    <w:p>
      <w:r>
        <w:br w:type="page"/>
      </w:r>
    </w:p>
    <w:p>
      <w:pPr>
        <w:pStyle w:val="Heading1"/>
      </w:pPr>
      <w:r>
        <w:t>Audit approach and sampling</w:t>
      </w:r>
    </w:p>
    <w:p>
      <w:r>
        <w:t>The audit was performed over 5 days through document review, process observation, personnel interviews and record sampling across the functions relevant to the audit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duration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 days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Shifts observed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Day shift and selected off-shift activities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Areas visited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Operations, storage, hygiene, maintenance and quality support areas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Personnel interviewed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22 employees and managers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Records sampled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Risk-based sample of operational, verification, training and action records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Opening meeting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2026-06-08, with entity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Closing meeting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2026-06-12, with entity management</w:t>
            </w:r>
          </w:p>
        </w:tc>
      </w:tr>
    </w:tbl>
    <w:p>
      <w:pPr>
        <w:pStyle w:val="Heading2"/>
      </w:pPr>
      <w:r>
        <w:t>Status of previous audit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94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Previous audit area</w:t>
            </w:r>
          </w:p>
        </w:tc>
        <w:tc>
          <w:tcPr>
            <w:tcW w:type="dxa" w:w="204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 status</w:t>
            </w:r>
          </w:p>
        </w:tc>
        <w:tc>
          <w:tcPr>
            <w:tcW w:type="dxa" w:w="442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Verification outcome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Previous action sample</w:t>
            </w:r>
          </w:p>
        </w:tc>
        <w:tc>
          <w:tcPr>
            <w:tcW w:type="dxa" w:w="204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Closed or in progress as recorded</w:t>
            </w:r>
          </w:p>
        </w:tc>
        <w:tc>
          <w:tcPr>
            <w:tcW w:type="dxa" w:w="442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Verification results are reflected in the current findings and evidence.</w:t>
            </w:r>
          </w:p>
        </w:tc>
      </w:tr>
    </w:tbl>
    <w:p>
      <w:pPr>
        <w:jc w:val="center"/>
      </w:pPr>
      <w:r>
        <w:rPr>
          <w:b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7937"/>
          <w:vAlign w:val="center"/>
          <w:tcMar>
            <w:top w:w="80" w:type="dxa"/>
            <w:start w:w="105" w:type="dxa"/>
            <w:bottom w:w="80" w:type="dxa"/>
            <w:end w:w="105" w:type="dxa"/>
          </w:tcMar>
        </w:tcPr>
        <w:p>
          <w:pPr>
            <w:spacing w:before="0" w:after="0"/>
            <w:jc w:val="left"/>
          </w:pPr>
          <w:r/>
          <w:r>
            <w:rPr>
              <w:rFonts w:ascii="Arial" w:hAnsi="Arial"/>
              <w:b w:val="0"/>
              <w:color w:val="5C675F"/>
              <w:sz w:val="16"/>
            </w:rPr>
            <w:t>Synthetic demonstration report   |   FY 2025-2026</w:t>
          </w:r>
        </w:p>
      </w:tc>
      <w:tc>
        <w:tcPr>
          <w:tcW w:type="dxa" w:w="1701"/>
        </w:tcPr>
        <w:p>
          <w:pPr>
            <w:jc w:val="right"/>
          </w:pPr>
          <w: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C675F"/>
        <w:sz w:val="16"/>
      </w:rPr>
      <w:t>AUDIT REVIEW   |   Valencia Beverage Plant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024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Valencia Beverage Plant Audit Review</dc:title>
  <dc:subject>Synthetic demonstration audit report</dc:subject>
  <dc:creator>Arboris Foods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