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00"/>
      </w:pPr>
      <w:r>
        <w:rPr>
          <w:rFonts w:ascii="Arial" w:hAnsi="Arial"/>
          <w:b/>
          <w:color w:val="2F6B4F"/>
          <w:sz w:val="24"/>
        </w:rPr>
        <w:t>AUDIT REVIEW</w:t>
      </w:r>
    </w:p>
    <w:p>
      <w:pPr>
        <w:pStyle w:val="Subtitle"/>
      </w:pPr>
      <w:r>
        <w:t>Audit Report</w:t>
      </w:r>
    </w:p>
    <w:p>
      <w:pPr>
        <w:pStyle w:val="Title"/>
      </w:pPr>
      <w:r>
        <w:t>Ravenna Ready Meals Plant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period</w:t>
            </w:r>
          </w:p>
        </w:tc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Fiscal year</w:t>
            </w:r>
          </w:p>
        </w:tc>
        <w:tc>
          <w:tcPr>
            <w:tcW w:type="dxa" w:w="24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Report status</w:t>
            </w:r>
          </w:p>
        </w:tc>
      </w:tr>
      <w:tr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14 June 2027 - 16 June 2027</w:t>
            </w:r>
          </w:p>
        </w:tc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2026-2027</w:t>
            </w:r>
          </w:p>
        </w:tc>
        <w:tc>
          <w:tcPr>
            <w:tcW w:type="dxa" w:w="24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Final</w:t>
            </w:r>
          </w:p>
        </w:tc>
      </w:tr>
    </w:tbl>
    <w:p>
      <w:pPr>
        <w:pStyle w:val="Heading2"/>
      </w:pPr>
      <w:r>
        <w:t>Overall audit score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score</w:t>
            </w:r>
          </w:p>
        </w:tc>
        <w:tc>
          <w:tcPr>
            <w:tcW w:type="dxa" w:w="255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Overall rating</w:t>
            </w:r>
          </w:p>
        </w:tc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Areas reviewed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Findings raised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90 / 100</w:t>
            </w:r>
          </w:p>
        </w:tc>
        <w:tc>
          <w:tcPr>
            <w:tcW w:type="dxa" w:w="255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</w:tr>
    </w:tbl>
    <w:p>
      <w:pPr>
        <w:pStyle w:val="Heading2"/>
      </w:pPr>
      <w:r>
        <w:t>Audit team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Lead 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Daniel Meyer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Laura Conti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Amelia Novak</w:t>
            </w:r>
          </w:p>
        </w:tc>
      </w:tr>
    </w:tbl>
    <w:p>
      <w:pPr>
        <w:pStyle w:val="Heading2"/>
      </w:pPr>
      <w:r>
        <w:t>Purpose of this document</w:t>
      </w:r>
    </w:p>
    <w:p>
      <w:r>
        <w:t>This report presents the audit outcome, area-level ratings, observed conditions, supporting evidence, cause assessments and agreed remediation actions for the audited entity.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866"/>
      </w:tblGrid>
      <w:tr>
        <w:trPr>
          <w:tblHeader w:val="true"/>
        </w:trPr>
        <w:tc>
          <w:tcPr>
            <w:tcW w:type="dxa" w:w="941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F6B4F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DEMONSTRATION DATA NOTICE</w:t>
            </w:r>
          </w:p>
        </w:tc>
      </w:tr>
      <w:tr>
        <w:tc>
          <w:tcPr>
            <w:tcW w:type="dxa" w:w="941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All organizations, sites, people, evidence and events in this document are fictional and were created for demonstration purposes.</w:t>
            </w:r>
          </w:p>
        </w:tc>
      </w:tr>
    </w:tbl>
    <w:p>
      <w:r>
        <w:br w:type="page"/>
      </w:r>
    </w:p>
    <w:p>
      <w:pPr>
        <w:pStyle w:val="Heading1"/>
      </w:pPr>
      <w:r>
        <w:t>Audit at a glance</w:t>
      </w:r>
    </w:p>
    <w:p>
      <w:r>
        <w:t>This follow-up audit assessed the completion and effectiveness of actions arising from the April 2026 audit. Allergen validation and rework controls were sustained. A modified conveyor introduced after CAPA closure revealed that hygienic handover controls were not consistently applied across engineering projects.</w:t>
      </w:r>
    </w:p>
    <w:p>
      <w:r>
        <w:t>Four of the five sampled CAPAs were effective. The sanitation recurrence was narrower than the original issue but demonstrates that the engineering handover control requires group-wide reinforcement.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0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Areas reviewed</w:t>
            </w:r>
          </w:p>
        </w:tc>
        <w:tc>
          <w:tcPr>
            <w:tcW w:type="dxa" w:w="187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Satisfactory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Minor Gaps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Major Gaps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Unsatisfactory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87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</w:t>
            </w:r>
          </w:p>
        </w:tc>
      </w:tr>
    </w:tbl>
    <w:p>
      <w:pPr>
        <w:pStyle w:val="Heading2"/>
      </w:pPr>
      <w:r>
        <w:t>Priority observations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3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Observation</w:t>
            </w:r>
          </w:p>
        </w:tc>
        <w:tc>
          <w:tcPr>
            <w:tcW w:type="dxa" w:w="289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focus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Line Clearance and Sanitation Verification</w:t>
            </w:r>
          </w:p>
        </w:tc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Residual sauce was found behind a newly installed transfer-chute guard after pre-operational release.</w:t>
            </w:r>
          </w:p>
        </w:tc>
        <w:tc>
          <w:tcPr>
            <w:tcW w:type="dxa" w:w="289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Link equipment change records to checklist impact assessment</w:t>
            </w:r>
          </w:p>
        </w:tc>
      </w:tr>
    </w:tbl>
    <w:p>
      <w:pPr>
        <w:pStyle w:val="Heading2"/>
      </w:pPr>
      <w:r>
        <w:t>Report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Part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 at a glance and conclusion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Area rating profile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Finding records and remediation plans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Entity and audit profile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 approach and sampling</w:t>
            </w:r>
          </w:p>
        </w:tc>
      </w:tr>
    </w:tbl>
    <w:p>
      <w:pPr>
        <w:pStyle w:val="Heading1"/>
      </w:pPr>
      <w:r>
        <w:t>Audit conclusion</w:t>
      </w:r>
    </w:p>
    <w:p>
      <w:r>
        <w:t>The audit raised 4 findings. 1 areas were rated Major Gaps, 2 were rated Minor Gaps and 0 were rated Unsatisfactory. The remaining 21 areas were assessed as Satisfactory.</w:t>
      </w:r>
    </w:p>
    <w:p>
      <w:r>
        <w:br w:type="page"/>
      </w:r>
    </w:p>
    <w:p>
      <w:pPr>
        <w:pStyle w:val="Heading1"/>
      </w:pPr>
      <w:r>
        <w:t>Area rating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area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Rating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Food Safety and Quality Governance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Site Leadership and Control Planning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Facility Condition and Hygienic Design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Operator Induction and Skills Verification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Asset Care and Utility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Quality Documentation and Data Integrity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Product and Packaging Specification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Line Clearance and Sanitation Verification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High Care Segregation and Environmental Sampling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Pest Risk Management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Batch Genealogy and Product Withdrawal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Hazard Control and Process Validation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Rework Handling and Shelf Life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Raw Material Intake and Supplier Oversight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Storage Conditions and Outbound Logistics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Food Defence and Authenticity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Personnel Hygiene and Operational Discipline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Instrument Accuracy and Test Equipment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Deviation Escalation and Product Status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Process Parameter and Quality Monitoring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Market Feedback and Product Returns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Site Verification Programme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Quality Performance and Leadership Review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Root Cause and Action Closure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</w:tr>
    </w:tbl>
    <w:p>
      <w:r>
        <w:br w:type="page"/>
      </w:r>
    </w:p>
    <w:p>
      <w:pPr>
        <w:pStyle w:val="Heading1"/>
      </w:pPr>
      <w:r>
        <w:t>Finding records and remediation plans</w:t>
      </w:r>
    </w:p>
    <w:p>
      <w:r>
        <w:t>Each record consolidates the observed condition, supporting evidence, applicable requirement, cause assessment and agreed actions. Due dates and responsible owners are fictional and included for workflow and analytics testing.</w:t>
      </w:r>
    </w:p>
    <w:p>
      <w:pPr>
        <w:pStyle w:val="Heading1"/>
      </w:pPr>
      <w:r>
        <w:t>FINDING 01  |  AFG-RA-2701</w:t>
      </w:r>
    </w:p>
    <w:p>
      <w:pPr>
        <w:pStyle w:val="Heading2"/>
      </w:pPr>
      <w:r>
        <w:t>Line Clearance and Sanitation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Recurring concealed cleaning point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High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Cleaning and Sanitation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Yes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Marco Lodi, Sanitation Lead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2027-09-15</w:t>
            </w:r>
          </w:p>
        </w:tc>
      </w:tr>
    </w:tbl>
    <w:p>
      <w:pPr>
        <w:pStyle w:val="Heading2"/>
      </w:pPr>
      <w:r>
        <w:t>Observed condition</w:t>
      </w:r>
    </w:p>
    <w:p>
      <w:r>
        <w:t>Residual sauce was found behind a newly installed transfer-chute guard after pre-operational release.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The guard was installed in February 2027.</w:t>
      </w:r>
    </w:p>
    <w:p>
      <w:pPr>
        <w:pStyle w:val="ListBullet"/>
        <w:spacing w:after="60"/>
      </w:pPr>
      <w:r>
        <w:t>The revised checklist covered the 2026 belt guide but not the new chute guard.</w:t>
      </w:r>
    </w:p>
    <w:p>
      <w:pPr>
        <w:pStyle w:val="ListBullet"/>
        <w:spacing w:after="60"/>
      </w:pPr>
      <w:r>
        <w:t>The line was recleaned and released after inspection.</w:t>
      </w:r>
    </w:p>
    <w:p>
      <w:pPr>
        <w:pStyle w:val="Heading2"/>
      </w:pPr>
      <w:r>
        <w:t>Applicable requirement</w:t>
      </w:r>
    </w:p>
    <w:p>
      <w:r>
        <w:t>AFG Sanitation Standard 3.2 requirements SAN-05 and SAN-11</w:t>
      </w:r>
    </w:p>
    <w:p>
      <w:pPr>
        <w:pStyle w:val="Heading2"/>
      </w:pPr>
      <w:r>
        <w:t>Cause assessment</w:t>
      </w:r>
    </w:p>
    <w:p>
      <w:r>
        <w:t>The CAPA updated one checklist and one project template but did not establish a configuration-based review for every equipment change.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CR-2701-01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Reclean and inspect all equivalent chute guards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Marco Lodi, Sanitation Lead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2027-06-16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2027-07-16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CA-2701-01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Link equipment change records to checklist impact assessment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Luca Bassi, Engineering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2027-07-31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2027-08-30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CA-2701-02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Verify implementation on five projects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Elena Monti,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2027-09-15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2027-10-15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02  |  AFG-RA-2702</w:t>
      </w:r>
    </w:p>
    <w:p>
      <w:pPr>
        <w:pStyle w:val="Heading2"/>
      </w:pPr>
      <w:r>
        <w:t>Root Cause and Action Closure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Effectiveness evidence sampling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Corrective and Preventive Action Management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Elena Monti, Quality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2027-08-31</w:t>
            </w:r>
          </w:p>
        </w:tc>
      </w:tr>
    </w:tbl>
    <w:p>
      <w:pPr>
        <w:pStyle w:val="Heading2"/>
      </w:pPr>
      <w:r>
        <w:t>Observed condition</w:t>
      </w:r>
    </w:p>
    <w:p>
      <w:r>
        <w:t>Two low-risk CAPAs were closed with evidence from a single week although the approved effectiveness plan required four weeks.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The actions were implemented on time.</w:t>
      </w:r>
    </w:p>
    <w:p>
      <w:pPr>
        <w:pStyle w:val="ListBullet"/>
        <w:spacing w:after="60"/>
      </w:pPr>
      <w:r>
        <w:t>No recurrence was identified in current records.</w:t>
      </w:r>
    </w:p>
    <w:p>
      <w:pPr>
        <w:pStyle w:val="ListBullet"/>
        <w:spacing w:after="60"/>
      </w:pPr>
      <w:r>
        <w:t>The workflow allowed the reviewer to shorten the evidence period without justification.</w:t>
      </w:r>
    </w:p>
    <w:p>
      <w:pPr>
        <w:pStyle w:val="Heading2"/>
      </w:pPr>
      <w:r>
        <w:t>Applicable requirement</w:t>
      </w:r>
    </w:p>
    <w:p>
      <w:r>
        <w:t>AFG CAPA Standard 2.4 requirement CAPA-07</w:t>
      </w:r>
    </w:p>
    <w:p>
      <w:pPr>
        <w:pStyle w:val="Heading2"/>
      </w:pPr>
      <w:r>
        <w:t>Cause assessment</w:t>
      </w:r>
    </w:p>
    <w:p>
      <w:r>
        <w:t>The workflow did not require documented approval when effectiveness criteria were changed.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CR-2702-01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Extend both reviews to the approved period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Elena Monti,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2027-07-14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2027-08-13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CA-2702-01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Lock effectiveness criteria after approval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Andrea Fabbri, QMS Owner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2027-08-31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2027-09-30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03  |  AFG-RA-2703</w:t>
      </w:r>
    </w:p>
    <w:p>
      <w:pPr>
        <w:pStyle w:val="Heading2"/>
      </w:pPr>
      <w:r>
        <w:t>Personnel Hygiene and Operational Discipline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Tool control during maintenance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Good Manufacturing Practices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Davide Conti, Maintenance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2027-08-15</w:t>
            </w:r>
          </w:p>
        </w:tc>
      </w:tr>
    </w:tbl>
    <w:p>
      <w:pPr>
        <w:pStyle w:val="Heading2"/>
      </w:pPr>
      <w:r>
        <w:t>Observed condition</w:t>
      </w:r>
    </w:p>
    <w:p>
      <w:r>
        <w:t>A contractor tool pouch entered high care without a recorded pre-entry count.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Exit reconciliation was complete.</w:t>
      </w:r>
    </w:p>
    <w:p>
      <w:pPr>
        <w:pStyle w:val="ListBullet"/>
        <w:spacing w:after="60"/>
      </w:pPr>
      <w:r>
        <w:t>No tools or fragments were missing.</w:t>
      </w:r>
    </w:p>
    <w:p>
      <w:pPr>
        <w:pStyle w:val="ListBullet"/>
        <w:spacing w:after="60"/>
      </w:pPr>
      <w:r>
        <w:t>The permit referenced the obsolete contractor instruction.</w:t>
      </w:r>
    </w:p>
    <w:p>
      <w:pPr>
        <w:pStyle w:val="Heading2"/>
      </w:pPr>
      <w:r>
        <w:t>Applicable requirement</w:t>
      </w:r>
    </w:p>
    <w:p>
      <w:r>
        <w:t>AFG GMP Standard 5.1 requirement GMP-09</w:t>
      </w:r>
    </w:p>
    <w:p>
      <w:pPr>
        <w:pStyle w:val="Heading2"/>
      </w:pPr>
      <w:r>
        <w:t>Cause assessment</w:t>
      </w:r>
    </w:p>
    <w:p>
      <w:r>
        <w:t>The contractor permit library retained a superseded attachment.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CR-2703-01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Complete tool reconciliation and replace the permit attachment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Davide Conti, Maintenance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2027-06-15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2027-07-15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CA-2703-01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Automate withdrawal of superseded permit attachments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Andrea Fabbri, QMS Owner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2027-08-15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2027-09-14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04  |  AFG-RA-2704</w:t>
      </w:r>
    </w:p>
    <w:p>
      <w:pPr>
        <w:pStyle w:val="Heading2"/>
      </w:pPr>
      <w:r>
        <w:t>Operator Induction and Skills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Temporary staff practical assessment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Low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People Competence Training and Awareness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Sara Neri, Shift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2027-07-31</w:t>
            </w:r>
          </w:p>
        </w:tc>
      </w:tr>
    </w:tbl>
    <w:p>
      <w:pPr>
        <w:pStyle w:val="Heading2"/>
      </w:pPr>
      <w:r>
        <w:t>Observed condition</w:t>
      </w:r>
    </w:p>
    <w:p>
      <w:r>
        <w:t>One of twelve temporary operators completed the practical assessment two days after independent line assignment.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The operator worked under direct supervision.</w:t>
      </w:r>
    </w:p>
    <w:p>
      <w:pPr>
        <w:pStyle w:val="ListBullet"/>
        <w:spacing w:after="60"/>
      </w:pPr>
      <w:r>
        <w:t>Knowledge checks were satisfactory.</w:t>
      </w:r>
    </w:p>
    <w:p>
      <w:pPr>
        <w:pStyle w:val="ListBullet"/>
        <w:spacing w:after="60"/>
      </w:pPr>
      <w:r>
        <w:t>The agency start-date interface was delayed.</w:t>
      </w:r>
    </w:p>
    <w:p>
      <w:pPr>
        <w:pStyle w:val="Heading2"/>
      </w:pPr>
      <w:r>
        <w:t>Applicable requirement</w:t>
      </w:r>
    </w:p>
    <w:p>
      <w:r>
        <w:t>AFG People Competence Standard 1.9 requirement TRN-04</w:t>
      </w:r>
    </w:p>
    <w:p>
      <w:pPr>
        <w:pStyle w:val="Heading2"/>
      </w:pPr>
      <w:r>
        <w:t>Cause assessment</w:t>
      </w:r>
    </w:p>
    <w:p>
      <w:r>
        <w:t>The daily agency roster was not integrated with the qualification status report.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CR-2704-01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Complete the assessment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P3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Sara Neri, Shift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2027-06-15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2027-07-15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CA-2704-01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Add an automated start-date and qualification exception report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P3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Chiara Valli, HR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2027-07-31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2027-08-30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</w:pPr>
      <w:r>
        <w:t>Entity and audit profile</w:t>
      </w:r>
    </w:p>
    <w:p>
      <w:pPr>
        <w:pStyle w:val="Heading2"/>
      </w:pPr>
      <w:r>
        <w:t>Facility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Entity type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Manufacturing plant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Country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Italy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Address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Via delle Industrie 18, Ravenna, Italy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Facility size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38,600 m2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Annual volume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86,200 tonnes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Operating assets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9 cooking and packaging lines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Employees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419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Markets served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European Union and United Kingdom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Certificates held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FSSC 22000, ISO 9001, ISO 14001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Entity specifics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The entity handles chilled pasta meals, sauces and filled pasta. The reviewed scope covered relevant operational and supporting controls.</w:t>
            </w:r>
          </w:p>
        </w:tc>
      </w:tr>
    </w:tbl>
    <w:p>
      <w:pPr>
        <w:pStyle w:val="Heading2"/>
      </w:pPr>
      <w:r>
        <w:t>Audit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type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Targeted follow-up audit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Assessment against Arboris Foods Group food safety and quality requirements and applicable entity controls.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team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Daniel Meyer, Lead Auditor; Laura Conti, Auditor; Amelia Novak, Auditor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Draft report released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2027-06-26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Final report released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2027-07-07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Report reviewer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Amelia Novak, Group Audit Director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Report approver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Martin Keller, Group Quality Vice President</w:t>
            </w:r>
          </w:p>
        </w:tc>
      </w:tr>
    </w:tbl>
    <w:p>
      <w:r>
        <w:br w:type="page"/>
      </w:r>
    </w:p>
    <w:p>
      <w:pPr>
        <w:pStyle w:val="Heading1"/>
      </w:pPr>
      <w:r>
        <w:t>Audit approach and sampling</w:t>
      </w:r>
    </w:p>
    <w:p>
      <w:r>
        <w:t>The audit was performed over 3 days through document review, process observation, personnel interviews and record sampling across the functions relevant to the audit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duration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 days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Shifts observed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Day shift and selected off-shift activities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Areas visited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Operations, storage, hygiene, maintenance and quality support areas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Personnel interviewed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28 employees and managers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Records sampled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Risk-based sample of operational, verification, training and action records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Opening meeting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2027-06-14, with entity management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Closing meeting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2027-06-16, with entity management</w:t>
            </w:r>
          </w:p>
        </w:tc>
      </w:tr>
    </w:tbl>
    <w:p>
      <w:pPr>
        <w:pStyle w:val="Heading2"/>
      </w:pPr>
      <w:r>
        <w:t>Status of previous audit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94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Previous audit area</w:t>
            </w:r>
          </w:p>
        </w:tc>
        <w:tc>
          <w:tcPr>
            <w:tcW w:type="dxa" w:w="204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Action status</w:t>
            </w:r>
          </w:p>
        </w:tc>
        <w:tc>
          <w:tcPr>
            <w:tcW w:type="dxa" w:w="442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Verification outcome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Previous action sample</w:t>
            </w:r>
          </w:p>
        </w:tc>
        <w:tc>
          <w:tcPr>
            <w:tcW w:type="dxa" w:w="204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Closed or in progress as recorded</w:t>
            </w:r>
          </w:p>
        </w:tc>
        <w:tc>
          <w:tcPr>
            <w:tcW w:type="dxa" w:w="442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Verification results are reflected in the current findings and evidence.</w:t>
            </w:r>
          </w:p>
        </w:tc>
      </w:tr>
    </w:tbl>
    <w:p>
      <w:pPr>
        <w:jc w:val="center"/>
      </w:pPr>
      <w:r>
        <w:rPr>
          <w:b/>
        </w:rPr>
        <w:t>END OF REPORT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7937"/>
          <w:vAlign w:val="center"/>
          <w:tcMar>
            <w:top w:w="80" w:type="dxa"/>
            <w:start w:w="105" w:type="dxa"/>
            <w:bottom w:w="80" w:type="dxa"/>
            <w:end w:w="105" w:type="dxa"/>
          </w:tcMar>
        </w:tcPr>
        <w:p>
          <w:pPr>
            <w:spacing w:before="0" w:after="0"/>
            <w:jc w:val="left"/>
          </w:pPr>
          <w:r/>
          <w:r>
            <w:rPr>
              <w:rFonts w:ascii="Arial" w:hAnsi="Arial"/>
              <w:b w:val="0"/>
              <w:color w:val="5C675F"/>
              <w:sz w:val="16"/>
            </w:rPr>
            <w:t>Synthetic demonstration report   |   FY 2026-2027</w:t>
          </w:r>
        </w:p>
      </w:tc>
      <w:tc>
        <w:tcPr>
          <w:tcW w:type="dxa" w:w="1701"/>
        </w:tcPr>
        <w:p>
          <w:pPr>
            <w:jc w:val="right"/>
          </w:pPr>
          <w:r>
            <w:t xml:space="preserve">Page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C675F"/>
        <w:sz w:val="16"/>
      </w:rPr>
      <w:t>AUDIT REVIEW   |   Ravenna Ready Meals Plant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024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Ravenna Ready Meals Plant Audit Review</dc:title>
  <dc:subject>Synthetic demonstration audit report</dc:subject>
  <dc:creator>Arboris Foods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