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00"/>
      </w:pPr>
      <w:r>
        <w:rPr>
          <w:rFonts w:ascii="Arial" w:hAnsi="Arial"/>
          <w:b/>
          <w:color w:val="2F6B4F"/>
          <w:sz w:val="24"/>
        </w:rPr>
        <w:t>AUDIT REVIEW</w:t>
      </w:r>
    </w:p>
    <w:p>
      <w:pPr>
        <w:pStyle w:val="Subtitle"/>
      </w:pPr>
      <w:r>
        <w:t>Audit Report</w:t>
      </w:r>
    </w:p>
    <w:p>
      <w:pPr>
        <w:pStyle w:val="Title"/>
      </w:pPr>
      <w:r>
        <w:t>Lille Bakery Plant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period</w:t>
            </w:r>
          </w:p>
        </w:tc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Fiscal year</w:t>
            </w:r>
          </w:p>
        </w:tc>
        <w:tc>
          <w:tcPr>
            <w:tcW w:type="dxa" w:w="24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Report status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02 August 2027 - 04 August 2027</w:t>
            </w:r>
          </w:p>
        </w:tc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2027-2028</w:t>
            </w:r>
          </w:p>
        </w:tc>
        <w:tc>
          <w:tcPr>
            <w:tcW w:type="dxa" w:w="24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Final</w:t>
            </w:r>
          </w:p>
        </w:tc>
      </w:tr>
    </w:tbl>
    <w:p>
      <w:pPr>
        <w:pStyle w:val="Heading2"/>
      </w:pPr>
      <w:r>
        <w:t>Overall audit score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score</w:t>
            </w:r>
          </w:p>
        </w:tc>
        <w:tc>
          <w:tcPr>
            <w:tcW w:type="dxa" w:w="255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Overall rating</w:t>
            </w:r>
          </w:p>
        </w:tc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Areas reviewed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Findings raised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96 / 100</w:t>
            </w:r>
          </w:p>
        </w:tc>
        <w:tc>
          <w:tcPr>
            <w:tcW w:type="dxa" w:w="255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</w:tr>
    </w:tbl>
    <w:p>
      <w:pPr>
        <w:pStyle w:val="Heading2"/>
      </w:pPr>
      <w:r>
        <w:t>Audit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Lead 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Sofia Marin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Daniel Meyer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Laura Conti</w:t>
            </w:r>
          </w:p>
        </w:tc>
      </w:tr>
    </w:tbl>
    <w:p>
      <w:pPr>
        <w:pStyle w:val="Heading2"/>
      </w:pPr>
      <w:r>
        <w:t>Purpose of this document</w:t>
      </w:r>
    </w:p>
    <w:p>
      <w:r>
        <w:t>This report presents the audit outcome, area-level ratings, observed conditions, supporting evidence, cause assessments and agreed remediation actions for the audited entity.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866"/>
      </w:tblGrid>
      <w:tr>
        <w:trPr>
          <w:tblHeader w:val="true"/>
        </w:trPr>
        <w:tc>
          <w:tcPr>
            <w:tcW w:type="dxa" w:w="941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F6B4F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DEMONSTRATION DATA NOTICE</w:t>
            </w:r>
          </w:p>
        </w:tc>
      </w:tr>
      <w:tr>
        <w:tc>
          <w:tcPr>
            <w:tcW w:type="dxa" w:w="941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All organizations, sites, people, evidence and events in this document are fictional and were created for demonstration purposes.</w:t>
            </w:r>
          </w:p>
        </w:tc>
      </w:tr>
    </w:tbl>
    <w:p>
      <w:r>
        <w:br w:type="page"/>
      </w:r>
    </w:p>
    <w:p>
      <w:pPr>
        <w:pStyle w:val="Heading1"/>
      </w:pPr>
      <w:r>
        <w:t>Audit at a glance</w:t>
      </w:r>
    </w:p>
    <w:p>
      <w:r>
        <w:t>The review tested the sustainability of sanitation, pest-proofing and contractor-control actions from the 2026 audit. Cleaning validation remained effective, while a seasonal contractor event exposed a gap in permit-version control.</w:t>
      </w:r>
    </w:p>
    <w:p>
      <w:r>
        <w:t>The original concealed-equipment sanitation issue is closed and effective. Contractor governance improved, but document distribution controls require refinement.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0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Areas reviewed</w:t>
            </w:r>
          </w:p>
        </w:tc>
        <w:tc>
          <w:tcPr>
            <w:tcW w:type="dxa" w:w="187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Satisfactory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Minor Gaps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Major Gaps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Unsatisfactory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87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</w:t>
            </w:r>
          </w:p>
        </w:tc>
      </w:tr>
    </w:tbl>
    <w:p>
      <w:pPr>
        <w:pStyle w:val="Heading2"/>
      </w:pPr>
      <w:r>
        <w:t>Report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Part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at a glance and conclusion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Area rating profile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Finding records and remediation plans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Entity and audit profile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approach and sampling</w:t>
            </w:r>
          </w:p>
        </w:tc>
      </w:tr>
    </w:tbl>
    <w:p>
      <w:pPr>
        <w:pStyle w:val="Heading1"/>
      </w:pPr>
      <w:r>
        <w:t>Audit conclusion</w:t>
      </w:r>
    </w:p>
    <w:p>
      <w:r>
        <w:t>The audit raised 4 findings. 0 areas were rated Major Gaps, 2 were rated Minor Gaps and 0 were rated Unsatisfactory. The remaining 22 areas were assessed as Satisfactory.</w:t>
      </w:r>
    </w:p>
    <w:p>
      <w:r>
        <w:br w:type="page"/>
      </w:r>
    </w:p>
    <w:p>
      <w:pPr>
        <w:pStyle w:val="Heading1"/>
      </w:pPr>
      <w:r>
        <w:t>Area rating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area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Rating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Food Safety and Quality Governance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Site Leadership and Control Planning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Facility Condition and Hygienic Design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Operator Induction and Skills Verification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Asset Care and Utility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Quality Documentation and Data Integrity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Product and Packaging Specification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Line Clearance and Sanitation Verification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High Care Segregation and Environmental Sampling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Pest Risk Management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Batch Genealogy and Product Withdrawal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Hazard Control and Process Validation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Rework Handling and Shelf Life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Raw Material Intake and Supplier Oversight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Storage Conditions and Outbound Logistics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Food Defence and Authenticity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Personnel Hygiene and Operational Discipline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Instrument Accuracy and Test Equipment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Deviation Escalation and Product Status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Process Parameter and Quality Monitoring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Market Feedback and Product Returns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Site Verification Programme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Quality Performance and Leadership Review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Root Cause and Action Closure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</w:tbl>
    <w:p>
      <w:r>
        <w:br w:type="page"/>
      </w:r>
    </w:p>
    <w:p>
      <w:pPr>
        <w:pStyle w:val="Heading1"/>
      </w:pPr>
      <w:r>
        <w:t>Finding records and remediation plans</w:t>
      </w:r>
    </w:p>
    <w:p>
      <w:r>
        <w:t>Each record consolidates the observed condition, supporting evidence, applicable requirement, cause assessment and agreed actions. Due dates and responsible owners are fictional and included for workflow and analytics testing.</w:t>
      </w:r>
    </w:p>
    <w:p>
      <w:pPr>
        <w:pStyle w:val="Heading1"/>
      </w:pPr>
      <w:r>
        <w:t>FINDING 01  |  AFG-LI-2701</w:t>
      </w:r>
    </w:p>
    <w:p>
      <w:pPr>
        <w:pStyle w:val="Heading2"/>
      </w:pPr>
      <w:r>
        <w:t>Personnel Hygiene and Operational Discipline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Contractor zoning permit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Good Manufacturing Practices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Yes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Pierre Lambert, Facilities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2027-09-15</w:t>
            </w:r>
          </w:p>
        </w:tc>
      </w:tr>
    </w:tbl>
    <w:p>
      <w:pPr>
        <w:pStyle w:val="Heading2"/>
      </w:pPr>
      <w:r>
        <w:t>Observed condition</w:t>
      </w:r>
    </w:p>
    <w:p>
      <w:r>
        <w:t>A refrigeration contractor used a permit printed from a superseded template that omitted tool-sanitisation confirmation.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The supervisor intervened before entry to open product.</w:t>
      </w:r>
    </w:p>
    <w:p>
      <w:pPr>
        <w:pStyle w:val="ListBullet"/>
        <w:spacing w:after="60"/>
      </w:pPr>
      <w:r>
        <w:t>The current template was available in the document system.</w:t>
      </w:r>
    </w:p>
    <w:p>
      <w:pPr>
        <w:pStyle w:val="ListBullet"/>
        <w:spacing w:after="60"/>
      </w:pPr>
      <w:r>
        <w:t>Two local shared-drive copies remained accessible.</w:t>
      </w:r>
    </w:p>
    <w:p>
      <w:pPr>
        <w:pStyle w:val="Heading2"/>
      </w:pPr>
      <w:r>
        <w:t>Applicable requirement</w:t>
      </w:r>
    </w:p>
    <w:p>
      <w:r>
        <w:t>AFG GMP Standard 5.1 requirement GMP-09</w:t>
      </w:r>
    </w:p>
    <w:p>
      <w:pPr>
        <w:pStyle w:val="Heading2"/>
      </w:pPr>
      <w:r>
        <w:t>Cause assessment</w:t>
      </w:r>
    </w:p>
    <w:p>
      <w:r>
        <w:t>Controlled-document withdrawal did not include local shared-drive copies.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CR-2701-01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Remove obsolete copies and reissue the permit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Pierre Lambert, Facilities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2027-08-04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2027-09-03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CA-2701-01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Implement read-only links to the controlled source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Etienne Roux,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2027-09-15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2027-10-15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02  |  AFG-LI-2702</w:t>
      </w:r>
    </w:p>
    <w:p>
      <w:pPr>
        <w:pStyle w:val="Heading2"/>
      </w:pPr>
      <w:r>
        <w:t>Quality Documentation and Data Integrity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Obsolete controlled copies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Communication and Documentation Management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Claire Dubois, Sanitation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2027-09-30</w:t>
            </w:r>
          </w:p>
        </w:tc>
      </w:tr>
    </w:tbl>
    <w:p>
      <w:pPr>
        <w:pStyle w:val="Heading2"/>
      </w:pPr>
      <w:r>
        <w:t>Observed condition</w:t>
      </w:r>
    </w:p>
    <w:p>
      <w:r>
        <w:t>Three printed sanitation visual standards did not show the current version identifier.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The technical content matched the current version.</w:t>
      </w:r>
    </w:p>
    <w:p>
      <w:pPr>
        <w:pStyle w:val="ListBullet"/>
        <w:spacing w:after="60"/>
      </w:pPr>
      <w:r>
        <w:t>The controlled master carried version 3.2.</w:t>
      </w:r>
    </w:p>
    <w:p>
      <w:pPr>
        <w:pStyle w:val="ListBullet"/>
        <w:spacing w:after="60"/>
      </w:pPr>
      <w:r>
        <w:t>The copies were replaced during the audit.</w:t>
      </w:r>
    </w:p>
    <w:p>
      <w:pPr>
        <w:pStyle w:val="Heading2"/>
      </w:pPr>
      <w:r>
        <w:t>Applicable requirement</w:t>
      </w:r>
    </w:p>
    <w:p>
      <w:r>
        <w:t>AFG Document Control Standard 2.2 requirement DOC-06</w:t>
      </w:r>
    </w:p>
    <w:p>
      <w:pPr>
        <w:pStyle w:val="Heading2"/>
      </w:pPr>
      <w:r>
        <w:t>Cause assessment</w:t>
      </w:r>
    </w:p>
    <w:p>
      <w:r>
        <w:t>Visual standards were excluded from the quarterly controlled-copy reconciliation.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CR-2702-01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Replace and register the three copies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Claire Dubois, Sanitation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2027-08-04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2027-09-03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CA-2702-01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Extend reconciliation to visual work instructions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Etienne Roux,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2027-09-30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2027-10-30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03  |  AFG-LI-2703</w:t>
      </w:r>
    </w:p>
    <w:p>
      <w:pPr>
        <w:pStyle w:val="Heading2"/>
      </w:pPr>
      <w:r>
        <w:t>Line Clearance and Sanitation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Cleaning validation record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Low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Cleaning and Sanitation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Claire Dubois, Sanitation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2027-08-31</w:t>
            </w:r>
          </w:p>
        </w:tc>
      </w:tr>
    </w:tbl>
    <w:p>
      <w:pPr>
        <w:pStyle w:val="Heading2"/>
      </w:pPr>
      <w:r>
        <w:t>Observed condition</w:t>
      </w:r>
    </w:p>
    <w:p>
      <w:r>
        <w:t>One validation photograph lacked the equipment asset identifier.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The related ATP and allergen results were satisfactory.</w:t>
      </w:r>
    </w:p>
    <w:p>
      <w:pPr>
        <w:pStyle w:val="ListBullet"/>
        <w:spacing w:after="60"/>
      </w:pPr>
      <w:r>
        <w:t>The date, line and verifier were recorded.</w:t>
      </w:r>
    </w:p>
    <w:p>
      <w:pPr>
        <w:pStyle w:val="ListBullet"/>
        <w:spacing w:after="60"/>
      </w:pPr>
      <w:r>
        <w:t>Other sampled records were complete.</w:t>
      </w:r>
    </w:p>
    <w:p>
      <w:pPr>
        <w:pStyle w:val="Heading2"/>
      </w:pPr>
      <w:r>
        <w:t>Applicable requirement</w:t>
      </w:r>
    </w:p>
    <w:p>
      <w:r>
        <w:t>AFG Sanitation Standard 3.2 requirement SAN-14</w:t>
      </w:r>
    </w:p>
    <w:p>
      <w:pPr>
        <w:pStyle w:val="Heading2"/>
      </w:pPr>
      <w:r>
        <w:t>Cause assessment</w:t>
      </w:r>
    </w:p>
    <w:p>
      <w:r>
        <w:t>The mobile form did not make the asset identifier mandatory.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CR-2703-01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Link the photograph to the asset record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P3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Claire Dubois, Sanitation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2027-08-03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2027-09-02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CA-2703-01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Make asset identification mandatory in the mobile form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P3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Etienne Roux,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2027-08-31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2027-09-30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04  |  AFG-LI-2704</w:t>
      </w:r>
    </w:p>
    <w:p>
      <w:pPr>
        <w:pStyle w:val="Heading2"/>
      </w:pPr>
      <w:r>
        <w:t>Pest Risk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Proofing verification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Low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Pest Control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Pierre Lambert, Facilities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2027-09-15</w:t>
            </w:r>
          </w:p>
        </w:tc>
      </w:tr>
    </w:tbl>
    <w:p>
      <w:pPr>
        <w:pStyle w:val="Heading2"/>
      </w:pPr>
      <w:r>
        <w:t>Observed condition</w:t>
      </w:r>
    </w:p>
    <w:p>
      <w:r>
        <w:t>One repaired dock-brush seal had not been added to the monthly proofing verification sample.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No pest evidence was present.</w:t>
      </w:r>
    </w:p>
    <w:p>
      <w:pPr>
        <w:pStyle w:val="ListBullet"/>
        <w:spacing w:after="60"/>
      </w:pPr>
      <w:r>
        <w:t>The repair was complete and effective.</w:t>
      </w:r>
    </w:p>
    <w:p>
      <w:pPr>
        <w:pStyle w:val="ListBullet"/>
        <w:spacing w:after="60"/>
      </w:pPr>
      <w:r>
        <w:t>The asset register was updated during the audit.</w:t>
      </w:r>
    </w:p>
    <w:p>
      <w:pPr>
        <w:pStyle w:val="Heading2"/>
      </w:pPr>
      <w:r>
        <w:t>Applicable requirement</w:t>
      </w:r>
    </w:p>
    <w:p>
      <w:r>
        <w:t>AFG Pest Management Standard 4.1 requirement PST-08</w:t>
      </w:r>
    </w:p>
    <w:p>
      <w:pPr>
        <w:pStyle w:val="Heading2"/>
      </w:pPr>
      <w:r>
        <w:t>Cause assessment</w:t>
      </w:r>
    </w:p>
    <w:p>
      <w:r>
        <w:t>The repair workflow did not notify the pest-control coordinator.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CR-2704-01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Add the seal to the verification route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P3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Pierre Lambert, Facilities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2027-08-03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2027-09-02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CA-2704-01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Add pest-control notification to relevant work orders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P3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Etienne Roux,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2027-09-15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2027-10-15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</w:pPr>
      <w:r>
        <w:t>Entity and audit profile</w:t>
      </w:r>
    </w:p>
    <w:p>
      <w:pPr>
        <w:pStyle w:val="Heading2"/>
      </w:pPr>
      <w:r>
        <w:t>Facility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Entity type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Manufacturing plant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Country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France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Address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14 Rue de l'Industrie, Lille, France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Facility size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33,100 m2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Annual volume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62,000 tonnes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Operating assets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 bakery and bar lines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Employees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338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Markets served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European Union and United Kingdom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Certificates held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BRCGS Food Safety, ISO 9001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Entity specifics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The entity handles baked snacks, cereal bars and filled biscuits. The reviewed scope covered relevant operational and supporting controls.</w:t>
            </w:r>
          </w:p>
        </w:tc>
      </w:tr>
    </w:tbl>
    <w:p>
      <w:pPr>
        <w:pStyle w:val="Heading2"/>
      </w:pPr>
      <w:r>
        <w:t>Audit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type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Targeted follow-up audit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Assessment against Arboris Foods Group food safety and quality requirements and applicable entity controls.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team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Sofia Marin, Lead Auditor; Daniel Meyer, Auditor; Laura Conti, Auditor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Draft report released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2027-08-14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Final report released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2027-08-25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Report reviewer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Amelia Novak, Group Audit Director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Report approver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Martin Keller, Group Quality Vice President</w:t>
            </w:r>
          </w:p>
        </w:tc>
      </w:tr>
    </w:tbl>
    <w:p>
      <w:r>
        <w:br w:type="page"/>
      </w:r>
    </w:p>
    <w:p>
      <w:pPr>
        <w:pStyle w:val="Heading1"/>
      </w:pPr>
      <w:r>
        <w:t>Audit approach and sampling</w:t>
      </w:r>
    </w:p>
    <w:p>
      <w:r>
        <w:t>The audit was performed over 3 days through document review, process observation, personnel interviews and record sampling across the functions relevant to the audit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duration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 days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Shifts observed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Day shift and selected off-shift activities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Areas visited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Operations, storage, hygiene, maintenance and quality support areas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Personnel interviewed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30 employees and managers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Records sampled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Risk-based sample of operational, verification, training and action records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Opening meeting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2027-08-02, with entity management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Closing meeting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2027-08-04, with entity management</w:t>
            </w:r>
          </w:p>
        </w:tc>
      </w:tr>
    </w:tbl>
    <w:p>
      <w:pPr>
        <w:pStyle w:val="Heading2"/>
      </w:pPr>
      <w:r>
        <w:t>Status of previous audit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94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Previous audit area</w:t>
            </w:r>
          </w:p>
        </w:tc>
        <w:tc>
          <w:tcPr>
            <w:tcW w:type="dxa" w:w="204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 status</w:t>
            </w:r>
          </w:p>
        </w:tc>
        <w:tc>
          <w:tcPr>
            <w:tcW w:type="dxa" w:w="442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Verification outcome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Previous action sample</w:t>
            </w:r>
          </w:p>
        </w:tc>
        <w:tc>
          <w:tcPr>
            <w:tcW w:type="dxa" w:w="204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Closed or in progress as recorded</w:t>
            </w:r>
          </w:p>
        </w:tc>
        <w:tc>
          <w:tcPr>
            <w:tcW w:type="dxa" w:w="442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Verification results are reflected in the current findings and evidence.</w:t>
            </w:r>
          </w:p>
        </w:tc>
      </w:tr>
    </w:tbl>
    <w:p>
      <w:pPr>
        <w:jc w:val="center"/>
      </w:pPr>
      <w:r>
        <w:rPr>
          <w:b/>
        </w:rPr>
        <w:t>END OF REPORT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7937"/>
          <w:vAlign w:val="center"/>
          <w:tcMar>
            <w:top w:w="80" w:type="dxa"/>
            <w:start w:w="105" w:type="dxa"/>
            <w:bottom w:w="80" w:type="dxa"/>
            <w:end w:w="105" w:type="dxa"/>
          </w:tcMar>
        </w:tcPr>
        <w:p>
          <w:pPr>
            <w:spacing w:before="0" w:after="0"/>
            <w:jc w:val="left"/>
          </w:pPr>
          <w:r/>
          <w:r>
            <w:rPr>
              <w:rFonts w:ascii="Arial" w:hAnsi="Arial"/>
              <w:b w:val="0"/>
              <w:color w:val="5C675F"/>
              <w:sz w:val="16"/>
            </w:rPr>
            <w:t>Synthetic demonstration report   |   FY 2027-2028</w:t>
          </w:r>
        </w:p>
      </w:tc>
      <w:tc>
        <w:tcPr>
          <w:tcW w:type="dxa" w:w="1701"/>
        </w:tcPr>
        <w:p>
          <w:pPr>
            <w:jc w:val="right"/>
          </w:pPr>
          <w:r>
            <w:t xml:space="preserve">Page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C675F"/>
        <w:sz w:val="16"/>
      </w:rPr>
      <w:t>AUDIT REVIEW   |   Lille Bakery Plant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024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Lille Bakery Plant Audit Review</dc:title>
  <dc:subject>Synthetic demonstration audit report</dc:subject>
  <dc:creator>Arboris Foods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