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00"/>
      </w:pPr>
      <w:r>
        <w:rPr>
          <w:rFonts w:ascii="Arial" w:hAnsi="Arial"/>
          <w:b/>
          <w:color w:val="2F6B4F"/>
          <w:sz w:val="24"/>
        </w:rPr>
        <w:t>AUDIT REVIEW</w:t>
      </w:r>
    </w:p>
    <w:p>
      <w:pPr>
        <w:pStyle w:val="Subtitle"/>
      </w:pPr>
      <w:r>
        <w:t>Audit Report</w:t>
      </w:r>
    </w:p>
    <w:p>
      <w:pPr>
        <w:pStyle w:val="Title"/>
      </w:pPr>
      <w:r>
        <w:t>Parma Dairy Ingredients Plant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period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Fiscal year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Report status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 September 2027 - 22 September 2027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2027-2028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Final</w:t>
            </w:r>
          </w:p>
        </w:tc>
      </w:tr>
    </w:tbl>
    <w:p>
      <w:pPr>
        <w:pStyle w:val="Heading2"/>
      </w:pPr>
      <w:r>
        <w:t>Overall audit score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score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Overall rating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Findings raised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98 / 100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</w:tr>
    </w:tbl>
    <w:p>
      <w:pPr>
        <w:pStyle w:val="Heading2"/>
      </w:pPr>
      <w:r>
        <w:t>Audit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Lead 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Amelia Novak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Sofia Marin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Daniel Meyer</w:t>
            </w:r>
          </w:p>
        </w:tc>
      </w:tr>
    </w:tbl>
    <w:p>
      <w:pPr>
        <w:pStyle w:val="Heading2"/>
      </w:pPr>
      <w:r>
        <w:t>Purpose of this document</w:t>
      </w:r>
    </w:p>
    <w:p>
      <w:r>
        <w:t>This report presents the audit outcome, area-level ratings, observed conditions, supporting evidence, cause assessments and agreed remediation actions for the audited entity.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866"/>
      </w:tblGrid>
      <w:tr>
        <w:trPr>
          <w:tblHeader w:val="true"/>
        </w:trP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F6B4F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DEMONSTRATION DATA NOTICE</w:t>
            </w:r>
          </w:p>
        </w:tc>
      </w:tr>
      <w:t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All organizations, sites, people, evidence and events in this document are fictional and were created for demonstration purposes.</w:t>
            </w:r>
          </w:p>
        </w:tc>
      </w:tr>
    </w:tbl>
    <w:p>
      <w:r>
        <w:br w:type="page"/>
      </w:r>
    </w:p>
    <w:p>
      <w:pPr>
        <w:pStyle w:val="Heading1"/>
      </w:pPr>
      <w:r>
        <w:t>Audit at a glance</w:t>
      </w:r>
    </w:p>
    <w:p>
      <w:r>
        <w:t>The audit verified actions following the 2026 utility-water and hygienic-design findings. Backflow protection, asset registration and structural modifications were complete and effective. One new weakness concerned change control for temporary engineering bypasses.</w:t>
      </w:r>
    </w:p>
    <w:p>
      <w:r>
        <w:t>The 2026 high-priority findings are closed with satisfactory effectiveness evidence. The new change-control finding is limited in scope and did not result in product exposure.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Satisfactory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Major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Unsatisfactory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</w:t>
            </w:r>
          </w:p>
        </w:tc>
      </w:tr>
    </w:tbl>
    <w:p>
      <w:pPr>
        <w:pStyle w:val="Heading2"/>
      </w:pPr>
      <w:r>
        <w:t>Report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Part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at a glance and conclusion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Area rating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Finding records and remediation plans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Entity and audit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approach and sampling</w:t>
            </w:r>
          </w:p>
        </w:tc>
      </w:tr>
    </w:tbl>
    <w:p>
      <w:pPr>
        <w:pStyle w:val="Heading1"/>
      </w:pPr>
      <w:r>
        <w:t>Audit conclusion</w:t>
      </w:r>
    </w:p>
    <w:p>
      <w:r>
        <w:t>The audit raised 4 findings. 0 areas were rated Major Gaps, 1 were rated Minor Gaps and 0 were rated Unsatisfactory. The remaining 23 areas were assessed as Satisfactory.</w:t>
      </w:r>
    </w:p>
    <w:p>
      <w:r>
        <w:br w:type="page"/>
      </w:r>
    </w:p>
    <w:p>
      <w:pPr>
        <w:pStyle w:val="Heading1"/>
      </w:pPr>
      <w:r>
        <w:t>Area rating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area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Rating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Safety and Quality Governance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Leadership and Control Planning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Facility Condition and Hygienic Design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Operator Induction and Skills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Asset Care and Utility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Documentation and Data Integrity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Product and Packaging Specification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Line Clearance and Sanitation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High Care Segregation and Environmental Sampling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Pest Risk Management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Batch Genealogy and Product Withdrawal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Hazard Control and Process Validation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Rework Handling and Shelf Life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Raw Material Intake and Supplier Oversight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Storage Conditions and Outbound Logistics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Defence and Authenticity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Personnel Hygiene and Operational Discipline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Instrument Accuracy and Test Equipment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Deviation Escalation and Product Status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Process Parameter and Quality Monitoring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Market Feedback and Product Returns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Verification Programme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Performance and Leadership Review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Root Cause and Action Closure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</w:tbl>
    <w:p>
      <w:r>
        <w:br w:type="page"/>
      </w:r>
    </w:p>
    <w:p>
      <w:pPr>
        <w:pStyle w:val="Heading1"/>
      </w:pPr>
      <w:r>
        <w:t>Finding records and remediation plans</w:t>
      </w:r>
    </w:p>
    <w:p>
      <w:r>
        <w:t>Each record consolidates the observed condition, supporting evidence, applicable requirement, cause assessment and agreed actions. Due dates and responsible owners are fictional and included for workflow and analytics testing.</w:t>
      </w:r>
    </w:p>
    <w:p>
      <w:pPr>
        <w:pStyle w:val="Heading1"/>
      </w:pPr>
      <w:r>
        <w:t>FINDING 01  |  AFG-PR-2701</w:t>
      </w:r>
    </w:p>
    <w:p>
      <w:pPr>
        <w:pStyle w:val="Heading2"/>
      </w:pPr>
      <w:r>
        <w:t>Asset Care and Utility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Temporary utility bypass control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Utilities and Maintenance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Stefano Gatti, Engineering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2027-10-31</w:t>
            </w:r>
          </w:p>
        </w:tc>
      </w:tr>
    </w:tbl>
    <w:p>
      <w:pPr>
        <w:pStyle w:val="Heading2"/>
      </w:pPr>
      <w:r>
        <w:t>Observed condition</w:t>
      </w:r>
    </w:p>
    <w:p>
      <w:r>
        <w:t>A temporary compressed-air bypass remained installed five days beyond its permit expiry.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Air quality results were satisfactory.</w:t>
      </w:r>
    </w:p>
    <w:p>
      <w:pPr>
        <w:pStyle w:val="ListBullet"/>
        <w:spacing w:after="60"/>
      </w:pPr>
      <w:r>
        <w:t>The bypass used food-grade components.</w:t>
      </w:r>
    </w:p>
    <w:p>
      <w:pPr>
        <w:pStyle w:val="ListBullet"/>
        <w:spacing w:after="60"/>
      </w:pPr>
      <w:r>
        <w:t>The permit extension was approved by Engineering but not Quality.</w:t>
      </w:r>
    </w:p>
    <w:p>
      <w:pPr>
        <w:pStyle w:val="Heading2"/>
      </w:pPr>
      <w:r>
        <w:t>Applicable requirement</w:t>
      </w:r>
    </w:p>
    <w:p>
      <w:r>
        <w:t>AFG Utilities Standard 6.2 requirement UTL-12</w:t>
      </w:r>
    </w:p>
    <w:p>
      <w:pPr>
        <w:pStyle w:val="Heading2"/>
      </w:pPr>
      <w:r>
        <w:t>Cause assessment</w:t>
      </w:r>
    </w:p>
    <w:p>
      <w:r>
        <w:t>The digital permit routed expiry reminders only to the engineering owner.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Remove the bypass and inspect the connection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Stefano Gatti, Engineering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2027-09-21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2027-10-21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Require Quality approval for food-safety utility extensions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Marta Vezzi,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2027-10-31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2027-11-30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02  |  AFG-PR-2702</w:t>
      </w:r>
    </w:p>
    <w:p>
      <w:pPr>
        <w:pStyle w:val="Heading2"/>
      </w:pPr>
      <w:r>
        <w:t>Facility Condition and Hygienic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Hygienic design verification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Low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Resources and Infrastructure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Stefano Gatti, Engineering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2027-10-15</w:t>
            </w:r>
          </w:p>
        </w:tc>
      </w:tr>
    </w:tbl>
    <w:p>
      <w:pPr>
        <w:pStyle w:val="Heading2"/>
      </w:pPr>
      <w:r>
        <w:t>Observed condition</w:t>
      </w:r>
    </w:p>
    <w:p>
      <w:r>
        <w:t>One modified support leg lacked the final hygienic-design sign-off although the installation met the approved drawing.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The welds were smooth and cleanable.</w:t>
      </w:r>
    </w:p>
    <w:p>
      <w:pPr>
        <w:pStyle w:val="ListBullet"/>
        <w:spacing w:after="60"/>
      </w:pPr>
      <w:r>
        <w:t>No product was exposed.</w:t>
      </w:r>
    </w:p>
    <w:p>
      <w:pPr>
        <w:pStyle w:val="ListBullet"/>
        <w:spacing w:after="60"/>
      </w:pPr>
      <w:r>
        <w:t>The missing approval was completed during the audit.</w:t>
      </w:r>
    </w:p>
    <w:p>
      <w:pPr>
        <w:pStyle w:val="Heading2"/>
      </w:pPr>
      <w:r>
        <w:t>Applicable requirement</w:t>
      </w:r>
    </w:p>
    <w:p>
      <w:r>
        <w:t>AFG Hygienic Design Standard 4.0 requirement HYG-03</w:t>
      </w:r>
    </w:p>
    <w:p>
      <w:pPr>
        <w:pStyle w:val="Heading2"/>
      </w:pPr>
      <w:r>
        <w:t>Cause assessment</w:t>
      </w:r>
    </w:p>
    <w:p>
      <w:r>
        <w:t>Project closure could proceed while one specialist approval remained pending.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Complete the sign-off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P3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Stefano Gatti, Engineering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2027-09-21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2027-10-21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Block project closure until all specialist approvals are complete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P3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Marta Vezzi,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2027-10-15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2027-11-14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03  |  AFG-PR-2703</w:t>
      </w:r>
    </w:p>
    <w:p>
      <w:pPr>
        <w:pStyle w:val="Heading2"/>
      </w:pPr>
      <w:r>
        <w:t>Site Verification Programme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independence record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Low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Internal Audits and Integrated Monitoring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Marta Vezzi, Quality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2027-10-31</w:t>
            </w:r>
          </w:p>
        </w:tc>
      </w:tr>
    </w:tbl>
    <w:p>
      <w:pPr>
        <w:pStyle w:val="Heading2"/>
      </w:pPr>
      <w:r>
        <w:t>Observed condition</w:t>
      </w:r>
    </w:p>
    <w:p>
      <w:r>
        <w:t>The competence record was complete, but the independence declaration was signed after one internal audit.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The auditor reported outside the audited function.</w:t>
      </w:r>
    </w:p>
    <w:p>
      <w:pPr>
        <w:pStyle w:val="ListBullet"/>
        <w:spacing w:after="60"/>
      </w:pPr>
      <w:r>
        <w:t>No conflict was identified.</w:t>
      </w:r>
    </w:p>
    <w:p>
      <w:pPr>
        <w:pStyle w:val="ListBullet"/>
        <w:spacing w:after="60"/>
      </w:pPr>
      <w:r>
        <w:t>Nine other sampled declarations were timely.</w:t>
      </w:r>
    </w:p>
    <w:p>
      <w:pPr>
        <w:pStyle w:val="Heading2"/>
      </w:pPr>
      <w:r>
        <w:t>Applicable requirement</w:t>
      </w:r>
    </w:p>
    <w:p>
      <w:r>
        <w:t>AFG Internal Audit Standard 2.1 requirement AUD-04</w:t>
      </w:r>
    </w:p>
    <w:p>
      <w:pPr>
        <w:pStyle w:val="Heading2"/>
      </w:pPr>
      <w:r>
        <w:t>Cause assessment</w:t>
      </w:r>
    </w:p>
    <w:p>
      <w:r>
        <w:t>The audit scheduling tool did not prevent assignment before declaration approval.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Approve the retrospective declaration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P3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Marta Vezzi,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2027-09-22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2027-10-22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Add an assignment gate to the scheduling workflow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P3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Marta Vezzi,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2027-10-31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2027-11-30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04  |  AFG-PR-2704</w:t>
      </w:r>
    </w:p>
    <w:p>
      <w:pPr>
        <w:pStyle w:val="Heading2"/>
      </w:pPr>
      <w:r>
        <w:t>Raw Material Intake and Supplier Oversight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Supplier change notification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Low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Supplier and Incoming Material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Francesca Mori, Procurement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2027-11-15</w:t>
            </w:r>
          </w:p>
        </w:tc>
      </w:tr>
    </w:tbl>
    <w:p>
      <w:pPr>
        <w:pStyle w:val="Heading2"/>
      </w:pPr>
      <w:r>
        <w:t>Observed condition</w:t>
      </w:r>
    </w:p>
    <w:p>
      <w:r>
        <w:t>One distributor notified a lubricant packaging change after delivery rather than before shipment.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The formulation and manufacturer were unchanged.</w:t>
      </w:r>
    </w:p>
    <w:p>
      <w:pPr>
        <w:pStyle w:val="ListBullet"/>
        <w:spacing w:after="60"/>
      </w:pPr>
      <w:r>
        <w:t>The product remained approved.</w:t>
      </w:r>
    </w:p>
    <w:p>
      <w:pPr>
        <w:pStyle w:val="ListBullet"/>
        <w:spacing w:after="60"/>
      </w:pPr>
      <w:r>
        <w:t>The supplier acknowledgement was updated.</w:t>
      </w:r>
    </w:p>
    <w:p>
      <w:pPr>
        <w:pStyle w:val="Heading2"/>
      </w:pPr>
      <w:r>
        <w:t>Applicable requirement</w:t>
      </w:r>
    </w:p>
    <w:p>
      <w:r>
        <w:t>AFG Supplier Standard 3.5 requirement SUP-06</w:t>
      </w:r>
    </w:p>
    <w:p>
      <w:pPr>
        <w:pStyle w:val="Heading2"/>
      </w:pPr>
      <w:r>
        <w:t>Cause assessment</w:t>
      </w:r>
    </w:p>
    <w:p>
      <w:r>
        <w:t>The purchase specification did not state the notification lead time.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Confirm technical equivalence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P3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Francesca Mori, Procurement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2027-09-21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2027-10-21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Add notification lead time to purchasing specifications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P3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Francesca Mori, Procurement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2027-11-15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2027-12-15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</w:pPr>
      <w:r>
        <w:t>Entity and audit profile</w:t>
      </w:r>
    </w:p>
    <w:p>
      <w:pPr>
        <w:pStyle w:val="Heading2"/>
      </w:pPr>
      <w:r>
        <w:t>Facility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Manufacturing plant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Country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Italy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Address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Strada Provinciale 42, Parma, Italy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Facility size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51,200 m2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Annual volume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124,500 tonnes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Operating assets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 drying and blending lines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Employees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291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Markets 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European Union, Middle East and North Africa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Certificates held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FSSC 22000, ISO 9001, Halal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specifics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The entity handles milk powders, whey ingredients and dairy blends. The reviewed scope covered relevant operational and supporting controls.</w:t>
            </w:r>
          </w:p>
        </w:tc>
      </w:tr>
    </w:tbl>
    <w:p>
      <w:pPr>
        <w:pStyle w:val="Heading2"/>
      </w:pPr>
      <w:r>
        <w:t>Audit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Targeted follow-up audit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Assessment against Arboris Foods Group food safety and quality requirements and applicable entity controls.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team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Amelia Novak, Lead Auditor; Sofia Marin, Auditor; Daniel Meyer, Auditor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Draft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2027-10-02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Final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2027-10-13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reviewer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Amelia Novak, Group Audit Director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approver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Martin Keller, Group Quality Vice President</w:t>
            </w:r>
          </w:p>
        </w:tc>
      </w:tr>
    </w:tbl>
    <w:p>
      <w:r>
        <w:br w:type="page"/>
      </w:r>
    </w:p>
    <w:p>
      <w:pPr>
        <w:pStyle w:val="Heading1"/>
      </w:pPr>
      <w:r>
        <w:t>Audit approach and sampling</w:t>
      </w:r>
    </w:p>
    <w:p>
      <w:r>
        <w:t>The audit was performed over 3 days through document review, process observation, personnel interviews and record sampling across the functions relevant to the audit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duration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 days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Shifts observed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Day shift and selected off-shift activities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Areas visited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Operations, storage, hygiene, maintenance and quality support areas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Personnel interviewed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32 employees and managers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Records sampled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Risk-based sample of operational, verification, training and action records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Opening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2027-09-20, with entity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Closing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2027-09-22, with entity management</w:t>
            </w:r>
          </w:p>
        </w:tc>
      </w:tr>
    </w:tbl>
    <w:p>
      <w:pPr>
        <w:pStyle w:val="Heading2"/>
      </w:pPr>
      <w:r>
        <w:t>Status of previous audit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Previous audit area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 status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Verification outcome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Previous action sample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Closed or in progress as recorded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Verification results are reflected in the current findings and evidence.</w:t>
            </w:r>
          </w:p>
        </w:tc>
      </w:tr>
    </w:tbl>
    <w:p>
      <w:pPr>
        <w:jc w:val="center"/>
      </w:pPr>
      <w:r>
        <w:rPr>
          <w:b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7937"/>
          <w:vAlign w:val="center"/>
          <w:tcMar>
            <w:top w:w="80" w:type="dxa"/>
            <w:start w:w="105" w:type="dxa"/>
            <w:bottom w:w="80" w:type="dxa"/>
            <w:end w:w="105" w:type="dxa"/>
          </w:tcMar>
        </w:tcPr>
        <w:p>
          <w:pPr>
            <w:spacing w:before="0" w:after="0"/>
            <w:jc w:val="left"/>
          </w:pPr>
          <w:r/>
          <w:r>
            <w:rPr>
              <w:rFonts w:ascii="Arial" w:hAnsi="Arial"/>
              <w:b w:val="0"/>
              <w:color w:val="5C675F"/>
              <w:sz w:val="16"/>
            </w:rPr>
            <w:t>Synthetic demonstration report   |   FY 2027-2028</w:t>
          </w:r>
        </w:p>
      </w:tc>
      <w:tc>
        <w:tcPr>
          <w:tcW w:type="dxa" w:w="1701"/>
        </w:tcPr>
        <w:p>
          <w:pPr>
            <w:jc w:val="right"/>
          </w:pPr>
          <w: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675F"/>
        <w:sz w:val="16"/>
      </w:rPr>
      <w:t>AUDIT REVIEW   |   Parma Dairy Ingredients Plant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024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Parma Dairy Ingredients Plant Audit Review</dc:title>
  <dc:subject>Synthetic demonstration audit report</dc:subject>
  <dc:creator>Arboris Foods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