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rsidP="00A532F5">
      <w:pPr>
        <w:pStyle w:val="AbstractTitle"/>
        <w:spacing w:before="480"/>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892CF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04BDF" w:rsidRPr="00904BDF">
        <w:t>(</w:t>
      </w:r>
      <w:r w:rsidR="00904BDF" w:rsidRPr="00904BDF">
        <w:fldChar w:fldCharType="begin"/>
      </w:r>
      <w:r w:rsidR="00904BDF" w:rsidRPr="00904BDF">
        <w:instrText xml:space="preserve"> REF BIB_hpx_5fpgas_5f2014 \h \* MERGEFORMAT </w:instrText>
      </w:r>
      <w:r w:rsidR="00904BDF" w:rsidRPr="00904BDF">
        <w:fldChar w:fldCharType="separate"/>
      </w:r>
      <w:r w:rsidR="00166BCD" w:rsidRPr="00166BCD">
        <w:t>Kaiser et al. 2014</w:t>
      </w:r>
      <w:r w:rsidR="00904BDF" w:rsidRPr="00904BDF">
        <w:fldChar w:fldCharType="end"/>
      </w:r>
      <w:r w:rsidR="00904BDF" w:rsidRPr="00904BDF">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04BDF" w:rsidRPr="00904BDF">
        <w:t>(</w:t>
      </w:r>
      <w:r w:rsidR="00904BDF" w:rsidRPr="00904BDF">
        <w:fldChar w:fldCharType="begin"/>
      </w:r>
      <w:r w:rsidR="00904BDF" w:rsidRPr="00904BDF">
        <w:instrText xml:space="preserve"> REF BIB_kaiser_3a2015_3ahpl_3a2832241_2e2832244 \h \* MERGEFORMAT </w:instrText>
      </w:r>
      <w:r w:rsidR="00904BDF" w:rsidRPr="00904BDF">
        <w:fldChar w:fldCharType="separate"/>
      </w:r>
      <w:r w:rsidR="00166BCD" w:rsidRPr="00166BCD">
        <w:t>Kaiser et al. 2015</w:t>
      </w:r>
      <w:r w:rsidR="00904BDF" w:rsidRPr="00904BDF">
        <w:fldChar w:fldCharType="end"/>
      </w:r>
      <w:r w:rsidR="00904BDF" w:rsidRPr="00904BDF">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04BDF" w:rsidRPr="00904BDF">
        <w:t>(</w:t>
      </w:r>
      <w:r w:rsidR="00904BDF" w:rsidRPr="00904BDF">
        <w:fldChar w:fldCharType="begin"/>
      </w:r>
      <w:r w:rsidR="00904BDF" w:rsidRPr="00904BDF">
        <w:instrText xml:space="preserve"> REF BIB_mvapich2 \h \* MERGEFORMAT </w:instrText>
      </w:r>
      <w:r w:rsidR="00904BDF" w:rsidRPr="00904BDF">
        <w:fldChar w:fldCharType="separate"/>
      </w:r>
      <w:r w:rsidR="00166BCD" w:rsidRPr="00166BCD">
        <w:t>W. Huang 2007</w:t>
      </w:r>
      <w:r w:rsidR="00904BDF" w:rsidRPr="00904BDF">
        <w:fldChar w:fldCharType="end"/>
      </w:r>
      <w:r w:rsidR="00904BDF" w:rsidRPr="00904BDF">
        <w:t>)</w:t>
      </w:r>
      <w:r w:rsidR="00683DF6">
        <w:t xml:space="preserve">, PGAS models like UPC </w:t>
      </w:r>
      <w:r w:rsidR="00904BDF" w:rsidRPr="00904BDF">
        <w:t>(</w:t>
      </w:r>
      <w:r w:rsidR="00904BDF" w:rsidRPr="00904BDF">
        <w:fldChar w:fldCharType="begin"/>
      </w:r>
      <w:r w:rsidR="00904BDF" w:rsidRPr="00904BDF">
        <w:instrText xml:space="preserve"> REF BIB_el_2dghazawi_3a2003_3auds_3a1076294 \h \* MERGEFORMAT </w:instrText>
      </w:r>
      <w:r w:rsidR="00904BDF" w:rsidRPr="00904BDF">
        <w:fldChar w:fldCharType="separate"/>
      </w:r>
      <w:r w:rsidR="00166BCD" w:rsidRPr="00166BCD">
        <w:t>El-</w:t>
      </w:r>
      <w:proofErr w:type="spellStart"/>
      <w:r w:rsidR="00166BCD" w:rsidRPr="00166BCD">
        <w:t>Ghazawi</w:t>
      </w:r>
      <w:proofErr w:type="spellEnd"/>
      <w:r w:rsidR="00166BCD" w:rsidRPr="00166BCD">
        <w:t xml:space="preserve"> et al. 2003</w:t>
      </w:r>
      <w:r w:rsidR="00904BDF" w:rsidRPr="00904BDF">
        <w:fldChar w:fldCharType="end"/>
      </w:r>
      <w:r w:rsidR="00904BDF" w:rsidRPr="00904BDF">
        <w:t>)</w:t>
      </w:r>
      <w:r w:rsidR="00563EEC">
        <w:t xml:space="preserve">, Legion </w:t>
      </w:r>
      <w:r w:rsidR="00904BDF" w:rsidRPr="00904BDF">
        <w:t>(</w:t>
      </w:r>
      <w:r w:rsidR="00904BDF" w:rsidRPr="00904BDF">
        <w:fldChar w:fldCharType="begin"/>
      </w:r>
      <w:r w:rsidR="00904BDF" w:rsidRPr="00904BDF">
        <w:instrText xml:space="preserve"> REF BIB_bauer_3a2012_3alel_3a2388996_2e2389086 \h \* MERGEFORMAT </w:instrText>
      </w:r>
      <w:r w:rsidR="00904BDF" w:rsidRPr="00904BDF">
        <w:fldChar w:fldCharType="separate"/>
      </w:r>
      <w:r w:rsidR="00166BCD" w:rsidRPr="00166BCD">
        <w:t>Bauer et al. 2012</w:t>
      </w:r>
      <w:r w:rsidR="00904BDF" w:rsidRPr="00904BDF">
        <w:fldChar w:fldCharType="end"/>
      </w:r>
      <w:r w:rsidR="00904BDF" w:rsidRPr="00904BDF">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92CFF">
      <w:pPr>
        <w:pStyle w:val="FirstOrderHeadings"/>
      </w:pPr>
      <w:r>
        <w:lastRenderedPageBreak/>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904BDF" w:rsidRPr="00904BDF">
        <w:t>(</w:t>
      </w:r>
      <w:r w:rsidR="00904BDF" w:rsidRPr="00904BDF">
        <w:fldChar w:fldCharType="begin"/>
      </w:r>
      <w:r w:rsidR="00904BDF" w:rsidRPr="00904BDF">
        <w:instrText xml:space="preserve"> REF BIB_protobuf \h \* MERGEFORMAT </w:instrText>
      </w:r>
      <w:r w:rsidR="00904BDF" w:rsidRPr="00904BDF">
        <w:fldChar w:fldCharType="separate"/>
      </w:r>
      <w:r w:rsidR="00166BCD" w:rsidRPr="00166BCD">
        <w:t xml:space="preserve">Google &amp; </w:t>
      </w:r>
      <w:proofErr w:type="spellStart"/>
      <w:r w:rsidR="00166BCD" w:rsidRPr="00166BCD">
        <w:t>Varda</w:t>
      </w:r>
      <w:proofErr w:type="spellEnd"/>
      <w:r w:rsidR="00166BCD" w:rsidRPr="00166BCD">
        <w:t xml:space="preserve"> 2017</w:t>
      </w:r>
      <w:r w:rsidR="00904BDF" w:rsidRPr="00904BDF">
        <w:fldChar w:fldCharType="end"/>
      </w:r>
      <w:r w:rsidR="00904BDF" w:rsidRPr="00904BDF">
        <w:t>)</w:t>
      </w:r>
      <w:r w:rsidR="00BA54A0">
        <w:t xml:space="preserve"> and </w:t>
      </w:r>
      <w:proofErr w:type="spellStart"/>
      <w:r w:rsidR="00BA54A0">
        <w:t>Flatbuffers</w:t>
      </w:r>
      <w:proofErr w:type="spellEnd"/>
      <w:r w:rsidR="00DC39D0">
        <w:t xml:space="preserve">, Apache thrift </w:t>
      </w:r>
      <w:r w:rsidR="00904BDF" w:rsidRPr="00904BDF">
        <w:t>(</w:t>
      </w:r>
      <w:r w:rsidR="00904BDF" w:rsidRPr="00904BDF">
        <w:fldChar w:fldCharType="begin"/>
      </w:r>
      <w:r w:rsidR="00904BDF" w:rsidRPr="00904BDF">
        <w:instrText xml:space="preserve"> REF BIB_slee2007 \h \* MERGEFORMAT </w:instrText>
      </w:r>
      <w:r w:rsidR="00904BDF" w:rsidRPr="00904BDF">
        <w:fldChar w:fldCharType="separate"/>
      </w:r>
      <w:r w:rsidR="00166BCD" w:rsidRPr="00166BCD">
        <w:t>Agarwal et al. 2007</w:t>
      </w:r>
      <w:r w:rsidR="00904BDF" w:rsidRPr="00904BDF">
        <w:fldChar w:fldCharType="end"/>
      </w:r>
      <w:r w:rsidR="00904BDF" w:rsidRPr="00904BDF">
        <w:t>)</w:t>
      </w:r>
      <w:r w:rsidR="001F0960">
        <w:t xml:space="preserve"> and the charm++ Pack/Unpack (PUP) framework </w:t>
      </w:r>
      <w:r w:rsidR="00904BDF" w:rsidRPr="00904BDF">
        <w:t>(</w:t>
      </w:r>
      <w:r w:rsidR="00904BDF" w:rsidRPr="00904BDF">
        <w:fldChar w:fldCharType="begin"/>
      </w:r>
      <w:r w:rsidR="00904BDF" w:rsidRPr="00904BDF">
        <w:instrText xml:space="preserve"> REF BIB_kale_3a1993_3acpc_3a165854_2e165874 \h \* MERGEFORMAT </w:instrText>
      </w:r>
      <w:r w:rsidR="00904BDF" w:rsidRPr="00904BDF">
        <w:fldChar w:fldCharType="separate"/>
      </w:r>
      <w:r w:rsidR="00166BCD" w:rsidRPr="00166BCD">
        <w:t>Kale &amp; Krishnan 1993</w:t>
      </w:r>
      <w:r w:rsidR="00904BDF" w:rsidRPr="00904BDF">
        <w:fldChar w:fldCharType="end"/>
      </w:r>
      <w:r w:rsidR="00904BDF" w:rsidRPr="00904BDF">
        <w:t>)</w:t>
      </w:r>
      <w:r w:rsidR="008A5AEC">
        <w:t xml:space="preserve"> and </w:t>
      </w:r>
      <w:proofErr w:type="spellStart"/>
      <w:r w:rsidR="008A5AEC">
        <w:t>Cap’n</w:t>
      </w:r>
      <w:proofErr w:type="spellEnd"/>
      <w:r w:rsidR="008A5AEC">
        <w:t xml:space="preserve"> Proto </w:t>
      </w:r>
      <w:r w:rsidR="00904BDF" w:rsidRPr="00904BDF">
        <w:t>(</w:t>
      </w:r>
      <w:proofErr w:type="spellStart"/>
      <w:r w:rsidR="00904BDF" w:rsidRPr="00904BDF">
        <w:fldChar w:fldCharType="begin"/>
      </w:r>
      <w:r w:rsidR="00904BDF" w:rsidRPr="00904BDF">
        <w:instrText xml:space="preserve"> REF BIB_capnproto \h \* MERGEFORMAT </w:instrText>
      </w:r>
      <w:r w:rsidR="00904BDF" w:rsidRPr="00904BDF">
        <w:fldChar w:fldCharType="separate"/>
      </w:r>
      <w:r w:rsidR="00166BCD" w:rsidRPr="00166BCD">
        <w:t>Varda</w:t>
      </w:r>
      <w:proofErr w:type="spellEnd"/>
      <w:r w:rsidR="00166BCD" w:rsidRPr="00166BCD">
        <w:t xml:space="preserve"> 2015</w:t>
      </w:r>
      <w:r w:rsidR="00904BDF" w:rsidRPr="00904BDF">
        <w:fldChar w:fldCharType="end"/>
      </w:r>
      <w:r w:rsidR="00904BDF" w:rsidRPr="00904BDF">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04BDF" w:rsidRPr="00904BDF">
        <w:t>(</w:t>
      </w:r>
      <w:r w:rsidR="00904BDF" w:rsidRPr="00904BDF">
        <w:fldChar w:fldCharType="begin"/>
      </w:r>
      <w:r w:rsidR="00904BDF" w:rsidRPr="00904BDF">
        <w:instrText xml:space="preserve"> REF BIB_boostcpplibraries \h \* MERGEFORMAT </w:instrText>
      </w:r>
      <w:r w:rsidR="00904BDF" w:rsidRPr="00904BDF">
        <w:fldChar w:fldCharType="separate"/>
      </w:r>
      <w:r w:rsidR="00166BCD" w:rsidRPr="00166BCD">
        <w:t>Boost 1998-2017</w:t>
      </w:r>
      <w:r w:rsidR="00904BDF" w:rsidRPr="00904BDF">
        <w:fldChar w:fldCharType="end"/>
      </w:r>
      <w:r w:rsidR="00904BDF" w:rsidRPr="00904BDF">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166BCD">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469D4237" wp14:editId="1A02217B">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04BDF" w:rsidRPr="00904BDF">
        <w:t>(</w:t>
      </w:r>
      <w:proofErr w:type="spellStart"/>
      <w:r w:rsidR="00904BDF" w:rsidRPr="00904BDF">
        <w:fldChar w:fldCharType="begin"/>
      </w:r>
      <w:r w:rsidR="00904BDF" w:rsidRPr="00904BDF">
        <w:instrText xml:space="preserve"> REF BIB_conf_2fcluster_2fsoumagnekzckar13 \h \* MERGEFORMAT </w:instrText>
      </w:r>
      <w:r w:rsidR="00904BDF" w:rsidRPr="00904BDF">
        <w:fldChar w:fldCharType="separate"/>
      </w:r>
      <w:r w:rsidR="00166BCD" w:rsidRPr="00166BCD">
        <w:t>Soumagne</w:t>
      </w:r>
      <w:proofErr w:type="spellEnd"/>
      <w:r w:rsidR="00166BCD" w:rsidRPr="00166BCD">
        <w:t xml:space="preserve"> et al. 2013</w:t>
      </w:r>
      <w:r w:rsidR="00904BDF" w:rsidRPr="00904BDF">
        <w:fldChar w:fldCharType="end"/>
      </w:r>
      <w:r w:rsidR="00904BDF" w:rsidRPr="00904BDF">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w:t>
      </w:r>
      <w:r w:rsidRPr="00B3128B">
        <w:rPr>
          <w:sz w:val="20"/>
        </w:rPr>
        <w:lastRenderedPageBreak/>
        <w:t>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904BDF" w:rsidRPr="00904BDF">
        <w:rPr>
          <w:sz w:val="20"/>
        </w:rPr>
        <w:t>(</w:t>
      </w:r>
      <w:proofErr w:type="spellStart"/>
      <w:r w:rsidR="00904BDF" w:rsidRPr="00904BDF">
        <w:rPr>
          <w:sz w:val="20"/>
        </w:rPr>
        <w:fldChar w:fldCharType="begin"/>
      </w:r>
      <w:r w:rsidR="00904BDF" w:rsidRPr="00904BDF">
        <w:rPr>
          <w:sz w:val="20"/>
        </w:rPr>
        <w:instrText xml:space="preserve"> REF BIB_bonachea_3a2002_3agsv_3a894168 \h \* MERGEFORMAT </w:instrText>
      </w:r>
      <w:r w:rsidR="00904BDF" w:rsidRPr="00904BDF">
        <w:rPr>
          <w:sz w:val="20"/>
        </w:rPr>
      </w:r>
      <w:r w:rsidR="00904BDF" w:rsidRPr="00904BDF">
        <w:rPr>
          <w:sz w:val="20"/>
        </w:rPr>
        <w:fldChar w:fldCharType="separate"/>
      </w:r>
      <w:r w:rsidR="00166BCD" w:rsidRPr="00166BCD">
        <w:rPr>
          <w:sz w:val="20"/>
        </w:rPr>
        <w:t>Bonachea</w:t>
      </w:r>
      <w:proofErr w:type="spellEnd"/>
      <w:r w:rsidR="00166BCD" w:rsidRPr="00166BCD">
        <w:rPr>
          <w:sz w:val="20"/>
        </w:rPr>
        <w:t xml:space="preserve"> 2002</w:t>
      </w:r>
      <w:r w:rsidR="00904BDF" w:rsidRPr="00904BDF">
        <w:rPr>
          <w:sz w:val="20"/>
        </w:rPr>
        <w:fldChar w:fldCharType="end"/>
      </w:r>
      <w:r w:rsidR="00904BDF" w:rsidRPr="00904BDF">
        <w:rPr>
          <w:sz w:val="20"/>
        </w:rPr>
        <w:t>)</w:t>
      </w:r>
      <w:r w:rsidRPr="00B3128B">
        <w:rPr>
          <w:sz w:val="20"/>
        </w:rPr>
        <w:t xml:space="preserve">, Libfabric </w:t>
      </w:r>
      <w:r w:rsidR="00904BDF" w:rsidRPr="00904BDF">
        <w:rPr>
          <w:sz w:val="20"/>
        </w:rPr>
        <w:t>(</w:t>
      </w:r>
      <w:r w:rsidR="00904BDF" w:rsidRPr="00904BDF">
        <w:rPr>
          <w:sz w:val="20"/>
        </w:rPr>
        <w:fldChar w:fldCharType="begin"/>
      </w:r>
      <w:r w:rsidR="00904BDF" w:rsidRPr="00904BDF">
        <w:rPr>
          <w:sz w:val="20"/>
        </w:rPr>
        <w:instrText xml:space="preserve"> REF BIB_choi_3a2015_3aiol_3a2865660_2e2866361 \h \* MERGEFORMAT </w:instrText>
      </w:r>
      <w:r w:rsidR="00904BDF" w:rsidRPr="00904BDF">
        <w:rPr>
          <w:sz w:val="20"/>
        </w:rPr>
      </w:r>
      <w:r w:rsidR="00904BDF" w:rsidRPr="00904BDF">
        <w:rPr>
          <w:sz w:val="20"/>
        </w:rPr>
        <w:fldChar w:fldCharType="separate"/>
      </w:r>
      <w:r w:rsidR="00166BCD" w:rsidRPr="00166BCD">
        <w:rPr>
          <w:sz w:val="20"/>
        </w:rPr>
        <w:t>Choi et al. 2015</w:t>
      </w:r>
      <w:r w:rsidR="00904BDF" w:rsidRPr="00904BDF">
        <w:rPr>
          <w:sz w:val="20"/>
        </w:rPr>
        <w:fldChar w:fldCharType="end"/>
      </w:r>
      <w:r w:rsidR="00904BDF" w:rsidRPr="00904BDF">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rsidR="00BB0AC0" w:rsidRPr="00892CFF" w:rsidRDefault="00BB0AC0" w:rsidP="00892CFF">
      <w:pPr>
        <w:pStyle w:val="FirstOrderHeadings"/>
      </w:pPr>
      <w:r w:rsidRPr="00892CFF">
        <w:t>serialization</w:t>
      </w:r>
    </w:p>
    <w:p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(the </w:t>
      </w:r>
      <w:r w:rsidR="000A48C0">
        <w:t>TCP</w:t>
      </w:r>
      <w:r w:rsidR="007419EA">
        <w:t xml:space="preserve"> parcelport in HPX being one example) </w:t>
      </w:r>
      <w:r w:rsidR="007419EA">
        <w:fldChar w:fldCharType="begin"/>
      </w:r>
      <w:r w:rsidR="007419EA">
        <w:instrText xml:space="preserve"> REF _Ref484720999 \h </w:instrText>
      </w:r>
      <w:r w:rsidR="007419EA">
        <w:fldChar w:fldCharType="separate"/>
      </w:r>
      <w:r w:rsidR="00166BCD" w:rsidRPr="007419EA">
        <w:t xml:space="preserve">Figure </w:t>
      </w:r>
      <w:r w:rsidR="00166BCD">
        <w:rPr>
          <w:noProof/>
        </w:rPr>
        <w:t>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to make this possible, HPX adopts a technique referred to as chunking.</w:t>
      </w:r>
    </w:p>
    <w:p w:rsidR="00713FBC" w:rsidRDefault="00713FBC" w:rsidP="00C63832">
      <w:pPr>
        <w:pStyle w:val="MainText"/>
      </w:pPr>
    </w:p>
    <w:p w:rsidR="007419EA" w:rsidRDefault="00E321B7" w:rsidP="007419EA">
      <w:pPr>
        <w:pStyle w:val="MainText"/>
        <w:keepNext/>
      </w:pPr>
      <w:r w:rsidRPr="00E321B7">
        <w:rPr>
          <w:noProof/>
          <w:lang w:val="en-GB" w:eastAsia="en-GB"/>
        </w:rPr>
        <mc:AlternateContent>
          <mc:Choice Requires="wpg">
            <w:drawing>
              <wp:inline distT="0" distB="0" distL="0" distR="0" wp14:anchorId="5ECB3BEE" wp14:editId="35C707E8">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166BCD">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rsidR="00C63832" w:rsidRPr="00892CFF" w:rsidRDefault="00C63832" w:rsidP="00892CFF">
      <w:pPr>
        <w:pStyle w:val="SecondOrderHeadings"/>
      </w:pPr>
      <w:r w:rsidRPr="00892CFF">
        <w:t xml:space="preserve">Serialization </w:t>
      </w:r>
      <w:r w:rsidR="000A48C0">
        <w:t>with chunking</w:t>
      </w:r>
    </w:p>
    <w:p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00166BCD">
        <w:rPr>
          <w:noProof/>
        </w:rPr>
        <w:t>2</w:t>
      </w:r>
      <w:r w:rsidRPr="00E321B7">
        <w:fldChar w:fldCharType="end"/>
      </w:r>
      <w:bookmarkEnd w:id="2"/>
      <w:r w:rsidRPr="00E321B7">
        <w:t>: Example of remote action invocation that benefits from a zero copy parameter</w:t>
      </w:r>
    </w:p>
    <w:p w:rsidR="00400AE1" w:rsidRDefault="00400AE1" w:rsidP="00C63832">
      <w:pPr>
        <w:pStyle w:val="MainText"/>
      </w:pPr>
      <w:r>
        <w:rPr>
          <w:noProof/>
          <w:lang w:val="en-GB" w:eastAsia="en-GB"/>
        </w:rPr>
        <mc:AlternateContent>
          <mc:Choice Requires="wps">
            <w:drawing>
              <wp:inline distT="0" distB="0" distL="0" distR="0" wp14:anchorId="2F871F15" wp14:editId="6DC02D43">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166BCD">
        <w:t xml:space="preserve">Listing </w:t>
      </w:r>
      <w:r w:rsidR="00166BCD">
        <w:rPr>
          <w:noProof/>
        </w:rPr>
        <w:t>1</w:t>
      </w:r>
      <w:r w:rsidR="00475BDF">
        <w:fldChar w:fldCharType="end"/>
      </w:r>
      <w:r w:rsidR="00804AB4">
        <w:t xml:space="preserve">, built in types and those provided by the STL are supplied by the HPX library, so </w:t>
      </w:r>
      <w:proofErr w:type="spellStart"/>
      <w:r w:rsidR="00804AB4" w:rsidRPr="00804AB4">
        <w:rPr>
          <w:rFonts w:ascii="Courier New" w:hAnsi="Courier New" w:cs="Courier New"/>
          <w:color w:val="000000"/>
          <w:sz w:val="18"/>
          <w:szCs w:val="18"/>
          <w:lang w:val="en-GB" w:eastAsia="en-GB"/>
        </w:rPr>
        <w:t>std</w:t>
      </w:r>
      <w:proofErr w:type="spellEnd"/>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proofErr w:type="spellStart"/>
      <w:r w:rsidR="00804AB4" w:rsidRPr="00041F5D">
        <w:rPr>
          <w:rStyle w:val="codeChar"/>
        </w:rPr>
        <w:t>chunker</w:t>
      </w:r>
      <w:proofErr w:type="spellEnd"/>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w:t>
      </w:r>
      <w:proofErr w:type="gramStart"/>
      <w:r w:rsidR="00804AB4">
        <w:t>archive,</w:t>
      </w:r>
      <w:proofErr w:type="gramEnd"/>
      <w:r w:rsidR="00804AB4">
        <w:t xml:space="preserve"> </w:t>
      </w:r>
      <w:r w:rsidR="00041F5D">
        <w:t xml:space="preserve">however </w:t>
      </w:r>
      <w:r w:rsidR="00804AB4">
        <w:t xml:space="preserve">the vector is specialized to call </w:t>
      </w:r>
      <w:proofErr w:type="spellStart"/>
      <w:r w:rsidR="00804AB4" w:rsidRPr="00804AB4">
        <w:rPr>
          <w:rFonts w:ascii="Courier New" w:hAnsi="Courier New" w:cs="Courier New"/>
          <w:color w:val="000000"/>
          <w:sz w:val="18"/>
          <w:szCs w:val="18"/>
          <w:lang w:val="en-GB" w:eastAsia="en-GB"/>
        </w:rPr>
        <w:t>save_binary</w:t>
      </w:r>
      <w:proofErr w:type="spellEnd"/>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w:t>
      </w:r>
      <w:r w:rsidR="00804AB4">
        <w:lastRenderedPageBreak/>
        <w:t>generate another pointer chunk or start a new index chunk (where the index tracks the size of data being incrementally written).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rsidR="00475BDF" w:rsidRDefault="004513A3" w:rsidP="00475BDF">
      <w:pPr>
        <w:pStyle w:val="Caption"/>
        <w:keepNext/>
      </w:pPr>
      <w:r w:rsidRPr="004513A3">
        <w:rPr>
          <w:lang w:val="en-GB"/>
        </w:rPr>
        <mc:AlternateContent>
          <mc:Choice Requires="wpg">
            <w:drawing>
              <wp:inline distT="0" distB="0" distL="0" distR="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UMQA&#10;AADaAAAADwAAAGRycy9kb3ducmV2LnhtbESPT2vCQBTE70K/w/KEXkQ3/mkoqasUi9iLQmN7f2Sf&#10;STD7Nu6uGr+9WxA8DjPzG2a+7EwjLuR8bVnBeJSAIC6srrlU8LtfD99B+ICssbFMCm7kYbl46c0x&#10;0/bKP3TJQykihH2GCqoQ2kxKX1Rk0I9sSxy9g3UGQ5SulNrhNcJNIydJkkqDNceFCltaVVQc87NR&#10;sJ15Nxkc/wbl7jRNv7rN6pxub0q99rvPDxCBuvAMP9rfWsEb/F+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Y1D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6"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9"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 id="Straight Arrow Connector 10"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7NMUAAADbAAAADwAAAGRycy9kb3ducmV2LnhtbESPQWvCQBCF74X+h2UKXkrd2EOoqasU&#10;UehFpGpLj0N2msRmZ0N21PjvnUOhtxnem/e+mS2G0Joz9amJ7GAyzsAQl9E3XDk47NdPL2CSIHts&#10;I5ODKyVYzO/vZlj4eOEPOu+kMhrCqUAHtUhXWJvKmgKmceyIVfuJfUDRta+s7/Gi4aG1z1mW24AN&#10;a0ONHS1rKn93p+Dg+B2+NpOc/Hq7TPnqcyNHeZw6N3oY3l7BCA3yb/67fveKr/T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7NMUAAADbAAAADwAAAAAAAAAA&#10;AAAAAAChAgAAZHJzL2Rvd25yZXYueG1sUEsFBgAAAAAEAAQA+QAAAJMDA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gUcAAAADbAAAADwAAAGRycy9kb3ducmV2LnhtbERPS4vCMBC+L/gfwgjeNNXKItUo2mWX&#10;Pcn6wuvQjG21mZQmav33RhD2Nh/fc2aL1lTiRo0rLSsYDiIQxJnVJecK9rvv/gSE88gaK8uk4EEO&#10;FvPOxwwTbe+8odvW5yKEsEtQQeF9nUjpsoIMuoGtiQN3so1BH2CTS93gPYSbSo6i6FMaLDk0FFhT&#10;WlB22V6Ngnq1HtPXz1+cr8bnNDukR23jWKlet11OQXhq/b/47f7VYf4QXr+E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0YFHAAAAA2wAAAA8AAAAAAAAAAAAAAAAA&#10;oQIAAGRycy9kb3ducmV2LnhtbFBLBQYAAAAABAAEAPkAAACOAwAAAAA=&#10;" strokecolor="#4579b8 [3044]">
                  <v:stroke dashstyle="1 1"/>
                </v:line>
                <v:line id="Straight Connector 12" o:spid="_x0000_s104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sIAAADbAAAADwAAAGRycy9kb3ducmV2LnhtbERPTWvCQBC9F/wPywjemo0mlJK6ikYs&#10;PUkbFa9Ddpqkzc6G7GrSf98VCr3N433Ocj2aVtyod41lBfMoBkFcWt1wpeB03D8+g3AeWWNrmRT8&#10;kIP1avKwxEzbgT/oVvhKhBB2GSqove8yKV1Zk0EX2Y44cJ+2N+gD7CupexxCuGnlIo6fpMGGQ0ON&#10;HeU1ld/F1SjotoeUdq/vSbVNv/LynF+0TRKlZtNx8wLC0+j/xX/uNx3mL+D+Sz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JsIAAADbAAAADwAAAAAAAAAAAAAA&#10;AAChAgAAZHJzL2Rvd25yZXYueG1sUEsFBgAAAAAEAAQA+QAAAJADAAAAAA==&#10;" strokecolor="#4579b8 [3044]">
                  <v:stroke dashstyle="1 1"/>
                </v:line>
                <v:line id="Straight Connector 13" o:spid="_x0000_s1047" style="position:absolute;visibility:visible;mso-wrap-style:square" from="24764,0" to="247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bvcAAAADbAAAADwAAAGRycy9kb3ducmV2LnhtbERPS4vCMBC+L/gfwgjeNNXKItUo2mXF&#10;k6wvvA7N2FabSWmidv/9RhD2Nh/fc2aL1lTiQY0rLSsYDiIQxJnVJecKjofv/gSE88gaK8uk4Jcc&#10;LOadjxkm2j55R4+9z0UIYZeggsL7OpHSZQUZdANbEwfuYhuDPsAml7rBZwg3lRxF0ac0WHJoKLCm&#10;tKDstr8bBfVqO6av9U+cr8bXNDulZ23jWKlet11OQXhq/b/47d7oMD+G1y/h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qW73AAAAA2wAAAA8AAAAAAAAAAAAAAAAA&#10;oQIAAGRycy9kb3ducmV2LnhtbFBLBQYAAAAABAAEAPkAAACOAwAAAAA=&#10;" strokecolor="#4579b8 [3044]">
                  <v:stroke dashstyle="1 1"/>
                </v:line>
                <v:line id="Straight Connector 14" o:spid="_x0000_s104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PDycEAAADbAAAADwAAAGRycy9kb3ducmV2LnhtbERPTWvCQBC9C/6HZYTe6kYTikRX0ZSW&#10;nqRGxeuQHZNodjZkt5r++65Q8DaP9zmLVW8acaPO1ZYVTMYRCOLC6ppLBYf9x+sMhPPIGhvLpOCX&#10;HKyWw8ECU23vvKNb7ksRQtilqKDyvk2ldEVFBt3YtsSBO9vOoA+wK6Xu8B7CTSOnUfQmDdYcGips&#10;KauouOY/RkG72Sb0/vkdl5vkkhXH7KRtHCv1MurXcxCeev8U/7u/dJifwOOXc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8PJwQAAANsAAAAPAAAAAAAAAAAAAAAA&#10;AKECAABkcnMvZG93bnJldi54bWxQSwUGAAAAAAQABAD5AAAAjwMAAAAA&#10;" strokecolor="#4579b8 [3044]">
                  <v:stroke dashstyle="1 1"/>
                </v:line>
                <w10:anchorlock/>
              </v:group>
            </w:pict>
          </mc:Fallback>
        </mc:AlternateContent>
      </w:r>
    </w:p>
    <w:p w:rsidR="00EA4D59" w:rsidRDefault="00475BDF" w:rsidP="00EA4D59">
      <w:pPr>
        <w:pStyle w:val="Caption"/>
      </w:pPr>
      <w:r>
        <w:t xml:space="preserve">Figure </w:t>
      </w:r>
      <w:r>
        <w:fldChar w:fldCharType="begin"/>
      </w:r>
      <w:r>
        <w:instrText xml:space="preserve"> SEQ Figure \* ARABIC </w:instrText>
      </w:r>
      <w:r>
        <w:fldChar w:fldCharType="separate"/>
      </w:r>
      <w:r w:rsidR="00166BCD">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166BCD" w:rsidRPr="00E321B7">
        <w:t xml:space="preserve">Listing </w:t>
      </w:r>
      <w:r w:rsidR="00166BCD">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rsidR="00EA4D59" w:rsidRPr="00EA4D59" w:rsidRDefault="00EA4D59" w:rsidP="00EA4D59">
      <w:pPr>
        <w:pStyle w:val="SecondOrderHeadings"/>
        <w:rPr>
          <w:rFonts w:ascii="Courier New" w:hAnsi="Courier New" w:cs="Courier New"/>
        </w:rPr>
      </w:pPr>
      <w:proofErr w:type="spellStart"/>
      <w:r w:rsidRPr="00EA4D59">
        <w:rPr>
          <w:rFonts w:ascii="Courier New" w:hAnsi="Courier New" w:cs="Courier New"/>
        </w:rPr>
        <w:t>serialize_buffer</w:t>
      </w:r>
      <w:proofErr w:type="spellEnd"/>
    </w:p>
    <w:p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166BCD" w:rsidRPr="00E321B7">
        <w:t xml:space="preserve">Listing </w:t>
      </w:r>
      <w:r w:rsidR="00166BCD">
        <w:rPr>
          <w:noProof/>
        </w:rPr>
        <w:t>2</w:t>
      </w:r>
      <w:r>
        <w:fldChar w:fldCharType="end"/>
      </w:r>
      <w:r>
        <w:t xml:space="preserve"> that prevents us using the code exactly as show</w:t>
      </w:r>
      <w:r w:rsidR="002259FA">
        <w:t>n - when a</w:t>
      </w:r>
      <w:r w:rsidR="00B1049D">
        <w:t xml:space="preserve"> function is executed asynchronously, one must not allow parameters to be passed by reference, in case they go out of scope and are destroyed before the function is actually executed (which might happen at some arbitrary time later), so parameters may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proofErr w:type="spellStart"/>
      <w:r w:rsidR="00B1049D" w:rsidRPr="00B1049D">
        <w:rPr>
          <w:rFonts w:ascii="Courier New" w:hAnsi="Courier New" w:cs="Courier New"/>
          <w:sz w:val="18"/>
          <w:szCs w:val="20"/>
        </w:rPr>
        <w:t>serialize_buffer</w:t>
      </w:r>
      <w:proofErr w:type="spellEnd"/>
      <w:r w:rsidR="00B1049D">
        <w:t xml:space="preserve"> object that wraps the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166BCD" w:rsidRPr="00E321B7">
        <w:t xml:space="preserve">Listing </w:t>
      </w:r>
      <w:r w:rsidR="00166BCD">
        <w:rPr>
          <w:noProof/>
        </w:rPr>
        <w:t>3</w:t>
      </w:r>
      <w:r w:rsidR="00952937">
        <w:fldChar w:fldCharType="end"/>
      </w:r>
      <w:r w:rsidR="00952937">
        <w:t xml:space="preserve"> shows the modified form of</w:t>
      </w:r>
      <w:r w:rsidR="002259FA">
        <w:t xml:space="preserve"> the</w:t>
      </w:r>
      <w:r w:rsidR="00952937">
        <w:t xml:space="preserve"> </w:t>
      </w:r>
      <w:r w:rsidR="00F1691D">
        <w:t xml:space="preserve">function call. Since the vector is </w:t>
      </w:r>
      <w:r w:rsidR="004855A3">
        <w:t xml:space="preserve">now </w:t>
      </w:r>
      <w:r w:rsidR="00F1691D">
        <w:t>being passed by reference, it remains the responsibility of the user to ensure that it is not destroyed until transmission is complete (when the returned future becomes ready, it is certain that the message has been delivered).</w:t>
      </w:r>
    </w:p>
    <w:p w:rsidR="00B00DEC" w:rsidRPr="00E321B7" w:rsidRDefault="00B00DEC" w:rsidP="00B00DEC">
      <w:pPr>
        <w:pStyle w:val="Caption"/>
        <w:spacing w:after="0"/>
      </w:pPr>
      <w:bookmarkStart w:id="3" w:name="_Ref484766346"/>
      <w:r w:rsidRPr="00E321B7">
        <w:t xml:space="preserve">Listing </w:t>
      </w:r>
      <w:r w:rsidRPr="00E321B7">
        <w:fldChar w:fldCharType="begin"/>
      </w:r>
      <w:r w:rsidRPr="00E321B7">
        <w:instrText xml:space="preserve"> SEQ Listing \* ARABIC </w:instrText>
      </w:r>
      <w:r w:rsidRPr="00E321B7">
        <w:fldChar w:fldCharType="separate"/>
      </w:r>
      <w:r w:rsidR="00166BCD">
        <w:rPr>
          <w:noProof/>
        </w:rPr>
        <w:t>3</w:t>
      </w:r>
      <w:r w:rsidRPr="00E321B7">
        <w:fldChar w:fldCharType="end"/>
      </w:r>
      <w:bookmarkEnd w:id="3"/>
      <w:r w:rsidRPr="00E321B7">
        <w:t xml:space="preserve">: </w:t>
      </w:r>
      <w:r w:rsidR="00952937">
        <w:t>A serialize buffer is used to wrap data into a form that can be passed by reference using zero-copy</w:t>
      </w:r>
    </w:p>
    <w:p w:rsidR="00B00DEC" w:rsidRDefault="00B00DEC" w:rsidP="00B00DEC">
      <w:pPr>
        <w:pStyle w:val="MainText"/>
      </w:pPr>
      <w:r>
        <w:rPr>
          <w:noProof/>
          <w:lang w:val="en-GB" w:eastAsia="en-GB"/>
        </w:rPr>
        <mc:AlternateContent>
          <mc:Choice Requires="wps">
            <w:drawing>
              <wp:inline distT="0" distB="0" distL="0" distR="0" wp14:anchorId="5851147C" wp14:editId="398BB00A">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rsidR="00F1691D" w:rsidRDefault="00F1691D" w:rsidP="00F1691D">
      <w:pPr>
        <w:pStyle w:val="MainText"/>
      </w:pPr>
      <w:r>
        <w:t xml:space="preserve">Note that if the remote function does a significant amount of work, the future returned may not become ready until long after the message has been delivered, if the user wishes to reuse buffers immediately after they have been sent, HPX provides an alternative version </w:t>
      </w:r>
      <w:proofErr w:type="spellStart"/>
      <w:r w:rsidRPr="00B1049D">
        <w:rPr>
          <w:rFonts w:ascii="Courier New" w:hAnsi="Courier New" w:cs="Courier New"/>
          <w:sz w:val="18"/>
          <w:szCs w:val="20"/>
        </w:rPr>
        <w:t>async</w:t>
      </w:r>
      <w:r>
        <w:rPr>
          <w:rFonts w:ascii="Courier New" w:hAnsi="Courier New" w:cs="Courier New"/>
          <w:sz w:val="18"/>
          <w:szCs w:val="20"/>
        </w:rPr>
        <w:t>_cb</w:t>
      </w:r>
      <w:proofErr w:type="spellEnd"/>
      <w:r w:rsidRPr="00F1691D">
        <w:t xml:space="preserve"> </w:t>
      </w:r>
      <w:r>
        <w:t>that allows the user to attach a callback that will be triggered as soon as the parcelport layer has transmitted the data and buffers may be reused.</w:t>
      </w:r>
    </w:p>
    <w:p w:rsidR="004855A3" w:rsidRDefault="004855A3" w:rsidP="00F1691D">
      <w:pPr>
        <w:pStyle w:val="MainText"/>
      </w:pPr>
      <w:r>
        <w:t xml:space="preserve">In the event that the user wishes to send a vector </w:t>
      </w:r>
      <w:r w:rsidR="00F9434E">
        <w:t>with a smaller size (</w:t>
      </w:r>
      <w:r>
        <w:t xml:space="preserve">or other </w:t>
      </w:r>
      <w:r w:rsidR="00F9434E">
        <w:t xml:space="preserve">type that has the HPX traits type </w:t>
      </w:r>
      <w:proofErr w:type="spellStart"/>
      <w:r w:rsidRPr="004855A3">
        <w:rPr>
          <w:rFonts w:ascii="Courier New" w:hAnsi="Courier New" w:cs="Courier New"/>
          <w:sz w:val="18"/>
          <w:szCs w:val="20"/>
        </w:rPr>
        <w:t>bitwise_serializable</w:t>
      </w:r>
      <w:proofErr w:type="spellEnd"/>
      <w:r w:rsidR="00F9434E" w:rsidRPr="00F9434E">
        <w:t>)</w:t>
      </w:r>
      <w:r>
        <w:t>, the serialization layer will copy data into the index chunk inste</w:t>
      </w:r>
      <w:r w:rsidR="002259FA">
        <w:t xml:space="preserve">ad of creating a pointer chunk when </w:t>
      </w:r>
      <w:r>
        <w:t>the size is lower than the zero copy serialization threshold (by default set to 4096 bytes).</w:t>
      </w:r>
    </w:p>
    <w:p w:rsidR="0059667B" w:rsidRDefault="0059667B" w:rsidP="0059667B">
      <w:pPr>
        <w:pStyle w:val="KeywordsText"/>
        <w:keepNext/>
      </w:pPr>
      <w:r>
        <w:rPr>
          <w:noProof/>
          <w:lang w:val="en-GB" w:eastAsia="en-GB"/>
        </w:rPr>
        <w:drawing>
          <wp:inline distT="0" distB="0" distL="0" distR="0" wp14:anchorId="398B2031" wp14:editId="295ECCFF">
            <wp:extent cx="2736000" cy="2160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34EB1A45" wp14:editId="3A5B956B">
            <wp:extent cx="2772000" cy="216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667B" w:rsidRDefault="0059667B" w:rsidP="0059667B">
      <w:pPr>
        <w:pStyle w:val="Caption"/>
      </w:pPr>
      <w:bookmarkStart w:id="4" w:name="_Ref484773015"/>
      <w:r>
        <w:t xml:space="preserve">Figure </w:t>
      </w:r>
      <w:r>
        <w:fldChar w:fldCharType="begin"/>
      </w:r>
      <w:r>
        <w:instrText xml:space="preserve"> SEQ Figure \* ARABIC </w:instrText>
      </w:r>
      <w:r>
        <w:fldChar w:fldCharType="separate"/>
      </w:r>
      <w:r w:rsidR="00166BCD">
        <w:rPr>
          <w:noProof/>
        </w:rPr>
        <w:t>3</w:t>
      </w:r>
      <w:r>
        <w:fldChar w:fldCharType="end"/>
      </w:r>
      <w:bookmarkEnd w:id="4"/>
      <w:r>
        <w:t>: Comparison of serialization libraries. In general, the larger the size, the faster the time, HPX (with zero copy) produces small archives (because pointer chunks are skipped) and achieves good speed for the same reason.</w:t>
      </w:r>
    </w:p>
    <w:p w:rsidR="0059667B" w:rsidRDefault="0059667B" w:rsidP="00F1691D">
      <w:pPr>
        <w:pStyle w:val="MainText"/>
      </w:pPr>
      <w:r>
        <w:lastRenderedPageBreak/>
        <w:t xml:space="preserve">In </w:t>
      </w:r>
      <w:r>
        <w:fldChar w:fldCharType="begin"/>
      </w:r>
      <w:r>
        <w:instrText xml:space="preserve"> REF _Ref484773015 \h </w:instrText>
      </w:r>
      <w:r>
        <w:fldChar w:fldCharType="separate"/>
      </w:r>
      <w:r w:rsidR="00166BCD">
        <w:t xml:space="preserve">Figure </w:t>
      </w:r>
      <w:r w:rsidR="00166BCD">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04BDF" w:rsidRPr="00904BDF">
        <w:t>(</w:t>
      </w:r>
      <w:r w:rsidR="00904BDF" w:rsidRPr="00904BDF">
        <w:fldChar w:fldCharType="begin"/>
      </w:r>
      <w:r w:rsidR="00904BDF" w:rsidRPr="00904BDF">
        <w:instrText xml:space="preserve"> REF BIB_cppserializers \h \* MERGEFORMAT </w:instrText>
      </w:r>
      <w:r w:rsidR="00904BDF" w:rsidRPr="00904BDF">
        <w:fldChar w:fldCharType="separate"/>
      </w:r>
      <w:r w:rsidR="00166BCD" w:rsidRPr="00166BCD">
        <w:t>Sorokin 2017</w:t>
      </w:r>
      <w:r w:rsidR="00904BDF" w:rsidRPr="00904BDF">
        <w:fldChar w:fldCharType="end"/>
      </w:r>
      <w:r w:rsidR="00904BDF" w:rsidRPr="00904BDF">
        <w:t>)</w:t>
      </w:r>
      <w:r>
        <w:t xml:space="preserve">. </w:t>
      </w:r>
      <w:r w:rsidR="00F9434E">
        <w:t xml:space="preserve">In the example used, the parameters are not particularly large (20KB) and so the advantages of the pointer chunks is not very significant, but it is clear that HPX performs extremely well. The </w:t>
      </w:r>
      <w:proofErr w:type="spellStart"/>
      <w:r w:rsidR="00F9434E">
        <w:t>Cap’nProto</w:t>
      </w:r>
      <w:proofErr w:type="spellEnd"/>
      <w:r w:rsidR="00F9434E">
        <w:t xml:space="preserve"> library achieves the best performance because it does not actually do any serialization – the archive is simply a pointer to the raw record structure that is to be serialized. Unfortunately this approach cannot be used since it would require all function</w:t>
      </w:r>
      <w:r w:rsidR="002259FA">
        <w:t>s</w:t>
      </w:r>
      <w:r w:rsidR="00F9434E">
        <w:t xml:space="preserve"> to be invoked with a single parameter (a </w:t>
      </w:r>
      <w:proofErr w:type="spellStart"/>
      <w:r w:rsidR="00F9434E">
        <w:t>struct</w:t>
      </w:r>
      <w:proofErr w:type="spellEnd"/>
      <w:r w:rsidR="00F9434E">
        <w:t xml:space="preserve">) and no zero copy of individual elements would be possible. (If and when static reflection capabilities are added to C++ </w:t>
      </w:r>
      <w:r w:rsidR="00904BDF" w:rsidRPr="00904BDF">
        <w:t>(</w:t>
      </w:r>
      <w:proofErr w:type="spellStart"/>
      <w:r w:rsidR="00904BDF" w:rsidRPr="00904BDF">
        <w:fldChar w:fldCharType="begin"/>
      </w:r>
      <w:r w:rsidR="00904BDF" w:rsidRPr="00904BDF">
        <w:instrText xml:space="preserve"> REF BIB_p0194r3 \h \* MERGEFORMAT </w:instrText>
      </w:r>
      <w:r w:rsidR="00904BDF" w:rsidRPr="00904BDF">
        <w:fldChar w:fldCharType="separate"/>
      </w:r>
      <w:r w:rsidR="00166BCD" w:rsidRPr="00166BCD">
        <w:t>Chochlik</w:t>
      </w:r>
      <w:proofErr w:type="spellEnd"/>
      <w:r w:rsidR="00166BCD" w:rsidRPr="00166BCD">
        <w:t xml:space="preserve"> et al. 2017</w:t>
      </w:r>
      <w:r w:rsidR="00904BDF" w:rsidRPr="00904BDF">
        <w:fldChar w:fldCharType="end"/>
      </w:r>
      <w:r w:rsidR="00904BDF" w:rsidRPr="00904BDF">
        <w:t>)</w:t>
      </w:r>
      <w:r w:rsidR="00F9434E">
        <w:t>, then serialization should become both fast</w:t>
      </w:r>
      <w:r w:rsidR="002259FA">
        <w:t>er</w:t>
      </w:r>
      <w:r w:rsidR="00F9434E">
        <w:t xml:space="preserve"> and simpler for the user as the compiler will be able to do almost everything).</w:t>
      </w:r>
    </w:p>
    <w:p w:rsidR="00F1691D" w:rsidRPr="00F1691D" w:rsidRDefault="00F1691D" w:rsidP="00F1691D">
      <w:pPr>
        <w:pStyle w:val="SecondOrderHeadings"/>
      </w:pPr>
      <w:r>
        <w:t>P</w:t>
      </w:r>
      <w:r w:rsidRPr="00F1691D">
        <w:t>arcelport</w:t>
      </w:r>
    </w:p>
    <w:p w:rsidR="00362505" w:rsidRDefault="00F1691D" w:rsidP="00EA4D59">
      <w:pPr>
        <w:pStyle w:val="MainText"/>
      </w:pPr>
      <w:r>
        <w:t>The serialized archive (data + 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or not depending upon how </w:t>
      </w:r>
      <w:r w:rsidR="0059667B">
        <w:t xml:space="preserve">it </w:t>
      </w:r>
      <w:r w:rsidR="00CA7EE8">
        <w:t>internally decides to perform the send</w:t>
      </w:r>
      <w:r w:rsidR="0059667B">
        <w:t>/receive</w:t>
      </w:r>
      <w:r w:rsidR="00CA7EE8">
        <w:t xml:space="preserve">. </w:t>
      </w:r>
    </w:p>
    <w:p w:rsidR="008C2EC0" w:rsidRDefault="00CA7EE8" w:rsidP="008C2EC0">
      <w:pPr>
        <w:pStyle w:val="MainText"/>
      </w:pPr>
      <w:r>
        <w:t>Our new parcelport implementation is based on Libfabric</w:t>
      </w:r>
      <w:r w:rsidR="0059667B">
        <w:t xml:space="preserve"> </w:t>
      </w:r>
      <w:r w:rsidR="004C1D4B">
        <w:t xml:space="preserve">(a </w:t>
      </w:r>
      <w:r w:rsidR="00FC301D">
        <w:t xml:space="preserve">less feature-complete </w:t>
      </w:r>
      <w:r w:rsidR="004C1D4B">
        <w:t xml:space="preserve">implementation also exists using infiniband </w:t>
      </w:r>
      <w:proofErr w:type="spellStart"/>
      <w:r w:rsidR="004C1D4B">
        <w:t>ibverbs</w:t>
      </w:r>
      <w:proofErr w:type="spellEnd"/>
      <w:r w:rsidR="004C1D4B">
        <w:t xml:space="preserve">)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A1690">
        <w:t xml:space="preserve"> The implementation itself is thread-safe and lock-free and integrates cleanly into the HPX tasking runtime.</w:t>
      </w:r>
    </w:p>
    <w:p w:rsidR="008C2EC0" w:rsidRDefault="008C2EC0" w:rsidP="008C2EC0">
      <w:pPr>
        <w:pStyle w:val="SecondOrderHeadings"/>
      </w:pPr>
      <w:r>
        <w:t>Extension to RMA chunks</w:t>
      </w:r>
    </w:p>
    <w:p w:rsidR="00362505" w:rsidRDefault="00006E69" w:rsidP="00EA4D59">
      <w:pPr>
        <w:pStyle w:val="MainText"/>
      </w:pPr>
      <w:r>
        <w:t xml:space="preserve">The ability to </w:t>
      </w:r>
      <w:r w:rsidR="002456C0">
        <w:t xml:space="preserve">copy pointer chunks directly from the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variables for send and registration of memory block</w:t>
      </w:r>
      <w:r w:rsidR="00AB690A">
        <w:t>s</w:t>
      </w:r>
      <w:r w:rsidR="00E1386C">
        <w:t xml:space="preserve">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Libfabric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proofErr w:type="spellStart"/>
      <w:r w:rsidR="00893907" w:rsidRPr="00893907">
        <w:rPr>
          <w:rFonts w:ascii="Courier New" w:hAnsi="Courier New" w:cs="Courier New"/>
          <w:sz w:val="18"/>
          <w:szCs w:val="20"/>
        </w:rPr>
        <w:t>rma_vector</w:t>
      </w:r>
      <w:proofErr w:type="spellEnd"/>
      <w:r w:rsidR="004B2665">
        <w:rPr>
          <w:rFonts w:ascii="Courier New" w:hAnsi="Courier New" w:cs="Courier New"/>
          <w:sz w:val="18"/>
          <w:szCs w:val="20"/>
        </w:rPr>
        <w:t>&lt;T&gt;</w:t>
      </w:r>
      <w:r w:rsidR="00893907">
        <w:t xml:space="preserve"> class that takes its memory from an </w:t>
      </w:r>
      <w:proofErr w:type="spellStart"/>
      <w:r w:rsidR="00893907" w:rsidRPr="0081156B">
        <w:rPr>
          <w:rFonts w:ascii="Courier New" w:hAnsi="Courier New" w:cs="Courier New"/>
          <w:sz w:val="18"/>
          <w:szCs w:val="20"/>
        </w:rPr>
        <w:t>rma_allocator</w:t>
      </w:r>
      <w:proofErr w:type="spellEnd"/>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memory registration handles and APIs)</w:t>
      </w:r>
      <w:r w:rsidR="00AB690A">
        <w:t xml:space="preserve"> so the pool abstraction must be specialized by each parcelport implementation.</w:t>
      </w:r>
    </w:p>
    <w:p w:rsidR="004B2665" w:rsidRDefault="004B2665" w:rsidP="00EA4D59">
      <w:pPr>
        <w:pStyle w:val="MainText"/>
      </w:pPr>
      <w:r>
        <w:t xml:space="preserve">Any datatype that is </w:t>
      </w:r>
      <w:proofErr w:type="spellStart"/>
      <w:r w:rsidR="00712732">
        <w:rPr>
          <w:rFonts w:ascii="Courier New" w:hAnsi="Courier New" w:cs="Courier New"/>
          <w:sz w:val="18"/>
          <w:szCs w:val="20"/>
        </w:rPr>
        <w:t>bitwise_serializable</w:t>
      </w:r>
      <w:proofErr w:type="spellEnd"/>
      <w:r>
        <w:t xml:space="preserve"> may be stored in an </w:t>
      </w:r>
      <w:proofErr w:type="spellStart"/>
      <w:r w:rsidRPr="00893907">
        <w:rPr>
          <w:rFonts w:ascii="Courier New" w:hAnsi="Courier New" w:cs="Courier New"/>
          <w:sz w:val="18"/>
          <w:szCs w:val="20"/>
        </w:rPr>
        <w:t>rma_vector</w:t>
      </w:r>
      <w:proofErr w:type="spellEnd"/>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proofErr w:type="spellStart"/>
      <w:r w:rsidRPr="004B2665">
        <w:rPr>
          <w:rFonts w:ascii="Courier New" w:hAnsi="Courier New" w:cs="Courier New"/>
          <w:sz w:val="18"/>
          <w:szCs w:val="20"/>
        </w:rPr>
        <w:t>rma_object</w:t>
      </w:r>
      <w:proofErr w:type="spellEnd"/>
      <w:r w:rsidRPr="004B2665">
        <w:rPr>
          <w:rFonts w:ascii="Courier New" w:hAnsi="Courier New" w:cs="Courier New"/>
          <w:sz w:val="18"/>
          <w:szCs w:val="20"/>
        </w:rPr>
        <w:t>&lt;T&gt;</w:t>
      </w:r>
      <w:r>
        <w:t xml:space="preserve"> for individual objects of significant size that might benefit from zero copy.</w:t>
      </w:r>
    </w:p>
    <w:p w:rsidR="004B2665" w:rsidRDefault="00AB690A" w:rsidP="004B2665">
      <w:pPr>
        <w:pStyle w:val="MainText"/>
        <w:ind w:firstLine="720"/>
      </w:pPr>
      <w:r w:rsidRPr="00AB690A">
        <w:rPr>
          <w:lang w:val="en-GB"/>
        </w:rPr>
        <w:lastRenderedPageBreak/>
        <mc:AlternateContent>
          <mc:Choice Requires="wpg">
            <w:drawing>
              <wp:inline distT="0" distB="0" distL="0" distR="0" wp14:anchorId="688B2DAE" wp14:editId="3E644E84">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7E8IA&#10;AADbAAAADwAAAGRycy9kb3ducmV2LnhtbERPz2vCMBS+D/wfwhvsImu6bpRRjSKKbJcOrHp/NG9t&#10;sXnpkqjtf78cBjt+fL+X69H04kbOd5YVvCQpCOLa6o4bBafj/vkdhA/IGnvLpGAiD+vV7GGJhbZ3&#10;PtCtCo2IIewLVNCGMBRS+rolgz6xA3Hkvq0zGCJ0jdQO7zHc9DJL01wa7Dg2tDjQtqX6Ul2NgvLN&#10;u2x+Oc+br5/XfDd+bK95OSn19DhuFiACjeFf/Of+1AqyuD5+i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3sT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1" o:spid="_x0000_s1052"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cc8IA&#10;AADbAAAADwAAAGRycy9kb3ducmV2LnhtbESPT4vCMBTE74LfIbwFbzZVZJFqFFkRxMPi/70+mrdt&#10;sXkpSazdb28WBI/DzPyGmS87U4uWnK8sKxglKQji3OqKCwXn02Y4BeEDssbaMin4Iw/LRb83x0zb&#10;Bx+oPYZCRAj7DBWUITSZlD4vyaBPbEMcvV/rDIYoXSG1w0eEm1qO0/RTGqw4LpTY0FdJ+e14Nwq+&#10;u+vup/beTZr9JV/deN1uzVqpwUe3moEI1IV3+NXeagXjE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txz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2" o:spid="_x0000_s1053"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s8UA&#10;AADbAAAADwAAAGRycy9kb3ducmV2LnhtbESPQWvCQBSE74X+h+UVvNWNOdgas5E2KOTQgkZFj4/s&#10;axKafRuyq6b/vlsoeBxm5hsmXY2mE1caXGtZwWwagSCurG65VnDYb55fQTiPrLGzTAp+yMEqe3xI&#10;MdH2xju6lr4WAcIuQQWN930ipasaMuimticO3pcdDPogh1rqAW8BbjoZR9FcGmw5LDTYU95Q9V1e&#10;jIL8VMzy7edmeyrOLx/mSO/9erFTavI0vi1BeBr9PfzfLrSCOI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F2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3" o:spid="_x0000_s1054"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lZMQA&#10;AADbAAAADwAAAGRycy9kb3ducmV2LnhtbESPQWvCQBSE7wX/w/KEXkQ3jSVIdBWxlPZioaneH9ln&#10;Esy+jburxn/vCgWPw8x8wyxWvWnFhZxvLCt4myQgiEurG64U7P4+xzMQPiBrbC2Tght5WC0HLwvM&#10;tb3yL12KUIkIYZ+jgjqELpfSlzUZ9BPbEUfvYJ3BEKWrpHZ4jXDTyjRJMmmw4bhQY0ebmspjcTYK&#10;tu/epaPjflT9nKbZR/+1OWfbm1Kvw349BxGoD8/wf/tbK0i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5WT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4" o:spid="_x0000_s1055"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shape id="Straight Arrow Connector 25" o:spid="_x0000_s1056"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SEcQAAADbAAAADwAAAGRycy9kb3ducmV2LnhtbESPQWvCQBSE70L/w/IKvYhuFBo0uoqI&#10;Qi9SalU8PrKvSWz2bci+avz3bqHQ4zAz3zDzZedqdaU2VJ4NjIYJKOLc24oLA4fP7WACKgiyxdoz&#10;GbhTgOXiqTfHzPobf9B1L4WKEA4ZGihFmkzrkJfkMAx9Qxy9L986lCjbQtsWbxHuaj1OklQ7rDgu&#10;lNjQuqT8e//jDFzO7rQbpWS37+uQbo47uUh/aszLc7eagRLq5D/8136zBsav8Psl/gC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JIRxAAAANsAAAAPAAAAAAAAAAAA&#10;AAAAAKECAABkcnMvZG93bnJldi54bWxQSwUGAAAAAAQABAD5AAAAkgM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ymMMAAADbAAAADwAAAGRycy9kb3ducmV2LnhtbESPT4vCMBTE7wt+h/CEvWmqFZFqFK2s&#10;7EnWf3h9NM+22ryUJmr325sFYY/DzPyGmS1aU4kHNa60rGDQj0AQZ1aXnCs4Hr56ExDOI2usLJOC&#10;X3KwmHc+Zpho++QdPfY+FwHCLkEFhfd1IqXLCjLo+rYmDt7FNgZ9kE0udYPPADeVHEbRWBosOSwU&#10;WFNaUHbb342CerUd0XrzE+er0TXNTulZ2zhW6rPbLqcgPLX+P/xuf2sFwzH8fQ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MpjDAAAA2wAAAA8AAAAAAAAAAAAA&#10;AAAAoQIAAGRycy9kb3ducmV2LnhtbFBLBQYAAAAABAAEAPkAAACRAwAAAAA=&#10;" strokecolor="#4579b8 [3044]">
                  <v:stroke dashstyle="1 1"/>
                </v:line>
                <v:line id="Straight Connector 27" o:spid="_x0000_s1058"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XA8QAAADbAAAADwAAAGRycy9kb3ducmV2LnhtbESPQWvCQBSE70L/w/KE3nSjkVZSN6Gm&#10;KD2JjUqvj+xrkjb7NmS3mv57tyB4HGbmG2aVDaYVZ+pdY1nBbBqBIC6tbrhScDxsJksQziNrbC2T&#10;gj9ykKUPoxUm2l74g86Fr0SAsEtQQe19l0jpypoMuqntiIP3ZXuDPsi+krrHS4CbVs6j6EkabDgs&#10;1NhRXlP5U/waBd16t6C37T6u1ovvvDzln9rGsVKP4+H1BYSnwd/Dt/a7VjB/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cDxAAAANsAAAAPAAAAAAAAAAAA&#10;AAAAAKECAABkcnMvZG93bnJldi54bWxQSwUGAAAAAAQABAD5AAAAkgMAAAAA&#10;" strokecolor="#4579b8 [3044]">
                  <v:stroke dashstyle="1 1"/>
                </v:line>
                <v:line id="Straight Connector 28" o:spid="_x0000_s1059"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DccEAAADbAAAADwAAAGRycy9kb3ducmV2LnhtbERPTWvCQBC9C/6HZQrezKZGpMSsUiMW&#10;T1Jti9chO03SZmdDdpvEf+8eCh4f7zvbjqYRPXWutqzgOYpBEBdW11wq+Pw4zF9AOI+ssbFMCm7k&#10;YLuZTjJMtR34TP3FlyKEsEtRQeV9m0rpiooMusi2xIH7tp1BH2BXSt3hEMJNIxdxvJIGaw4NFbaU&#10;V1T8Xv6MgnZ3WtL+7T0pd8ufvPjKr9omiVKzp/F1DcLT6B/if/dRK1iEs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gNxwQAAANsAAAAPAAAAAAAAAAAAAAAA&#10;AKECAABkcnMvZG93bnJldi54bWxQSwUGAAAAAAQABAD5AAAAjwMAAAAA&#10;" strokecolor="#4579b8 [3044]">
                  <v:stroke dashstyle="1 1"/>
                </v:line>
                <v:line id="Straight Connector 29" o:spid="_x0000_s1060"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m6sQAAADbAAAADwAAAGRycy9kb3ducmV2LnhtbESPQWvCQBSE70L/w/KE3nSjkVJTN6Gm&#10;KD2JjUqvj+xrkjb7NmS3mv57tyB4HGbmG2aVDaYVZ+pdY1nBbBqBIC6tbrhScDxsJs8gnEfW2Fom&#10;BX/kIEsfRitMtL3wB50LX4kAYZeggtr7LpHSlTUZdFPbEQfvy/YGfZB9JXWPlwA3rZxH0ZM02HBY&#10;qLGjvKbyp/g1Crr1bkFv231crRffeXnKP7WNY6Uex8PrCwhPg7+Hb+13rWC+hP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qbqxAAAANsAAAAPAAAAAAAAAAAA&#10;AAAAAKECAABkcnMvZG93bnJldi54bWxQSwUGAAAAAAQABAD5AAAAkgMAAAAA&#10;" strokecolor="#4579b8 [3044]">
                  <v:stroke dashstyle="1 1"/>
                </v:line>
                <v:line id="Straight Connector 30" o:spid="_x0000_s1061"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ZqsEAAADbAAAADwAAAGRycy9kb3ducmV2LnhtbERPTWvCQBC9F/wPywjemk2bUCRmlZqi&#10;eJJqK16H7Jikzc6G7Griv3cPhR4f7ztfjaYVN+pdY1nBSxSDIC6tbrhS8P21eZ6DcB5ZY2uZFNzJ&#10;wWo5ecox03bgA92OvhIhhF2GCmrvu0xKV9Zk0EW2Iw7cxfYGfYB9JXWPQwg3rXyN4zdpsOHQUGNH&#10;RU3l7/FqFHTrfUof28+kWqc/RXkqztomiVKz6fi+AOFp9P/iP/dOK0jC+vAl/A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ZmqwQAAANsAAAAPAAAAAAAAAAAAAAAA&#10;AKECAABkcnMvZG93bnJldi54bWxQSwUGAAAAAAQABAD5AAAAjwMAAAAA&#10;" strokecolor="#4579b8 [3044]">
                  <v:stroke dashstyle="1 1"/>
                </v:line>
                <w10:anchorlock/>
              </v:group>
            </w:pict>
          </mc:Fallback>
        </mc:AlternateContent>
      </w:r>
    </w:p>
    <w:p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166BCD">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4B2665">
        <w:t xml:space="preserve"> handles, </w:t>
      </w:r>
    </w:p>
    <w:p w:rsidR="005417D4" w:rsidRDefault="00712732" w:rsidP="00A61556">
      <w:pPr>
        <w:pStyle w:val="KeywordsText"/>
        <w:rPr>
          <w:sz w:val="20"/>
          <w:szCs w:val="20"/>
        </w:rPr>
      </w:pPr>
      <w:r>
        <w:rPr>
          <w:sz w:val="20"/>
          <w:szCs w:val="20"/>
        </w:rPr>
        <w:t xml:space="preserve">The advantages of using an </w:t>
      </w:r>
      <w:proofErr w:type="spellStart"/>
      <w:r w:rsidRPr="00893907">
        <w:rPr>
          <w:rFonts w:ascii="Courier New" w:hAnsi="Courier New" w:cs="Courier New"/>
          <w:szCs w:val="20"/>
        </w:rPr>
        <w:t>rma_vector</w:t>
      </w:r>
      <w:proofErr w:type="spellEnd"/>
      <w:r>
        <w:t xml:space="preserve"> </w:t>
      </w:r>
      <w:r>
        <w:rPr>
          <w:sz w:val="20"/>
          <w:szCs w:val="20"/>
        </w:rPr>
        <w:t>are that</w:t>
      </w:r>
    </w:p>
    <w:p w:rsidR="00712732" w:rsidRDefault="00712732" w:rsidP="00712732">
      <w:pPr>
        <w:pStyle w:val="KeywordsText"/>
        <w:numPr>
          <w:ilvl w:val="0"/>
          <w:numId w:val="17"/>
        </w:numPr>
        <w:rPr>
          <w:sz w:val="20"/>
          <w:szCs w:val="20"/>
        </w:rPr>
      </w:pPr>
      <w:r>
        <w:rPr>
          <w:sz w:val="20"/>
          <w:szCs w:val="20"/>
        </w:rPr>
        <w:t xml:space="preserve">Memory is taken from an allocator that is aware of the memory registration API of the network and pinned when the user creates the </w:t>
      </w:r>
      <w:proofErr w:type="spellStart"/>
      <w:r>
        <w:rPr>
          <w:sz w:val="20"/>
          <w:szCs w:val="20"/>
        </w:rPr>
        <w:t>datastructure</w:t>
      </w:r>
      <w:proofErr w:type="spellEnd"/>
      <w:r>
        <w:rPr>
          <w:sz w:val="20"/>
          <w:szCs w:val="20"/>
        </w:rPr>
        <w:t xml:space="preserve"> (or resizes it). It is the</w:t>
      </w:r>
      <w:r w:rsidR="00204658">
        <w:rPr>
          <w:sz w:val="20"/>
          <w:szCs w:val="20"/>
        </w:rPr>
        <w:t>refore not pinned/</w:t>
      </w:r>
      <w:r>
        <w:rPr>
          <w:sz w:val="20"/>
          <w:szCs w:val="20"/>
        </w:rPr>
        <w:t>unpi</w:t>
      </w:r>
      <w:r w:rsidR="00204658">
        <w:rPr>
          <w:sz w:val="20"/>
          <w:szCs w:val="20"/>
        </w:rPr>
        <w:t xml:space="preserve">nned on the fly during </w:t>
      </w:r>
      <w:proofErr w:type="gramStart"/>
      <w:r w:rsidR="00204658">
        <w:rPr>
          <w:sz w:val="20"/>
          <w:szCs w:val="20"/>
        </w:rPr>
        <w:t>transfer,</w:t>
      </w:r>
      <w:proofErr w:type="gramEnd"/>
      <w:r w:rsidR="00204658">
        <w:rPr>
          <w:sz w:val="20"/>
          <w:szCs w:val="20"/>
        </w:rPr>
        <w:t xml:space="preserve"> the RMA chunk constructed during serialization contains the memory handle already.</w:t>
      </w:r>
    </w:p>
    <w:p w:rsidR="00712732" w:rsidRDefault="00712732" w:rsidP="00712732">
      <w:pPr>
        <w:pStyle w:val="KeywordsText"/>
        <w:numPr>
          <w:ilvl w:val="0"/>
          <w:numId w:val="17"/>
        </w:numPr>
        <w:rPr>
          <w:sz w:val="20"/>
          <w:szCs w:val="20"/>
        </w:rPr>
      </w:pPr>
      <w:r>
        <w:rPr>
          <w:sz w:val="20"/>
          <w:szCs w:val="20"/>
        </w:rPr>
        <w:t xml:space="preserve">The vector is a drop in replacement for </w:t>
      </w:r>
      <w:proofErr w:type="spellStart"/>
      <w:r w:rsidRPr="00712732">
        <w:rPr>
          <w:rFonts w:ascii="Courier New" w:hAnsi="Courier New" w:cs="Courier New"/>
          <w:szCs w:val="20"/>
        </w:rPr>
        <w:t>std</w:t>
      </w:r>
      <w:proofErr w:type="spellEnd"/>
      <w:r w:rsidRPr="00712732">
        <w:rPr>
          <w:rFonts w:ascii="Courier New" w:hAnsi="Courier New" w:cs="Courier New"/>
          <w:szCs w:val="20"/>
        </w:rPr>
        <w:t>::vector</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proofErr w:type="spellStart"/>
      <w:r w:rsidRPr="00712732">
        <w:rPr>
          <w:rFonts w:ascii="Courier New" w:hAnsi="Courier New" w:cs="Courier New"/>
          <w:szCs w:val="20"/>
        </w:rPr>
        <w:t>serialize_buffer</w:t>
      </w:r>
      <w:proofErr w:type="spellEnd"/>
      <w:r>
        <w:rPr>
          <w:sz w:val="20"/>
          <w:szCs w:val="20"/>
        </w:rPr>
        <w:t>.</w:t>
      </w:r>
    </w:p>
    <w:p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proofErr w:type="spellStart"/>
      <w:r w:rsidRPr="00712732">
        <w:rPr>
          <w:rFonts w:ascii="Courier New" w:hAnsi="Courier New" w:cs="Courier New"/>
          <w:szCs w:val="20"/>
        </w:rPr>
        <w:t>rma_vector</w:t>
      </w:r>
      <w:proofErr w:type="spellEnd"/>
      <w:r>
        <w:rPr>
          <w:sz w:val="20"/>
          <w:szCs w:val="20"/>
        </w:rPr>
        <w:t xml:space="preserve"> to receive the data into; the received buffer can then be moved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rsidR="00267078" w:rsidRDefault="00204658" w:rsidP="00204658">
      <w:pPr>
        <w:pStyle w:val="MainText"/>
      </w:pPr>
      <w:r>
        <w:fldChar w:fldCharType="begin"/>
      </w:r>
      <w:r>
        <w:instrText xml:space="preserve"> REF _Ref484787058 \h </w:instrText>
      </w:r>
      <w:r>
        <w:instrText xml:space="preserve"> \* MERGEFORMAT </w:instrText>
      </w:r>
      <w:r>
        <w:fldChar w:fldCharType="separate"/>
      </w:r>
      <w:r w:rsidR="00166BCD">
        <w:t xml:space="preserve">Figure </w:t>
      </w:r>
      <w:r w:rsidR="00166BCD">
        <w:rPr>
          <w:noProof/>
        </w:rPr>
        <w:t>5</w:t>
      </w:r>
      <w:r>
        <w:fldChar w:fldCharType="end"/>
      </w:r>
      <w:r>
        <w:t xml:space="preserve"> shows the performance of our Libfabric parcelport compared to the </w:t>
      </w:r>
      <w:r w:rsidR="004655AB">
        <w:t>existing</w:t>
      </w:r>
      <w:r>
        <w:t xml:space="preserve"> MPI parcelport, and </w:t>
      </w:r>
      <w:r w:rsidR="004655AB">
        <w:t xml:space="preserve">also </w:t>
      </w:r>
      <w:r>
        <w:t xml:space="preserve">the native OSU benchmark using Cray MPI running on Piz </w:t>
      </w:r>
      <w:proofErr w:type="spellStart"/>
      <w:r>
        <w:t>Daint</w:t>
      </w:r>
      <w:proofErr w:type="spellEnd"/>
      <w:r>
        <w:t xml:space="preserve">, a Cray </w:t>
      </w:r>
      <w:r w:rsidRPr="00204658">
        <w:t>XC50</w:t>
      </w:r>
      <w:r>
        <w:t xml:space="preserve"> with 12 core </w:t>
      </w:r>
      <w:r w:rsidRPr="00204658">
        <w:t>Intel Xeon</w:t>
      </w:r>
      <w:r>
        <w:t xml:space="preserve"> nodes</w:t>
      </w:r>
      <w:r w:rsidR="000A1690">
        <w:t xml:space="preserve"> and Aries dragonfly interconnect</w:t>
      </w:r>
      <w:r>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04BDF" w:rsidRPr="00904BDF">
        <w:t>(</w:t>
      </w:r>
      <w:r w:rsidR="00904BDF" w:rsidRPr="00904BDF">
        <w:fldChar w:fldCharType="begin"/>
      </w:r>
      <w:r w:rsidR="00904BDF" w:rsidRPr="00904BDF">
        <w:instrText xml:space="preserve"> REF BIB_osu_5fbenchmarks \h \* MERGEFORMAT </w:instrText>
      </w:r>
      <w:r w:rsidR="00904BDF" w:rsidRPr="00904BDF">
        <w:fldChar w:fldCharType="separate"/>
      </w:r>
      <w:r w:rsidR="00166BCD" w:rsidRPr="00166BCD">
        <w:t>Ohio-State-University &amp; Panda 2017</w:t>
      </w:r>
      <w:r w:rsidR="00904BDF" w:rsidRPr="00904BDF">
        <w:fldChar w:fldCharType="end"/>
      </w:r>
      <w:r w:rsidR="00904BDF" w:rsidRPr="00904BDF">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w:t>
      </w:r>
      <w:proofErr w:type="gramStart"/>
      <w:r w:rsidR="00261872">
        <w:t xml:space="preserve">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roofErr w:type="gramEnd"/>
    </w:p>
    <w:p w:rsidR="0034460F" w:rsidRDefault="00261872" w:rsidP="0034460F">
      <w:pPr>
        <w:pStyle w:val="MainText"/>
      </w:pPr>
      <w:r>
        <w:fldChar w:fldCharType="begin"/>
      </w:r>
      <w:r>
        <w:instrText xml:space="preserve"> REF _Ref484787058 \h </w:instrText>
      </w:r>
      <w:r>
        <w:instrText xml:space="preserve"> \* MERGEFORMAT </w:instrText>
      </w:r>
      <w:r>
        <w:fldChar w:fldCharType="separate"/>
      </w:r>
      <w:r w:rsidR="00166BCD">
        <w:t xml:space="preserve">Figure </w:t>
      </w:r>
      <w:r w:rsidR="00166BCD">
        <w:rPr>
          <w:noProof/>
        </w:rPr>
        <w:t>5</w:t>
      </w:r>
      <w:r>
        <w:fldChar w:fldCharType="end"/>
      </w:r>
      <w:r>
        <w:t xml:space="preserve"> shows</w:t>
      </w:r>
      <w:r>
        <w:t xml:space="preserve"> two important </w:t>
      </w:r>
      <w:r w:rsidR="00951371">
        <w:t xml:space="preserve">features, the speed improvement of the Libfabric parcelport over the MPI parcelport is evident, however the effects of the RMA chunking can be seen when comparing the </w:t>
      </w:r>
      <w:proofErr w:type="spellStart"/>
      <w:r w:rsidR="00951371" w:rsidRPr="00951371">
        <w:rPr>
          <w:rFonts w:ascii="Courier New" w:hAnsi="Courier New" w:cs="Courier New"/>
          <w:szCs w:val="20"/>
        </w:rPr>
        <w:t>serialize_buffer</w:t>
      </w:r>
      <w:proofErr w:type="spellEnd"/>
      <w:r w:rsidR="00951371">
        <w:t xml:space="preserve"> and </w:t>
      </w:r>
      <w:proofErr w:type="spellStart"/>
      <w:r w:rsidR="00951371" w:rsidRPr="00712732">
        <w:rPr>
          <w:rFonts w:ascii="Courier New" w:hAnsi="Courier New" w:cs="Courier New"/>
          <w:szCs w:val="20"/>
        </w:rPr>
        <w:t>rma_vector</w:t>
      </w:r>
      <w:proofErr w:type="spellEnd"/>
      <w:r w:rsidR="00951371">
        <w:rPr>
          <w:szCs w:val="20"/>
        </w:rPr>
        <w:t xml:space="preserve"> </w:t>
      </w:r>
      <w:r w:rsidR="00951371">
        <w:t xml:space="preserve">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w:t>
      </w:r>
      <w:proofErr w:type="spellStart"/>
      <w:r w:rsidR="00951371">
        <w:t>prepinned</w:t>
      </w:r>
      <w:proofErr w:type="spellEnd"/>
      <w:r w:rsidR="00951371">
        <w:t xml:space="preserve"> version with RMA chunks is </w:t>
      </w:r>
      <w:r w:rsidR="0034460F">
        <w:t>on average</w:t>
      </w:r>
      <w:r w:rsidR="00951371">
        <w:t xml:space="preserve"> 40% faster than the pointer chunk version for the larger messages sizes (below 4096 bytes, both use the eager </w:t>
      </w:r>
      <w:r w:rsidR="000A1690">
        <w:t>protocol</w:t>
      </w:r>
      <w:r w:rsidR="00951371">
        <w:t xml:space="preserve"> with data copied into the network).</w:t>
      </w:r>
      <w:r w:rsidR="0034460F">
        <w:t xml:space="preserve"> The difference between the two versions (lower latency, higher bandwidth) </w:t>
      </w:r>
      <w:r w:rsidR="0034460F">
        <w:t>translates into</w:t>
      </w:r>
      <w:r w:rsidR="0034460F">
        <w:t xml:space="preserve"> a reduction in the idle or busy wait times of the thread pools in HPX which can in turn be used to for other more productive work.</w:t>
      </w:r>
    </w:p>
    <w:p w:rsidR="00C1124D" w:rsidRDefault="0033115D" w:rsidP="00C1124D">
      <w:pPr>
        <w:pStyle w:val="MainText"/>
        <w:keepNext/>
        <w:ind w:firstLine="0"/>
      </w:pPr>
      <w:r>
        <w:rPr>
          <w:noProof/>
          <w:lang w:val="en-GB" w:eastAsia="en-GB"/>
        </w:rPr>
        <w:lastRenderedPageBreak/>
        <w:drawing>
          <wp:inline distT="0" distB="0" distL="0" distR="0" wp14:anchorId="696FE610" wp14:editId="04D9F4EB">
            <wp:extent cx="2772000" cy="23400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38958D93" wp14:editId="5C650EB3">
            <wp:extent cx="2772000" cy="2340000"/>
            <wp:effectExtent l="0" t="0" r="0" b="317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28B" w:rsidRPr="00B3128B" w:rsidRDefault="00C1124D" w:rsidP="00C1124D">
      <w:pPr>
        <w:pStyle w:val="Caption"/>
        <w:jc w:val="both"/>
      </w:pPr>
      <w:bookmarkStart w:id="5" w:name="_Ref484787058"/>
      <w:r>
        <w:t xml:space="preserve">Figure </w:t>
      </w:r>
      <w:r>
        <w:fldChar w:fldCharType="begin"/>
      </w:r>
      <w:r>
        <w:instrText xml:space="preserve"> SEQ Figure \* ARABIC </w:instrText>
      </w:r>
      <w:r>
        <w:fldChar w:fldCharType="separate"/>
      </w:r>
      <w:r w:rsidR="00166BCD">
        <w:rPr>
          <w:noProof/>
        </w:rPr>
        <w:t>5</w:t>
      </w:r>
      <w:r>
        <w:fldChar w:fldCharType="end"/>
      </w:r>
      <w:bookmarkEnd w:id="5"/>
      <w:r>
        <w:t xml:space="preserve">: Performance of </w:t>
      </w:r>
      <w:r w:rsidR="007066CA">
        <w:t xml:space="preserve">an HPX version of the </w:t>
      </w:r>
      <w:r>
        <w:t xml:space="preserve">equivalent OSU </w:t>
      </w:r>
      <w:r w:rsidR="00951371">
        <w:t>bi-directional b</w:t>
      </w:r>
      <w:r w:rsidR="004E0B84">
        <w:t>andwidth</w:t>
      </w:r>
      <w:r>
        <w:t xml:space="preserve"> test </w:t>
      </w:r>
      <w:r>
        <w:rPr>
          <w:noProof/>
        </w:rPr>
        <w:t xml:space="preserve">between two nodes using </w:t>
      </w:r>
      <w:r w:rsidR="00951371">
        <w:rPr>
          <w:noProof/>
        </w:rPr>
        <w:t xml:space="preserve">the </w:t>
      </w:r>
      <w:r>
        <w:rPr>
          <w:noProof/>
        </w:rPr>
        <w:t xml:space="preserve">Libfabrics </w:t>
      </w:r>
      <w:r w:rsidR="0034460F">
        <w:rPr>
          <w:noProof/>
        </w:rPr>
        <w:t>parcelport</w:t>
      </w:r>
      <w:r>
        <w:rPr>
          <w:noProof/>
        </w:rPr>
        <w:t xml:space="preserve"> in HPX</w:t>
      </w:r>
      <w:r w:rsidR="00141F34">
        <w:rPr>
          <w:noProof/>
        </w:rPr>
        <w:t xml:space="preserve"> on different thread counts</w:t>
      </w:r>
      <w:r w:rsidR="00951371">
        <w:rPr>
          <w:noProof/>
        </w:rPr>
        <w:t xml:space="preserve"> and with/without RMA chunking</w:t>
      </w:r>
      <w:r w:rsidR="00141F34">
        <w:rPr>
          <w:noProof/>
        </w:rPr>
        <w:t xml:space="preserve">. Also included on </w:t>
      </w:r>
      <w:r w:rsidR="004E0B84">
        <w:rPr>
          <w:noProof/>
        </w:rPr>
        <w:t>(</w:t>
      </w:r>
      <w:r w:rsidR="00141F34">
        <w:rPr>
          <w:noProof/>
        </w:rPr>
        <w:t>left</w:t>
      </w:r>
      <w:r w:rsidR="004E0B84">
        <w:rPr>
          <w:noProof/>
        </w:rPr>
        <w:t>)</w:t>
      </w:r>
      <w:r w:rsidR="00141F34">
        <w:rPr>
          <w:noProof/>
        </w:rPr>
        <w:t xml:space="preserve"> is the OSU micro</w:t>
      </w:r>
      <w:r w:rsidR="00A532F5">
        <w:rPr>
          <w:noProof/>
        </w:rPr>
        <w:t>-</w:t>
      </w:r>
      <w:r w:rsidR="00141F34">
        <w:rPr>
          <w:noProof/>
        </w:rPr>
        <w:t xml:space="preserve">benchmark using Cray MPI and on </w:t>
      </w:r>
      <w:r w:rsidR="004E0B84">
        <w:rPr>
          <w:noProof/>
        </w:rPr>
        <w:t>(</w:t>
      </w:r>
      <w:r w:rsidR="00141F34">
        <w:rPr>
          <w:noProof/>
        </w:rPr>
        <w:t>right</w:t>
      </w:r>
      <w:r w:rsidR="004E0B84">
        <w:rPr>
          <w:noProof/>
        </w:rPr>
        <w:t>)</w:t>
      </w:r>
      <w:r w:rsidR="00141F34">
        <w:rPr>
          <w:noProof/>
        </w:rPr>
        <w:t xml:space="preserve">, the HPX </w:t>
      </w:r>
      <w:r w:rsidR="004E0B84">
        <w:rPr>
          <w:noProof/>
        </w:rPr>
        <w:t xml:space="preserve">OSU test with the </w:t>
      </w:r>
      <w:r w:rsidR="00951371">
        <w:rPr>
          <w:noProof/>
        </w:rPr>
        <w:t xml:space="preserve">HPX </w:t>
      </w:r>
      <w:r w:rsidR="00951371">
        <w:rPr>
          <w:noProof/>
        </w:rPr>
        <w:t>parcelport</w:t>
      </w:r>
      <w:r w:rsidR="00951371">
        <w:rPr>
          <w:noProof/>
        </w:rPr>
        <w:t xml:space="preserve"> implemented using </w:t>
      </w:r>
      <w:r w:rsidR="004E0B84">
        <w:rPr>
          <w:noProof/>
        </w:rPr>
        <w:t>MPI</w:t>
      </w:r>
      <w:r w:rsidR="00951371">
        <w:rPr>
          <w:noProof/>
        </w:rPr>
        <w:t xml:space="preserve"> asynchronous calls</w:t>
      </w:r>
      <w:r w:rsidR="004E0B84">
        <w:rPr>
          <w:noProof/>
        </w:rPr>
        <w:t>.</w:t>
      </w:r>
    </w:p>
    <w:p w:rsidR="004930CB" w:rsidRDefault="001022DE" w:rsidP="00892CFF">
      <w:pPr>
        <w:pStyle w:val="FirstOrderHeadings"/>
      </w:pPr>
      <w:r>
        <w:t xml:space="preserve">Application </w:t>
      </w:r>
      <w:r w:rsidR="004930CB">
        <w:t>Results</w:t>
      </w:r>
    </w:p>
    <w:p w:rsidR="0034460F" w:rsidRDefault="0034460F" w:rsidP="00E9576E">
      <w:pPr>
        <w:pStyle w:val="MainText"/>
      </w:pPr>
      <w:r>
        <w:t>The performance of the RMA enabled parcelport is evident in the micro</w:t>
      </w:r>
      <w:r w:rsidR="00A532F5">
        <w:t>-</w:t>
      </w:r>
      <w:r>
        <w:t xml:space="preserve">benchmark test, but we wish to also demonstrate that </w:t>
      </w:r>
      <w:r w:rsidR="00E9576E">
        <w:t xml:space="preserve">the reduction in idle time translates into improved application performance. We have therefore tested </w:t>
      </w:r>
      <w:proofErr w:type="spellStart"/>
      <w:r w:rsidR="007D0EAE">
        <w:t>OctoTiger</w:t>
      </w:r>
      <w:proofErr w:type="spellEnd"/>
      <w:r w:rsidR="007D0EAE">
        <w:t xml:space="preserve">, </w:t>
      </w:r>
      <w:r w:rsidR="00E9576E">
        <w:t>a 3D octree based, finite-volume AMR hydrodynam</w:t>
      </w:r>
      <w:r w:rsidR="007D0EAE">
        <w:t>ics code with Newtonian gravity; i</w:t>
      </w:r>
      <w:r w:rsidR="00E9576E">
        <w:t>t is a</w:t>
      </w:r>
      <w:r w:rsidR="00E9576E">
        <w:t xml:space="preserve"> </w:t>
      </w:r>
      <w:r w:rsidR="00E9576E">
        <w:t>successor to previous hydrodynamics codes described in</w:t>
      </w:r>
      <w:r w:rsidR="00E9576E">
        <w:t xml:space="preserve"> </w:t>
      </w:r>
      <w:r w:rsidR="00904BDF" w:rsidRPr="00904BDF">
        <w:t>(</w:t>
      </w:r>
      <w:r w:rsidR="00904BDF" w:rsidRPr="00904BDF">
        <w:fldChar w:fldCharType="begin"/>
      </w:r>
      <w:r w:rsidR="00904BDF" w:rsidRPr="00904BDF">
        <w:instrText xml:space="preserve"> REF BIB_kadam2017 \h \* MERGEFORMAT </w:instrText>
      </w:r>
      <w:r w:rsidR="00904BDF" w:rsidRPr="00904BDF">
        <w:fldChar w:fldCharType="separate"/>
      </w:r>
      <w:r w:rsidR="00166BCD" w:rsidRPr="00166BCD">
        <w:t>Kadam et al. 2017</w:t>
      </w:r>
      <w:r w:rsidR="00904BDF" w:rsidRPr="00904BDF">
        <w:fldChar w:fldCharType="end"/>
      </w:r>
      <w:r w:rsidR="00904BDF" w:rsidRPr="00904BDF">
        <w:t>)</w:t>
      </w:r>
      <w:r w:rsidR="007D0EAE">
        <w:t xml:space="preserve"> written using the HPX runtime as the parallelism framework for both on node and distributed operation.</w:t>
      </w:r>
    </w:p>
    <w:p w:rsidR="0034460F" w:rsidRPr="0034460F" w:rsidRDefault="0034460F" w:rsidP="0034460F">
      <w:pPr>
        <w:pStyle w:val="MainText"/>
      </w:pPr>
    </w:p>
    <w:p w:rsidR="002B35FB" w:rsidRPr="002B35FB" w:rsidRDefault="002B35FB" w:rsidP="002B35FB">
      <w:pPr>
        <w:pStyle w:val="MainText"/>
        <w:ind w:firstLine="0"/>
      </w:pPr>
      <w:r>
        <w:rPr>
          <w:noProof/>
          <w:lang w:val="en-GB" w:eastAsia="en-GB"/>
        </w:rPr>
        <w:drawing>
          <wp:inline distT="0" distB="0" distL="0" distR="0" wp14:anchorId="7099786A" wp14:editId="4AAD6B46">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rsidR="00B50035" w:rsidRDefault="000940CC" w:rsidP="00512715">
      <w:pPr>
        <w:pStyle w:val="Caption"/>
      </w:pPr>
      <w:bookmarkStart w:id="6" w:name="_Ref484790141"/>
      <w:r>
        <w:t xml:space="preserve">Figure </w:t>
      </w:r>
      <w:r>
        <w:fldChar w:fldCharType="begin"/>
      </w:r>
      <w:r>
        <w:instrText xml:space="preserve"> SEQ Figure \* ARABIC </w:instrText>
      </w:r>
      <w:r>
        <w:fldChar w:fldCharType="separate"/>
      </w:r>
      <w:r w:rsidR="00166BCD">
        <w:rPr>
          <w:noProof/>
        </w:rPr>
        <w:t>6</w:t>
      </w:r>
      <w:r>
        <w:fldChar w:fldCharType="end"/>
      </w:r>
      <w:bookmarkEnd w:id="6"/>
      <w:r>
        <w:t xml:space="preserve">: </w:t>
      </w:r>
      <w:r w:rsidRPr="001E1E61">
        <w:t xml:space="preserve">Comparison of the number of AMR blocks processed per second for different levels of refinement when using the </w:t>
      </w:r>
      <w:proofErr w:type="spellStart"/>
      <w:r w:rsidRPr="001E1E61">
        <w:t>libfabrics</w:t>
      </w:r>
      <w:proofErr w:type="spellEnd"/>
      <w:r w:rsidRPr="001E1E61">
        <w:t xml:space="preserve"> </w:t>
      </w:r>
      <w:r w:rsidR="00512715">
        <w:t xml:space="preserve">(left) </w:t>
      </w:r>
      <w:r w:rsidRPr="001E1E61">
        <w:t xml:space="preserve">and MPI </w:t>
      </w:r>
      <w:r w:rsidR="00512715">
        <w:t xml:space="preserve">(middle) </w:t>
      </w:r>
      <w:proofErr w:type="spellStart"/>
      <w:r w:rsidRPr="001E1E61">
        <w:t>parcelports</w:t>
      </w:r>
      <w:proofErr w:type="spellEnd"/>
      <w:r w:rsidRPr="001E1E61">
        <w:t xml:space="preserve"> with </w:t>
      </w:r>
      <w:proofErr w:type="spellStart"/>
      <w:r w:rsidRPr="001E1E61">
        <w:t>OctoTiger</w:t>
      </w:r>
      <w:proofErr w:type="spellEnd"/>
      <w:r w:rsidR="00140C4F">
        <w:t xml:space="preserve">. </w:t>
      </w:r>
      <w:r w:rsidR="007D0EAE">
        <w:t xml:space="preserve">The speedup (right) achieved </w:t>
      </w:r>
      <w:r w:rsidR="00512715">
        <w:t xml:space="preserve">when using </w:t>
      </w:r>
      <w:proofErr w:type="spellStart"/>
      <w:r w:rsidR="00512715">
        <w:t>libfabrics</w:t>
      </w:r>
      <w:proofErr w:type="spellEnd"/>
      <w:r w:rsidR="00512715">
        <w:t xml:space="preserve"> compared to MPI.</w:t>
      </w:r>
      <w:r w:rsidR="007D0EAE">
        <w:t xml:space="preserve"> All tests were run using 12 cores per node on the Piz </w:t>
      </w:r>
      <w:proofErr w:type="spellStart"/>
      <w:r w:rsidR="007D0EAE">
        <w:t>Daint</w:t>
      </w:r>
      <w:proofErr w:type="spellEnd"/>
      <w:r w:rsidR="007D0EAE">
        <w:t xml:space="preserve"> supercomputer at CSCS.</w:t>
      </w:r>
    </w:p>
    <w:p w:rsidR="007D0EAE" w:rsidRPr="007D0EAE" w:rsidRDefault="007D0EAE" w:rsidP="007D0EAE">
      <w:pPr>
        <w:pStyle w:val="MainText"/>
      </w:pPr>
      <w:r>
        <w:fldChar w:fldCharType="begin"/>
      </w:r>
      <w:r>
        <w:instrText xml:space="preserve"> REF _Ref484790141 \h </w:instrText>
      </w:r>
      <w:r>
        <w:instrText xml:space="preserve"> \* MERGEFORMAT </w:instrText>
      </w:r>
      <w:r>
        <w:fldChar w:fldCharType="separate"/>
      </w:r>
      <w:r w:rsidR="00166BCD">
        <w:t xml:space="preserve">Figure </w:t>
      </w:r>
      <w:r w:rsidR="00166BCD">
        <w:rPr>
          <w:noProof/>
        </w:rPr>
        <w:t>6</w:t>
      </w:r>
      <w:r>
        <w:fldChar w:fldCharType="end"/>
      </w:r>
      <w:r>
        <w:t xml:space="preserve"> shows the number of AMR grids processed per second using different levels of refinement (</w:t>
      </w:r>
      <w:proofErr w:type="spellStart"/>
      <w:r>
        <w:t>LoR</w:t>
      </w:r>
      <w:proofErr w:type="spellEnd"/>
      <w:r>
        <w:t xml:space="preserve">) with the </w:t>
      </w:r>
      <w:proofErr w:type="spellStart"/>
      <w:r>
        <w:t>Libfabrics</w:t>
      </w:r>
      <w:proofErr w:type="spellEnd"/>
      <w:r>
        <w:t xml:space="preserve"> and MPI </w:t>
      </w:r>
      <w:proofErr w:type="spellStart"/>
      <w:r>
        <w:t>parcelports</w:t>
      </w:r>
      <w:proofErr w:type="spellEnd"/>
      <w:r>
        <w:t xml:space="preserve"> in HPX – (higher levels of refinement cannot be computed on smaller node counts, and lower levels of refinement show reduced performance on higher node counts); a pattern is clear from the results when the speedup is shown. With the exception of the level 7 </w:t>
      </w:r>
      <w:proofErr w:type="spellStart"/>
      <w:r>
        <w:t>LoR</w:t>
      </w:r>
      <w:proofErr w:type="spellEnd"/>
      <w:r>
        <w:t xml:space="preserve"> on high node counts, we see a performance improvement of between 25% and 50% across the board </w:t>
      </w:r>
      <w:r w:rsidR="000A1690">
        <w:t xml:space="preserve">- </w:t>
      </w:r>
      <w:r>
        <w:t xml:space="preserve">at 24,576 cores on 2048 nodes, an improvement of 25% is highly significant, and it should be noted that this improvement is not </w:t>
      </w:r>
      <w:r w:rsidR="000A1690">
        <w:t xml:space="preserve">just the messaging parts of the application, but the entire solve step which includes communication via re-gridding as the mesh is adapted/refined. </w:t>
      </w:r>
    </w:p>
    <w:p w:rsidR="008B1180" w:rsidRDefault="008B1180" w:rsidP="00892CFF">
      <w:pPr>
        <w:pStyle w:val="FirstOrderHeadings"/>
      </w:pPr>
      <w:r>
        <w:lastRenderedPageBreak/>
        <w:t>CONCLUSION</w:t>
      </w:r>
    </w:p>
    <w:p w:rsidR="00904BDF" w:rsidRPr="000A1690" w:rsidRDefault="000A1690" w:rsidP="000A1690">
      <w:pPr>
        <w:pStyle w:val="MainText"/>
      </w:pPr>
      <w:r>
        <w:t xml:space="preserve">We have demonstrated that </w:t>
      </w:r>
      <w:r w:rsidR="00904BDF">
        <w:t>the serialization layer in HPX is as efficient (or better) than other libraries available and have extended it to support RMA features that make it possible to perform zero-copy RPC calls in distributed HPX task-based applications. In micro</w:t>
      </w:r>
      <w:r w:rsidR="00A532F5">
        <w:t>-</w:t>
      </w:r>
      <w:r w:rsidR="00904BDF">
        <w:t>benchmarks it performs well and this performance extends to improved application performance in large scale runs on state of the art supercomputers. Our implementation relies heavily on the strongly typed features of the C++ language and removes most of the 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rsidR="008B1180" w:rsidRDefault="008B1180">
      <w:pPr>
        <w:pStyle w:val="Acknowledgement"/>
      </w:pPr>
      <w:r>
        <w:t>ACKNOWLEDGEMENT</w:t>
      </w:r>
    </w:p>
    <w:p w:rsidR="008B1180" w:rsidRDefault="00C1124D">
      <w:pPr>
        <w:pStyle w:val="MainText"/>
        <w:ind w:firstLine="0"/>
      </w:pPr>
      <w:r w:rsidRPr="00C1124D">
        <w:t>This work has bee</w:t>
      </w:r>
      <w:bookmarkStart w:id="7" w:name="_GoBack"/>
      <w:bookmarkEnd w:id="7"/>
      <w:r w:rsidRPr="00C1124D">
        <w:t>n partially funded by the European Union Seventh Framework Program (FP7/2007­2013) under grant agreement no. 604102 (HBP).</w:t>
      </w:r>
      <w:r w:rsidR="00904BDF">
        <w:t xml:space="preserve"> The authors would like to thank the Libfabric developers for their patience and assistance with development.</w:t>
      </w:r>
    </w:p>
    <w:p w:rsidR="008B1180" w:rsidRDefault="008B1180">
      <w:pPr>
        <w:pStyle w:val="ReferencesTitle"/>
      </w:pPr>
      <w:r>
        <w:t>REFERENCES</w:t>
      </w:r>
    </w:p>
    <w:p w:rsidR="00904BDF" w:rsidRDefault="00904BDF" w:rsidP="00C63832">
      <w:pPr>
        <w:pStyle w:val="References"/>
      </w:pPr>
      <w:bookmarkStart w:id="8" w:name="BIB__bib"/>
      <w:bookmarkStart w:id="9" w:name="BIB_slee2007"/>
      <w:r w:rsidRPr="00904BDF">
        <w:rPr>
          <w:vanish/>
        </w:rPr>
        <w:t>Agarwal et al. 2007</w:t>
      </w:r>
      <w:bookmarkStart w:id="10" w:name="B4B_slee2007"/>
      <w:bookmarkEnd w:id="9"/>
      <w:bookmarkEnd w:id="10"/>
      <w:r w:rsidRPr="00904BDF">
        <w:t xml:space="preserve">Agarwal, A., </w:t>
      </w:r>
      <w:proofErr w:type="spellStart"/>
      <w:r w:rsidRPr="00904BDF">
        <w:t>Slee</w:t>
      </w:r>
      <w:proofErr w:type="spellEnd"/>
      <w:r w:rsidRPr="00904BDF">
        <w:t xml:space="preserve">, M. &amp; Kwiatkowski, </w:t>
      </w:r>
      <w:proofErr w:type="gramStart"/>
      <w:r w:rsidRPr="00904BDF">
        <w:t>M</w:t>
      </w:r>
      <w:proofErr w:type="gramEnd"/>
      <w:r w:rsidRPr="00904BDF">
        <w:t>. (2007), Thrift: Scalable cross-language services implementation, Technical report, Facebook. http://thrift.apache.org/static/files/thrift-20070401.pdf</w:t>
      </w:r>
    </w:p>
    <w:p w:rsidR="00904BDF" w:rsidRDefault="00904BDF" w:rsidP="00C63832">
      <w:pPr>
        <w:pStyle w:val="References"/>
      </w:pPr>
      <w:bookmarkStart w:id="11" w:name="BIB_bauer_3a2012_3alel_3a2388996_2e23890"/>
      <w:r w:rsidRPr="00904BDF">
        <w:rPr>
          <w:vanish/>
        </w:rPr>
        <w:t>Bauer et al. 2012</w:t>
      </w:r>
      <w:bookmarkStart w:id="12" w:name="B4B_bauer_3a2012_3alel_3a2388996_2e23890"/>
      <w:bookmarkEnd w:id="11"/>
      <w:bookmarkEnd w:id="12"/>
      <w:r w:rsidRPr="00904BDF">
        <w:t xml:space="preserve">Bauer, M., </w:t>
      </w:r>
      <w:proofErr w:type="spellStart"/>
      <w:r w:rsidRPr="00904BDF">
        <w:t>Treichler</w:t>
      </w:r>
      <w:proofErr w:type="spellEnd"/>
      <w:r w:rsidRPr="00904BDF">
        <w:t xml:space="preserve">, S., Slaughter, E. &amp; Aiken, A. (2012), Legion: Expressing locality and independence with logical regions, </w:t>
      </w:r>
      <w:r w:rsidRPr="00904BDF">
        <w:rPr>
          <w:i/>
        </w:rPr>
        <w:t>in</w:t>
      </w:r>
      <w:r w:rsidRPr="00904BDF">
        <w:t xml:space="preserve"> ‘Proceedings of the International Conference on High Performance Computing, Networking, Storage and Analysis’, SC ’12, IEEE Computer Society Press, Los Alamitos, CA, USA, pp. 66:1–66:11. http://dl.acm.org/citation.cfm?id=2388996.2389086</w:t>
      </w:r>
    </w:p>
    <w:p w:rsidR="00904BDF" w:rsidRDefault="00904BDF" w:rsidP="00C63832">
      <w:pPr>
        <w:pStyle w:val="References"/>
      </w:pPr>
      <w:bookmarkStart w:id="13" w:name="BIB_bonachea_3a2002_3agsv_3a894168"/>
      <w:r w:rsidRPr="00904BDF">
        <w:rPr>
          <w:vanish/>
        </w:rPr>
        <w:t>Bonachea 2002</w:t>
      </w:r>
      <w:bookmarkStart w:id="14" w:name="B4B_bonachea_3a2002_3agsv_3a894168"/>
      <w:bookmarkEnd w:id="13"/>
      <w:bookmarkEnd w:id="14"/>
      <w:proofErr w:type="spellStart"/>
      <w:r w:rsidRPr="00904BDF">
        <w:t>Bonachea</w:t>
      </w:r>
      <w:proofErr w:type="spellEnd"/>
      <w:r w:rsidRPr="00904BDF">
        <w:t xml:space="preserve">, D. (2002), </w:t>
      </w:r>
      <w:proofErr w:type="spellStart"/>
      <w:r w:rsidRPr="00904BDF">
        <w:t>Gasnet</w:t>
      </w:r>
      <w:proofErr w:type="spellEnd"/>
      <w:r w:rsidRPr="00904BDF">
        <w:t xml:space="preserve"> specification, v1.1, Technical report, Berkeley, CA, USA.</w:t>
      </w:r>
    </w:p>
    <w:p w:rsidR="00904BDF" w:rsidRDefault="00904BDF" w:rsidP="00C63832">
      <w:pPr>
        <w:pStyle w:val="References"/>
      </w:pPr>
      <w:bookmarkStart w:id="15" w:name="BIB_boostcpplibraries"/>
      <w:r w:rsidRPr="00904BDF">
        <w:rPr>
          <w:vanish/>
        </w:rPr>
        <w:t>Boost 1998-2017</w:t>
      </w:r>
      <w:bookmarkStart w:id="16" w:name="B4B_boostcpplibraries"/>
      <w:bookmarkEnd w:id="15"/>
      <w:bookmarkEnd w:id="16"/>
      <w:r w:rsidRPr="00904BDF">
        <w:t>Boost (1998-2017), ‘</w:t>
      </w:r>
      <w:proofErr w:type="gramStart"/>
      <w:r w:rsidRPr="00904BDF">
        <w:t>Boost</w:t>
      </w:r>
      <w:proofErr w:type="gramEnd"/>
      <w:r w:rsidRPr="00904BDF">
        <w:t>: a collection of free peer-reviewed portable C++ source libraries’. http://www.boost.org/. http://www.boost.org/</w:t>
      </w:r>
    </w:p>
    <w:p w:rsidR="00904BDF" w:rsidRDefault="00904BDF" w:rsidP="00C63832">
      <w:pPr>
        <w:pStyle w:val="References"/>
      </w:pPr>
      <w:bookmarkStart w:id="17" w:name="BIB_p0194r3"/>
      <w:r w:rsidRPr="00904BDF">
        <w:rPr>
          <w:vanish/>
        </w:rPr>
        <w:t>Chochlik et al. 2017</w:t>
      </w:r>
      <w:bookmarkStart w:id="18" w:name="B4B_p0194r3"/>
      <w:bookmarkEnd w:id="17"/>
      <w:bookmarkEnd w:id="18"/>
      <w:proofErr w:type="spellStart"/>
      <w:r w:rsidRPr="00904BDF">
        <w:t>Chochlik</w:t>
      </w:r>
      <w:proofErr w:type="spellEnd"/>
      <w:r w:rsidRPr="00904BDF">
        <w:t xml:space="preserve">, M., </w:t>
      </w:r>
      <w:proofErr w:type="spellStart"/>
      <w:r w:rsidRPr="00904BDF">
        <w:t>Naumann</w:t>
      </w:r>
      <w:proofErr w:type="spellEnd"/>
      <w:r w:rsidRPr="00904BDF">
        <w:t xml:space="preserve">, A. &amp; </w:t>
      </w:r>
      <w:proofErr w:type="spellStart"/>
      <w:r w:rsidRPr="00904BDF">
        <w:t>Sankel</w:t>
      </w:r>
      <w:proofErr w:type="spellEnd"/>
      <w:r w:rsidRPr="00904BDF">
        <w:t>, D. (2017), ‘P0350R0: Static reflection’, ISO/IEC C++ Standards Committee Paper. http://www.open-std.org/jtc1/sc22/wg21/docs/papers/2016/p0350r0.pdf</w:t>
      </w:r>
    </w:p>
    <w:p w:rsidR="00904BDF" w:rsidRDefault="00904BDF" w:rsidP="00C63832">
      <w:pPr>
        <w:pStyle w:val="References"/>
      </w:pPr>
      <w:bookmarkStart w:id="19" w:name="BIB_choi_3a2015_3aiol_3a2865660_2e286636"/>
      <w:r w:rsidRPr="00904BDF">
        <w:rPr>
          <w:vanish/>
        </w:rPr>
        <w:t>Choi et al. 2015</w:t>
      </w:r>
      <w:bookmarkStart w:id="20" w:name="B4B_choi_3a2015_3aiol_3a2865660_2e286636"/>
      <w:bookmarkEnd w:id="19"/>
      <w:bookmarkEnd w:id="20"/>
      <w:r w:rsidRPr="00904BDF">
        <w:t xml:space="preserve">Choi, S.-E., Pritchard, H., </w:t>
      </w:r>
      <w:proofErr w:type="spellStart"/>
      <w:r w:rsidRPr="00904BDF">
        <w:t>Shimek</w:t>
      </w:r>
      <w:proofErr w:type="spellEnd"/>
      <w:r w:rsidRPr="00904BDF">
        <w:t xml:space="preserve">, J., </w:t>
      </w:r>
      <w:proofErr w:type="spellStart"/>
      <w:r w:rsidRPr="00904BDF">
        <w:t>Swaro</w:t>
      </w:r>
      <w:proofErr w:type="spellEnd"/>
      <w:r w:rsidRPr="00904BDF">
        <w:t xml:space="preserve">, J., Tiffany, Z. &amp; </w:t>
      </w:r>
      <w:proofErr w:type="spellStart"/>
      <w:r w:rsidRPr="00904BDF">
        <w:t>Turrubiates</w:t>
      </w:r>
      <w:proofErr w:type="spellEnd"/>
      <w:r w:rsidRPr="00904BDF">
        <w:t xml:space="preserve">, B. (2015), An implementation of </w:t>
      </w:r>
      <w:proofErr w:type="spellStart"/>
      <w:r w:rsidRPr="00904BDF">
        <w:t>ofi</w:t>
      </w:r>
      <w:proofErr w:type="spellEnd"/>
      <w:r w:rsidRPr="00904BDF">
        <w:t xml:space="preserve"> </w:t>
      </w:r>
      <w:proofErr w:type="spellStart"/>
      <w:r w:rsidRPr="00904BDF">
        <w:t>libfabric</w:t>
      </w:r>
      <w:proofErr w:type="spellEnd"/>
      <w:r w:rsidRPr="00904BDF">
        <w:t xml:space="preserve"> in support of multithreaded </w:t>
      </w:r>
      <w:proofErr w:type="spellStart"/>
      <w:r w:rsidRPr="00904BDF">
        <w:t>pgas</w:t>
      </w:r>
      <w:proofErr w:type="spellEnd"/>
      <w:r w:rsidRPr="00904BDF">
        <w:t xml:space="preserve"> solutions, </w:t>
      </w:r>
      <w:r w:rsidRPr="00904BDF">
        <w:rPr>
          <w:i/>
        </w:rPr>
        <w:t>in</w:t>
      </w:r>
      <w:r w:rsidRPr="00904BDF">
        <w:t xml:space="preserve"> ‘Proceedings of the 2015 9th International Conference on Partitioned Global Address Space Programming Models’, PGAS ’15, IEEE Computer Society, Washington, DC, USA, pp. 59–69. http://dx.doi.org/10.1109/PGAS.2015.14</w:t>
      </w:r>
    </w:p>
    <w:p w:rsidR="00904BDF" w:rsidRDefault="00904BDF" w:rsidP="00C63832">
      <w:pPr>
        <w:pStyle w:val="References"/>
      </w:pPr>
      <w:bookmarkStart w:id="21" w:name="BIB_el_2dghazawi_3a2003_3auds_3a1076294"/>
      <w:r w:rsidRPr="00904BDF">
        <w:rPr>
          <w:vanish/>
        </w:rPr>
        <w:t>El-Ghazawi et al. 2003</w:t>
      </w:r>
      <w:bookmarkStart w:id="22" w:name="B4B_el_2dghazawi_3a2003_3auds_3a1076294"/>
      <w:bookmarkEnd w:id="21"/>
      <w:bookmarkEnd w:id="22"/>
      <w:r w:rsidRPr="00904BDF">
        <w:t>El-</w:t>
      </w:r>
      <w:proofErr w:type="spellStart"/>
      <w:r w:rsidRPr="00904BDF">
        <w:t>Ghazawi</w:t>
      </w:r>
      <w:proofErr w:type="spellEnd"/>
      <w:r w:rsidRPr="00904BDF">
        <w:t xml:space="preserve">, T., Carlson, W., Sterling, T. &amp; </w:t>
      </w:r>
      <w:proofErr w:type="spellStart"/>
      <w:r w:rsidRPr="00904BDF">
        <w:t>Yelick</w:t>
      </w:r>
      <w:proofErr w:type="spellEnd"/>
      <w:r w:rsidRPr="00904BDF">
        <w:t xml:space="preserve">, K. (2003), </w:t>
      </w:r>
      <w:r w:rsidRPr="00904BDF">
        <w:rPr>
          <w:i/>
        </w:rPr>
        <w:t>UPC: Distributed Shared-Memory Programming</w:t>
      </w:r>
      <w:r w:rsidRPr="00904BDF">
        <w:t>, Wiley-</w:t>
      </w:r>
      <w:proofErr w:type="spellStart"/>
      <w:r w:rsidRPr="00904BDF">
        <w:t>Interscience</w:t>
      </w:r>
      <w:proofErr w:type="spellEnd"/>
      <w:r w:rsidRPr="00904BDF">
        <w:t>.</w:t>
      </w:r>
    </w:p>
    <w:p w:rsidR="00904BDF" w:rsidRPr="00904BDF" w:rsidRDefault="00904BDF" w:rsidP="00C63832">
      <w:pPr>
        <w:pStyle w:val="References"/>
        <w:rPr>
          <w:lang w:val="it-CH"/>
        </w:rPr>
      </w:pPr>
      <w:bookmarkStart w:id="23" w:name="BIB_protobuf"/>
      <w:r w:rsidRPr="00904BDF">
        <w:rPr>
          <w:vanish/>
          <w:lang w:val="it-CH"/>
        </w:rPr>
        <w:t>Google &amp; Varda 2017</w:t>
      </w:r>
      <w:bookmarkStart w:id="24" w:name="B4B_protobuf"/>
      <w:bookmarkEnd w:id="23"/>
      <w:bookmarkEnd w:id="24"/>
      <w:r w:rsidRPr="00904BDF">
        <w:rPr>
          <w:lang w:val="it-CH"/>
        </w:rPr>
        <w:t>Google &amp; Varda, K. (2017), ‘Protocol buffers’, http://</w:t>
      </w:r>
      <w:r w:rsidRPr="00904BDF">
        <w:rPr>
          <w:lang w:val="it-CH"/>
        </w:rPr>
        <w:softHyphen/>
        <w:t>code.google.com/</w:t>
      </w:r>
      <w:r w:rsidRPr="00904BDF">
        <w:rPr>
          <w:lang w:val="it-CH"/>
        </w:rPr>
        <w:softHyphen/>
        <w:t>apis/</w:t>
      </w:r>
      <w:r w:rsidRPr="00904BDF">
        <w:rPr>
          <w:lang w:val="it-CH"/>
        </w:rPr>
        <w:softHyphen/>
        <w:t>protocolbuffers/</w:t>
      </w:r>
      <w:r w:rsidRPr="00904BDF">
        <w:rPr>
          <w:lang w:val="it-CH"/>
        </w:rPr>
        <w:softHyphen/>
        <w:t>.</w:t>
      </w:r>
    </w:p>
    <w:p w:rsidR="00904BDF" w:rsidRDefault="00904BDF" w:rsidP="00C63832">
      <w:pPr>
        <w:pStyle w:val="References"/>
      </w:pPr>
      <w:bookmarkStart w:id="25" w:name="BIB_kadam2017"/>
      <w:r w:rsidRPr="00904BDF">
        <w:rPr>
          <w:vanish/>
        </w:rPr>
        <w:t>Kadam et al. 2017</w:t>
      </w:r>
      <w:bookmarkStart w:id="26" w:name="B4B_kadam2017"/>
      <w:bookmarkEnd w:id="25"/>
      <w:bookmarkEnd w:id="26"/>
      <w:r w:rsidRPr="00904BDF">
        <w:t xml:space="preserve">Kadam, K., Clayton, G. C., </w:t>
      </w:r>
      <w:proofErr w:type="spellStart"/>
      <w:r w:rsidRPr="00904BDF">
        <w:t>Motl</w:t>
      </w:r>
      <w:proofErr w:type="spellEnd"/>
      <w:r w:rsidRPr="00904BDF">
        <w:t xml:space="preserve">, P. M., Marcello, D. &amp; Frank, J. (2017), Numerical Simulations of Close and Contact Binary Systems Having </w:t>
      </w:r>
      <w:proofErr w:type="spellStart"/>
      <w:r w:rsidRPr="00904BDF">
        <w:t>Bipolytropic</w:t>
      </w:r>
      <w:proofErr w:type="spellEnd"/>
      <w:r w:rsidRPr="00904BDF">
        <w:t xml:space="preserve"> Equation of State, </w:t>
      </w:r>
      <w:r w:rsidRPr="00904BDF">
        <w:rPr>
          <w:i/>
        </w:rPr>
        <w:t>in</w:t>
      </w:r>
      <w:r w:rsidRPr="00904BDF">
        <w:t xml:space="preserve"> ‘American Astronomical Society Meeting Abstracts’, Vol. 229 of </w:t>
      </w:r>
      <w:r w:rsidRPr="00904BDF">
        <w:rPr>
          <w:i/>
        </w:rPr>
        <w:t>American Astronomical Society Meeting Abstracts</w:t>
      </w:r>
      <w:r w:rsidRPr="00904BDF">
        <w:t>, p. 433.14.</w:t>
      </w:r>
    </w:p>
    <w:p w:rsidR="00904BDF" w:rsidRDefault="00904BDF" w:rsidP="00C63832">
      <w:pPr>
        <w:pStyle w:val="References"/>
      </w:pPr>
      <w:bookmarkStart w:id="27" w:name="BIB_hpx_5fpgas_5f2014"/>
      <w:r w:rsidRPr="00904BDF">
        <w:rPr>
          <w:vanish/>
        </w:rPr>
        <w:t>Kaiser et al. 2014</w:t>
      </w:r>
      <w:bookmarkStart w:id="28" w:name="B4B_hpx_5fpgas_5f2014"/>
      <w:bookmarkEnd w:id="27"/>
      <w:bookmarkEnd w:id="28"/>
      <w:r w:rsidRPr="00904BDF">
        <w:t xml:space="preserve">Kaiser, H., Heller, T., </w:t>
      </w:r>
      <w:proofErr w:type="spellStart"/>
      <w:r w:rsidRPr="00904BDF">
        <w:t>Adelstein-Lelbach</w:t>
      </w:r>
      <w:proofErr w:type="spellEnd"/>
      <w:r w:rsidRPr="00904BDF">
        <w:t xml:space="preserve">, B., Serio, A. &amp; Fey, D. (2014), HPX: A Task Based Programming Model in a Global Address Space, </w:t>
      </w:r>
      <w:r w:rsidRPr="00904BDF">
        <w:rPr>
          <w:i/>
        </w:rPr>
        <w:t>in</w:t>
      </w:r>
      <w:r w:rsidRPr="00904BDF">
        <w:t xml:space="preserve"> ‘Proceedings of the 8th International Conference on Partitioned Global Address Space Programming Models’, PGAS ’14, ACM, New York, NY, USA, pp. 6:1–6:11. http://doi.acm.org/10.1145/2676870.2676883</w:t>
      </w:r>
    </w:p>
    <w:p w:rsidR="00904BDF" w:rsidRDefault="00904BDF" w:rsidP="00C63832">
      <w:pPr>
        <w:pStyle w:val="References"/>
      </w:pPr>
      <w:bookmarkStart w:id="29" w:name="BIB_kaiser_3a2015_3ahpl_3a2832241_2e2832"/>
      <w:r w:rsidRPr="00904BDF">
        <w:rPr>
          <w:vanish/>
        </w:rPr>
        <w:t>Kaiser et al. 2015</w:t>
      </w:r>
      <w:bookmarkStart w:id="30" w:name="B4B_kaiser_3a2015_3ahpl_3a2832241_2e2832"/>
      <w:bookmarkEnd w:id="29"/>
      <w:bookmarkEnd w:id="30"/>
      <w:r w:rsidRPr="00904BDF">
        <w:t xml:space="preserve">Kaiser, H., Heller, T., Bourgeois, D. &amp; Fey, D. (2015), Higher-level parallelization for local and distributed asynchronous task-based programming, </w:t>
      </w:r>
      <w:r w:rsidRPr="00904BDF">
        <w:rPr>
          <w:i/>
        </w:rPr>
        <w:t>in</w:t>
      </w:r>
      <w:r w:rsidRPr="00904BDF">
        <w:t xml:space="preserve"> ‘Proceedings of the First International Workshop on Extreme Scale Programming Models and Middleware’, ESPM ’15, ACM, New York, NY, USA, pp. 29–37. http://doi.acm.org/10.1145/2832241.2832244</w:t>
      </w:r>
    </w:p>
    <w:p w:rsidR="00904BDF" w:rsidRDefault="00904BDF" w:rsidP="00C63832">
      <w:pPr>
        <w:pStyle w:val="References"/>
      </w:pPr>
      <w:bookmarkStart w:id="31" w:name="BIB_kale_3a1993_3acpc_3a165854_2e165874"/>
      <w:r w:rsidRPr="00904BDF">
        <w:rPr>
          <w:vanish/>
        </w:rPr>
        <w:t>Kale &amp; Krishnan 1993</w:t>
      </w:r>
      <w:bookmarkStart w:id="32" w:name="B4B_kale_3a1993_3acpc_3a165854_2e165874"/>
      <w:bookmarkEnd w:id="31"/>
      <w:bookmarkEnd w:id="32"/>
      <w:r w:rsidRPr="00904BDF">
        <w:t xml:space="preserve">Kale, L. V. &amp; Krishnan, S. (1993), Charm++: A portable concurrent object oriented system based on </w:t>
      </w:r>
      <w:proofErr w:type="spellStart"/>
      <w:r w:rsidRPr="00904BDF">
        <w:t>c++</w:t>
      </w:r>
      <w:proofErr w:type="spellEnd"/>
      <w:r w:rsidRPr="00904BDF">
        <w:t xml:space="preserve">, </w:t>
      </w:r>
      <w:r w:rsidRPr="00904BDF">
        <w:rPr>
          <w:i/>
        </w:rPr>
        <w:t>in</w:t>
      </w:r>
      <w:r w:rsidRPr="00904BDF">
        <w:t xml:space="preserve"> ‘Proceedings of the Eighth Annual Conference on Object-oriented Programming Systems, Languages, and Applications’, OOPSLA ’93, ACM, New York, NY, USA, pp. 91–108. http://doi.acm.org/10.1145/165854.165874</w:t>
      </w:r>
    </w:p>
    <w:p w:rsidR="00904BDF" w:rsidRDefault="00904BDF" w:rsidP="00C63832">
      <w:pPr>
        <w:pStyle w:val="References"/>
      </w:pPr>
      <w:bookmarkStart w:id="33" w:name="BIB_osu_5fbenchmarks"/>
      <w:r w:rsidRPr="00904BDF">
        <w:rPr>
          <w:vanish/>
        </w:rPr>
        <w:t>Ohio-State-University &amp; Panda 2017</w:t>
      </w:r>
      <w:bookmarkStart w:id="34" w:name="B4B_osu_5fbenchmarks"/>
      <w:bookmarkEnd w:id="33"/>
      <w:bookmarkEnd w:id="34"/>
      <w:r w:rsidRPr="00904BDF">
        <w:t>Ohio-State-University &amp; Panda, D. K. (2017), ‘MVAPICH: MPI over InfiniBand, 10GigE/</w:t>
      </w:r>
      <w:proofErr w:type="spellStart"/>
      <w:r w:rsidRPr="00904BDF">
        <w:t>iWARP</w:t>
      </w:r>
      <w:proofErr w:type="spellEnd"/>
      <w:r w:rsidRPr="00904BDF">
        <w:t xml:space="preserve"> and </w:t>
      </w:r>
      <w:proofErr w:type="spellStart"/>
      <w:r w:rsidRPr="00904BDF">
        <w:t>RoCE</w:t>
      </w:r>
      <w:proofErr w:type="spellEnd"/>
      <w:r w:rsidRPr="00904BDF">
        <w:t>’. http://</w:t>
      </w:r>
      <w:r w:rsidRPr="00904BDF">
        <w:softHyphen/>
        <w:t>mvapich.cse.ohio-state.edu/</w:t>
      </w:r>
      <w:r w:rsidRPr="00904BDF">
        <w:softHyphen/>
        <w:t>benchmarks/</w:t>
      </w:r>
      <w:r w:rsidRPr="00904BDF">
        <w:softHyphen/>
        <w:t>. http://mvapich.cse.ohio-state.edu/benchmarks/</w:t>
      </w:r>
    </w:p>
    <w:p w:rsidR="00904BDF" w:rsidRDefault="00904BDF" w:rsidP="00C63832">
      <w:pPr>
        <w:pStyle w:val="References"/>
      </w:pPr>
      <w:bookmarkStart w:id="35" w:name="BIB_cppserializers"/>
      <w:r w:rsidRPr="00904BDF">
        <w:rPr>
          <w:vanish/>
        </w:rPr>
        <w:t>Sorokin 2017</w:t>
      </w:r>
      <w:bookmarkStart w:id="36" w:name="B4B_cppserializers"/>
      <w:bookmarkEnd w:id="35"/>
      <w:bookmarkEnd w:id="36"/>
      <w:r w:rsidRPr="00904BDF">
        <w:t xml:space="preserve">Sorokin, K. (2017), ‘Compare various data serialization libraries for </w:t>
      </w:r>
      <w:proofErr w:type="spellStart"/>
      <w:r w:rsidRPr="00904BDF">
        <w:t>c++</w:t>
      </w:r>
      <w:proofErr w:type="spellEnd"/>
      <w:r w:rsidRPr="00904BDF">
        <w:t>’. https://github.com/thekvs/cpp-serializers</w:t>
      </w:r>
    </w:p>
    <w:p w:rsidR="00904BDF" w:rsidRDefault="00904BDF" w:rsidP="00C63832">
      <w:pPr>
        <w:pStyle w:val="References"/>
      </w:pPr>
      <w:bookmarkStart w:id="37" w:name="BIB_conf_2fcluster_2fsoumagnekzckar13"/>
      <w:r w:rsidRPr="00904BDF">
        <w:rPr>
          <w:vanish/>
        </w:rPr>
        <w:lastRenderedPageBreak/>
        <w:t>Soumagne et al. 2013</w:t>
      </w:r>
      <w:bookmarkStart w:id="38" w:name="B4B_conf_2fcluster_2fsoumagnekzckar13"/>
      <w:bookmarkEnd w:id="37"/>
      <w:bookmarkEnd w:id="38"/>
      <w:proofErr w:type="spellStart"/>
      <w:r w:rsidRPr="00904BDF">
        <w:t>Soumagne</w:t>
      </w:r>
      <w:proofErr w:type="spellEnd"/>
      <w:r w:rsidRPr="00904BDF">
        <w:t xml:space="preserve">, J., Kimpe, D., </w:t>
      </w:r>
      <w:proofErr w:type="spellStart"/>
      <w:r w:rsidRPr="00904BDF">
        <w:t>Zounmevo</w:t>
      </w:r>
      <w:proofErr w:type="spellEnd"/>
      <w:r w:rsidRPr="00904BDF">
        <w:t xml:space="preserve">, J. A., Chaarawi, M., Koziol, Q., </w:t>
      </w:r>
      <w:proofErr w:type="spellStart"/>
      <w:r w:rsidRPr="00904BDF">
        <w:t>Afsahi</w:t>
      </w:r>
      <w:proofErr w:type="spellEnd"/>
      <w:r w:rsidRPr="00904BDF">
        <w:t xml:space="preserve">, A. &amp; Ross, R. B. (2013), Mercury: Enabling remote procedure call for high-performance computing., </w:t>
      </w:r>
      <w:r w:rsidRPr="00904BDF">
        <w:rPr>
          <w:i/>
        </w:rPr>
        <w:t>in</w:t>
      </w:r>
      <w:r w:rsidRPr="00904BDF">
        <w:t xml:space="preserve"> ‘CLUSTER’, IEEE Computer Society, pp. 1–8. http://dblp.uni-trier.de/db/conf/cluster/cluster2013.html#SoumagneKZCKAR13</w:t>
      </w:r>
    </w:p>
    <w:p w:rsidR="00904BDF" w:rsidRPr="00904BDF" w:rsidRDefault="00904BDF" w:rsidP="00C63832">
      <w:pPr>
        <w:pStyle w:val="References"/>
        <w:rPr>
          <w:lang w:val="it-CH"/>
        </w:rPr>
      </w:pPr>
      <w:bookmarkStart w:id="39" w:name="BIB_capnproto"/>
      <w:r w:rsidRPr="00904BDF">
        <w:rPr>
          <w:vanish/>
          <w:lang w:val="it-CH"/>
        </w:rPr>
        <w:t>Varda 2015</w:t>
      </w:r>
      <w:bookmarkStart w:id="40" w:name="B4B_capnproto"/>
      <w:bookmarkEnd w:id="39"/>
      <w:bookmarkEnd w:id="40"/>
      <w:r w:rsidRPr="00904BDF">
        <w:rPr>
          <w:lang w:val="it-CH"/>
        </w:rPr>
        <w:t>Varda, K. (2015), ‘Cap’n proto’. https://capnproto.org/</w:t>
      </w:r>
    </w:p>
    <w:p w:rsidR="00904BDF" w:rsidRDefault="00904BDF" w:rsidP="00C63832">
      <w:pPr>
        <w:pStyle w:val="References"/>
      </w:pPr>
      <w:bookmarkStart w:id="41" w:name="BIB_mvapich2"/>
      <w:r w:rsidRPr="00904BDF">
        <w:rPr>
          <w:vanish/>
        </w:rPr>
        <w:t>W. Huang 2007</w:t>
      </w:r>
      <w:bookmarkStart w:id="42" w:name="B4B_mvapich2"/>
      <w:bookmarkEnd w:id="41"/>
      <w:bookmarkEnd w:id="42"/>
      <w:r w:rsidRPr="00904BDF">
        <w:t>W. Huang, G. </w:t>
      </w:r>
      <w:proofErr w:type="spellStart"/>
      <w:r w:rsidRPr="00904BDF">
        <w:t>Santhanaraman</w:t>
      </w:r>
      <w:proofErr w:type="spellEnd"/>
      <w:r w:rsidRPr="00904BDF">
        <w:t>, H. J. Q. G. D. P. (2007), Design and implementation of high performance mvapich2: Mpi2 over infiniband.</w:t>
      </w:r>
    </w:p>
    <w:bookmarkEnd w:id="8"/>
    <w:p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6AC" w:rsidRDefault="00F776AC" w:rsidP="00D807B3">
      <w:r>
        <w:separator/>
      </w:r>
    </w:p>
  </w:endnote>
  <w:endnote w:type="continuationSeparator" w:id="0">
    <w:p w:rsidR="00F776AC" w:rsidRDefault="00F776AC"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6AC" w:rsidRDefault="00F776AC" w:rsidP="00D807B3">
      <w:r>
        <w:separator/>
      </w:r>
    </w:p>
  </w:footnote>
  <w:footnote w:type="continuationSeparator" w:id="0">
    <w:p w:rsidR="00F776AC" w:rsidRDefault="00F776AC"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41F5D"/>
    <w:rsid w:val="000845D6"/>
    <w:rsid w:val="000940CC"/>
    <w:rsid w:val="00097818"/>
    <w:rsid w:val="000A1690"/>
    <w:rsid w:val="000A48C0"/>
    <w:rsid w:val="001022DE"/>
    <w:rsid w:val="0012789D"/>
    <w:rsid w:val="00140C4F"/>
    <w:rsid w:val="00141F34"/>
    <w:rsid w:val="001516D9"/>
    <w:rsid w:val="001608AF"/>
    <w:rsid w:val="00166BCD"/>
    <w:rsid w:val="00176365"/>
    <w:rsid w:val="001D392D"/>
    <w:rsid w:val="001E2054"/>
    <w:rsid w:val="001F0960"/>
    <w:rsid w:val="002043AF"/>
    <w:rsid w:val="00204658"/>
    <w:rsid w:val="002140D8"/>
    <w:rsid w:val="002259FA"/>
    <w:rsid w:val="002377C0"/>
    <w:rsid w:val="0024435A"/>
    <w:rsid w:val="002456C0"/>
    <w:rsid w:val="00261872"/>
    <w:rsid w:val="00267078"/>
    <w:rsid w:val="00274DEF"/>
    <w:rsid w:val="0028444E"/>
    <w:rsid w:val="00286DAA"/>
    <w:rsid w:val="00293801"/>
    <w:rsid w:val="002B35FB"/>
    <w:rsid w:val="002C25BB"/>
    <w:rsid w:val="003250D6"/>
    <w:rsid w:val="0033115D"/>
    <w:rsid w:val="0034460F"/>
    <w:rsid w:val="00362505"/>
    <w:rsid w:val="003634DB"/>
    <w:rsid w:val="00367BFF"/>
    <w:rsid w:val="003C1DAD"/>
    <w:rsid w:val="003E2B84"/>
    <w:rsid w:val="00400AE1"/>
    <w:rsid w:val="00402AF0"/>
    <w:rsid w:val="00417A9A"/>
    <w:rsid w:val="004513A3"/>
    <w:rsid w:val="004629FA"/>
    <w:rsid w:val="004655AB"/>
    <w:rsid w:val="00471AB7"/>
    <w:rsid w:val="00475BDF"/>
    <w:rsid w:val="004855A3"/>
    <w:rsid w:val="004930CB"/>
    <w:rsid w:val="004945A1"/>
    <w:rsid w:val="004B2665"/>
    <w:rsid w:val="004B36FC"/>
    <w:rsid w:val="004C1D4B"/>
    <w:rsid w:val="004E0B84"/>
    <w:rsid w:val="00502DC0"/>
    <w:rsid w:val="00512715"/>
    <w:rsid w:val="005417D4"/>
    <w:rsid w:val="00563EEC"/>
    <w:rsid w:val="005872CD"/>
    <w:rsid w:val="0059667B"/>
    <w:rsid w:val="005A1D12"/>
    <w:rsid w:val="005E310C"/>
    <w:rsid w:val="00610466"/>
    <w:rsid w:val="00612D8C"/>
    <w:rsid w:val="00613333"/>
    <w:rsid w:val="006365B6"/>
    <w:rsid w:val="00663536"/>
    <w:rsid w:val="00683DF6"/>
    <w:rsid w:val="00686D62"/>
    <w:rsid w:val="00686F77"/>
    <w:rsid w:val="0069720F"/>
    <w:rsid w:val="006F3588"/>
    <w:rsid w:val="007066CA"/>
    <w:rsid w:val="00712732"/>
    <w:rsid w:val="00713FBC"/>
    <w:rsid w:val="007419EA"/>
    <w:rsid w:val="00770029"/>
    <w:rsid w:val="007D0EAE"/>
    <w:rsid w:val="00804AB4"/>
    <w:rsid w:val="0081156B"/>
    <w:rsid w:val="0081441F"/>
    <w:rsid w:val="008601D9"/>
    <w:rsid w:val="00870D36"/>
    <w:rsid w:val="00892CFF"/>
    <w:rsid w:val="00893907"/>
    <w:rsid w:val="008A5AEC"/>
    <w:rsid w:val="008B1180"/>
    <w:rsid w:val="008C2EC0"/>
    <w:rsid w:val="008C74BA"/>
    <w:rsid w:val="00904BDF"/>
    <w:rsid w:val="0091475E"/>
    <w:rsid w:val="00935636"/>
    <w:rsid w:val="00937D78"/>
    <w:rsid w:val="00951371"/>
    <w:rsid w:val="00952937"/>
    <w:rsid w:val="009A15CD"/>
    <w:rsid w:val="009D5D25"/>
    <w:rsid w:val="009F3A3C"/>
    <w:rsid w:val="009F486D"/>
    <w:rsid w:val="00A532F5"/>
    <w:rsid w:val="00A61556"/>
    <w:rsid w:val="00AA0C63"/>
    <w:rsid w:val="00AB690A"/>
    <w:rsid w:val="00AD7CE2"/>
    <w:rsid w:val="00AE7462"/>
    <w:rsid w:val="00AF19C4"/>
    <w:rsid w:val="00B00DEC"/>
    <w:rsid w:val="00B1049D"/>
    <w:rsid w:val="00B11034"/>
    <w:rsid w:val="00B3128B"/>
    <w:rsid w:val="00B4724F"/>
    <w:rsid w:val="00B50035"/>
    <w:rsid w:val="00BA54A0"/>
    <w:rsid w:val="00BB0AC0"/>
    <w:rsid w:val="00BB4B44"/>
    <w:rsid w:val="00BD78D2"/>
    <w:rsid w:val="00BE4E05"/>
    <w:rsid w:val="00C1124D"/>
    <w:rsid w:val="00C21451"/>
    <w:rsid w:val="00C37A9F"/>
    <w:rsid w:val="00C54409"/>
    <w:rsid w:val="00C63832"/>
    <w:rsid w:val="00C83163"/>
    <w:rsid w:val="00CA20EA"/>
    <w:rsid w:val="00CA7EE8"/>
    <w:rsid w:val="00CF0EAF"/>
    <w:rsid w:val="00D04532"/>
    <w:rsid w:val="00D353D9"/>
    <w:rsid w:val="00D57E03"/>
    <w:rsid w:val="00D807B3"/>
    <w:rsid w:val="00DC39D0"/>
    <w:rsid w:val="00DC74B0"/>
    <w:rsid w:val="00DF7F6F"/>
    <w:rsid w:val="00E00168"/>
    <w:rsid w:val="00E1386C"/>
    <w:rsid w:val="00E321B7"/>
    <w:rsid w:val="00E33FF3"/>
    <w:rsid w:val="00E72675"/>
    <w:rsid w:val="00E919B8"/>
    <w:rsid w:val="00E9576E"/>
    <w:rsid w:val="00EA4D59"/>
    <w:rsid w:val="00EB7651"/>
    <w:rsid w:val="00ED6588"/>
    <w:rsid w:val="00EE4881"/>
    <w:rsid w:val="00F10EB7"/>
    <w:rsid w:val="00F1691D"/>
    <w:rsid w:val="00F45FA9"/>
    <w:rsid w:val="00F47B15"/>
    <w:rsid w:val="00F5560C"/>
    <w:rsid w:val="00F65AA5"/>
    <w:rsid w:val="00F67592"/>
    <w:rsid w:val="00F776AC"/>
    <w:rsid w:val="00F93AE5"/>
    <w:rsid w:val="00F9434E"/>
    <w:rsid w:val="00FC2CEA"/>
    <w:rsid w:val="00FC301D"/>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9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36363776"/>
        <c:axId val="234261312"/>
      </c:barChart>
      <c:catAx>
        <c:axId val="236363776"/>
        <c:scaling>
          <c:orientation val="minMax"/>
        </c:scaling>
        <c:delete val="0"/>
        <c:axPos val="b"/>
        <c:majorTickMark val="out"/>
        <c:minorTickMark val="none"/>
        <c:tickLblPos val="nextTo"/>
        <c:crossAx val="234261312"/>
        <c:crosses val="autoZero"/>
        <c:auto val="1"/>
        <c:lblAlgn val="ctr"/>
        <c:lblOffset val="100"/>
        <c:noMultiLvlLbl val="0"/>
      </c:catAx>
      <c:valAx>
        <c:axId val="234261312"/>
        <c:scaling>
          <c:orientation val="minMax"/>
        </c:scaling>
        <c:delete val="0"/>
        <c:axPos val="l"/>
        <c:majorGridlines/>
        <c:numFmt formatCode="General" sourceLinked="1"/>
        <c:majorTickMark val="out"/>
        <c:minorTickMark val="none"/>
        <c:tickLblPos val="nextTo"/>
        <c:crossAx val="236363776"/>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8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36364288"/>
        <c:axId val="234561536"/>
      </c:barChart>
      <c:catAx>
        <c:axId val="236364288"/>
        <c:scaling>
          <c:orientation val="minMax"/>
        </c:scaling>
        <c:delete val="0"/>
        <c:axPos val="b"/>
        <c:majorTickMark val="out"/>
        <c:minorTickMark val="none"/>
        <c:tickLblPos val="nextTo"/>
        <c:crossAx val="234561536"/>
        <c:crosses val="autoZero"/>
        <c:auto val="1"/>
        <c:lblAlgn val="ctr"/>
        <c:lblOffset val="100"/>
        <c:noMultiLvlLbl val="0"/>
      </c:catAx>
      <c:valAx>
        <c:axId val="234561536"/>
        <c:scaling>
          <c:orientation val="minMax"/>
        </c:scaling>
        <c:delete val="0"/>
        <c:axPos val="l"/>
        <c:majorGridlines/>
        <c:numFmt formatCode="General" sourceLinked="1"/>
        <c:majorTickMark val="out"/>
        <c:minorTickMark val="none"/>
        <c:tickLblPos val="nextTo"/>
        <c:crossAx val="236364288"/>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234942976"/>
        <c:axId val="236216320"/>
      </c:scatterChart>
      <c:valAx>
        <c:axId val="234942976"/>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236216320"/>
        <c:crosses val="autoZero"/>
        <c:crossBetween val="midCat"/>
      </c:valAx>
      <c:valAx>
        <c:axId val="23621632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34942976"/>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HPX-MPI</c:v>
          </c:tx>
          <c:spPr>
            <a:ln>
              <a:solidFill>
                <a:schemeClr val="accent4">
                  <a:lumMod val="75000"/>
                </a:schemeClr>
              </a:solidFill>
            </a:ln>
          </c:spPr>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ser>
        <c:dLbls>
          <c:showLegendKey val="0"/>
          <c:showVal val="0"/>
          <c:showCatName val="0"/>
          <c:showSerName val="0"/>
          <c:showPercent val="0"/>
          <c:showBubbleSize val="0"/>
        </c:dLbls>
        <c:axId val="236223808"/>
        <c:axId val="245842496"/>
      </c:scatterChart>
      <c:valAx>
        <c:axId val="236223808"/>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245842496"/>
        <c:crosses val="autoZero"/>
        <c:crossBetween val="midCat"/>
      </c:valAx>
      <c:valAx>
        <c:axId val="245842496"/>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36223808"/>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7741-4EAA-4488-B791-C0652523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3038</TotalTime>
  <Pages>1</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42</cp:revision>
  <cp:lastPrinted>2017-06-09T20:26:00Z</cp:lastPrinted>
  <dcterms:created xsi:type="dcterms:W3CDTF">2017-06-07T07:02:00Z</dcterms:created>
  <dcterms:modified xsi:type="dcterms:W3CDTF">2017-06-09T20:26:00Z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