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pPr>
        <w:pStyle w:val="AbstractTitle"/>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892CF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28444E" w:rsidRPr="0028444E">
        <w:t>(</w:t>
      </w:r>
      <w:r w:rsidR="0028444E" w:rsidRPr="0028444E">
        <w:fldChar w:fldCharType="begin"/>
      </w:r>
      <w:r w:rsidR="0028444E" w:rsidRPr="0028444E">
        <w:instrText xml:space="preserve"> REF BIB_hpx_5fpgas_5f2014 \h \* MERGEFORMAT </w:instrText>
      </w:r>
      <w:r w:rsidR="0028444E" w:rsidRPr="0028444E">
        <w:fldChar w:fldCharType="separate"/>
      </w:r>
      <w:r w:rsidR="0028444E" w:rsidRPr="0028444E">
        <w:t>Kaiser et al. 2014</w:t>
      </w:r>
      <w:r w:rsidR="0028444E" w:rsidRPr="0028444E">
        <w:fldChar w:fldCharType="end"/>
      </w:r>
      <w:r w:rsidR="0028444E" w:rsidRPr="0028444E">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28444E" w:rsidRPr="0028444E">
        <w:t>(</w:t>
      </w:r>
      <w:r w:rsidR="0028444E" w:rsidRPr="0028444E">
        <w:fldChar w:fldCharType="begin"/>
      </w:r>
      <w:r w:rsidR="0028444E" w:rsidRPr="0028444E">
        <w:instrText xml:space="preserve"> REF BIB_kaiser_3a2015_3ahpl_3a2832241_2e2832244 \h \* MERGEFORMAT </w:instrText>
      </w:r>
      <w:r w:rsidR="0028444E" w:rsidRPr="0028444E">
        <w:fldChar w:fldCharType="separate"/>
      </w:r>
      <w:r w:rsidR="0028444E" w:rsidRPr="0028444E">
        <w:t>Kaiser et al. 2015</w:t>
      </w:r>
      <w:r w:rsidR="0028444E" w:rsidRPr="0028444E">
        <w:fldChar w:fldCharType="end"/>
      </w:r>
      <w:r w:rsidR="0028444E" w:rsidRPr="0028444E">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28444E" w:rsidRPr="0028444E">
        <w:t>(</w:t>
      </w:r>
      <w:r w:rsidR="0028444E" w:rsidRPr="0028444E">
        <w:fldChar w:fldCharType="begin"/>
      </w:r>
      <w:r w:rsidR="0028444E" w:rsidRPr="0028444E">
        <w:instrText xml:space="preserve"> REF BIB_mvapich2 \h \* MERGEFORMAT </w:instrText>
      </w:r>
      <w:r w:rsidR="0028444E" w:rsidRPr="0028444E">
        <w:fldChar w:fldCharType="separate"/>
      </w:r>
      <w:r w:rsidR="0028444E" w:rsidRPr="0028444E">
        <w:t>W. Huang 2007</w:t>
      </w:r>
      <w:r w:rsidR="0028444E" w:rsidRPr="0028444E">
        <w:fldChar w:fldCharType="end"/>
      </w:r>
      <w:r w:rsidR="0028444E" w:rsidRPr="0028444E">
        <w:t>)</w:t>
      </w:r>
      <w:r w:rsidR="00683DF6">
        <w:t xml:space="preserve">, PGAS models like UPC </w:t>
      </w:r>
      <w:r w:rsidR="0028444E" w:rsidRPr="0028444E">
        <w:t>(</w:t>
      </w:r>
      <w:r w:rsidR="0028444E" w:rsidRPr="0028444E">
        <w:fldChar w:fldCharType="begin"/>
      </w:r>
      <w:r w:rsidR="0028444E" w:rsidRPr="0028444E">
        <w:instrText xml:space="preserve"> REF BIB_el_2dghazawi_3a2003_3auds_3a1076294 \h \* MERGEFORMAT </w:instrText>
      </w:r>
      <w:r w:rsidR="0028444E" w:rsidRPr="0028444E">
        <w:fldChar w:fldCharType="separate"/>
      </w:r>
      <w:r w:rsidR="0028444E" w:rsidRPr="0028444E">
        <w:t>El-</w:t>
      </w:r>
      <w:proofErr w:type="spellStart"/>
      <w:r w:rsidR="0028444E" w:rsidRPr="0028444E">
        <w:t>Ghazawi</w:t>
      </w:r>
      <w:proofErr w:type="spellEnd"/>
      <w:r w:rsidR="0028444E" w:rsidRPr="0028444E">
        <w:t xml:space="preserve"> et al. 2003</w:t>
      </w:r>
      <w:r w:rsidR="0028444E" w:rsidRPr="0028444E">
        <w:fldChar w:fldCharType="end"/>
      </w:r>
      <w:r w:rsidR="0028444E" w:rsidRPr="0028444E">
        <w:t>)</w:t>
      </w:r>
      <w:r w:rsidR="00563EEC">
        <w:t xml:space="preserve">, Legion </w:t>
      </w:r>
      <w:r w:rsidR="0028444E" w:rsidRPr="0028444E">
        <w:t>(</w:t>
      </w:r>
      <w:r w:rsidR="0028444E" w:rsidRPr="0028444E">
        <w:fldChar w:fldCharType="begin"/>
      </w:r>
      <w:r w:rsidR="0028444E" w:rsidRPr="0028444E">
        <w:instrText xml:space="preserve"> REF BIB_bauer_3a2012_3alel_3a2388996_2e2389086 \h \* MERGEFORMAT </w:instrText>
      </w:r>
      <w:r w:rsidR="0028444E" w:rsidRPr="0028444E">
        <w:fldChar w:fldCharType="separate"/>
      </w:r>
      <w:r w:rsidR="0028444E" w:rsidRPr="0028444E">
        <w:t>Bauer et al. 2012</w:t>
      </w:r>
      <w:r w:rsidR="0028444E" w:rsidRPr="0028444E">
        <w:fldChar w:fldCharType="end"/>
      </w:r>
      <w:r w:rsidR="0028444E" w:rsidRPr="0028444E">
        <w:t>)</w:t>
      </w:r>
      <w:r w:rsidR="00C1124D">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w:t>
      </w:r>
      <w:r>
        <w:lastRenderedPageBreak/>
        <w:t xml:space="preserve">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rsidR="008C74BA" w:rsidRDefault="008C74BA" w:rsidP="00892CFF">
      <w:pPr>
        <w:pStyle w:val="FirstOrderHeadings"/>
      </w:pPr>
      <w:r>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5417D4" w:rsidRDefault="005417D4" w:rsidP="005417D4">
      <w:pPr>
        <w:pStyle w:val="MainText"/>
      </w:pPr>
      <w:r>
        <w:t>There exist a large number of serialization libraries that are used for RPC purposes (as well as for persisting the state of objects to the filesystem or a 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Auto generated but not requiring additional description/compiler</w:t>
      </w:r>
    </w:p>
    <w:p w:rsidR="005417D4" w:rsidRDefault="005417D4" w:rsidP="005417D4">
      <w:pPr>
        <w:pStyle w:val="MainText"/>
        <w:numPr>
          <w:ilvl w:val="0"/>
          <w:numId w:val="5"/>
        </w:numPr>
      </w:pPr>
      <w:r>
        <w:t>Manually generated and possibly not strongly typed</w:t>
      </w:r>
    </w:p>
    <w:p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28444E" w:rsidRPr="0028444E">
        <w:t>(</w:t>
      </w:r>
      <w:r w:rsidR="0028444E" w:rsidRPr="0028444E">
        <w:fldChar w:fldCharType="begin"/>
      </w:r>
      <w:r w:rsidR="0028444E" w:rsidRPr="0028444E">
        <w:instrText xml:space="preserve"> REF BIB_protobuf \h \* MERGEFORMAT </w:instrText>
      </w:r>
      <w:r w:rsidR="0028444E" w:rsidRPr="0028444E">
        <w:fldChar w:fldCharType="separate"/>
      </w:r>
      <w:r w:rsidR="0028444E" w:rsidRPr="0028444E">
        <w:t xml:space="preserve">Google &amp; </w:t>
      </w:r>
      <w:proofErr w:type="spellStart"/>
      <w:r w:rsidR="0028444E" w:rsidRPr="0028444E">
        <w:t>Varda</w:t>
      </w:r>
      <w:proofErr w:type="spellEnd"/>
      <w:r w:rsidR="0028444E" w:rsidRPr="0028444E">
        <w:t xml:space="preserve"> 2017</w:t>
      </w:r>
      <w:r w:rsidR="0028444E" w:rsidRPr="0028444E">
        <w:fldChar w:fldCharType="end"/>
      </w:r>
      <w:r w:rsidR="0028444E" w:rsidRPr="0028444E">
        <w:t>)</w:t>
      </w:r>
      <w:r w:rsidR="00BA54A0">
        <w:t xml:space="preserve"> and </w:t>
      </w:r>
      <w:proofErr w:type="spellStart"/>
      <w:r w:rsidR="00BA54A0">
        <w:t>Flatbuffers</w:t>
      </w:r>
      <w:proofErr w:type="spellEnd"/>
      <w:r w:rsidR="00DC39D0">
        <w:t xml:space="preserve">, Apache thrift </w:t>
      </w:r>
      <w:r w:rsidR="0028444E" w:rsidRPr="0028444E">
        <w:t>(</w:t>
      </w:r>
      <w:r w:rsidR="0028444E" w:rsidRPr="0028444E">
        <w:fldChar w:fldCharType="begin"/>
      </w:r>
      <w:r w:rsidR="0028444E" w:rsidRPr="0028444E">
        <w:instrText xml:space="preserve"> REF BIB_slee2007 \h \* MERGEFORMAT </w:instrText>
      </w:r>
      <w:r w:rsidR="0028444E" w:rsidRPr="0028444E">
        <w:fldChar w:fldCharType="separate"/>
      </w:r>
      <w:r w:rsidR="0028444E" w:rsidRPr="0028444E">
        <w:t>Agarwal et al. 2007</w:t>
      </w:r>
      <w:r w:rsidR="0028444E" w:rsidRPr="0028444E">
        <w:fldChar w:fldCharType="end"/>
      </w:r>
      <w:r w:rsidR="0028444E" w:rsidRPr="0028444E">
        <w:t>)</w:t>
      </w:r>
      <w:r w:rsidR="001F0960">
        <w:t xml:space="preserve"> and the charm++ Pack/Unpack (PUP) framework </w:t>
      </w:r>
      <w:r w:rsidR="0028444E" w:rsidRPr="0028444E">
        <w:t>(</w:t>
      </w:r>
      <w:r w:rsidR="0028444E" w:rsidRPr="0028444E">
        <w:fldChar w:fldCharType="begin"/>
      </w:r>
      <w:r w:rsidR="0028444E" w:rsidRPr="0028444E">
        <w:instrText xml:space="preserve"> REF BIB_kale_3a1993_3acpc_3a165854_2e165874 \h \* MERGEFORMAT </w:instrText>
      </w:r>
      <w:r w:rsidR="0028444E" w:rsidRPr="0028444E">
        <w:fldChar w:fldCharType="separate"/>
      </w:r>
      <w:r w:rsidR="0028444E" w:rsidRPr="0028444E">
        <w:t>Kale &amp; Krishnan 1993</w:t>
      </w:r>
      <w:r w:rsidR="0028444E" w:rsidRPr="0028444E">
        <w:fldChar w:fldCharType="end"/>
      </w:r>
      <w:r w:rsidR="0028444E" w:rsidRPr="0028444E">
        <w:t>)</w:t>
      </w:r>
      <w:r w:rsidR="008A5AEC">
        <w:t xml:space="preserve"> and </w:t>
      </w:r>
      <w:proofErr w:type="spellStart"/>
      <w:r w:rsidR="008A5AEC">
        <w:t>Cap’n</w:t>
      </w:r>
      <w:proofErr w:type="spellEnd"/>
      <w:r w:rsidR="008A5AEC">
        <w:t xml:space="preserve"> Proto </w:t>
      </w:r>
      <w:r w:rsidR="0028444E" w:rsidRPr="0028444E">
        <w:t>(</w:t>
      </w:r>
      <w:proofErr w:type="spellStart"/>
      <w:r w:rsidR="0028444E" w:rsidRPr="0028444E">
        <w:fldChar w:fldCharType="begin"/>
      </w:r>
      <w:r w:rsidR="0028444E" w:rsidRPr="0028444E">
        <w:instrText xml:space="preserve"> REF BIB_capnproto \h \* MERGEFORMAT </w:instrText>
      </w:r>
      <w:r w:rsidR="0028444E" w:rsidRPr="0028444E">
        <w:fldChar w:fldCharType="separate"/>
      </w:r>
      <w:r w:rsidR="0028444E" w:rsidRPr="0028444E">
        <w:t>Varda</w:t>
      </w:r>
      <w:proofErr w:type="spellEnd"/>
      <w:r w:rsidR="0028444E" w:rsidRPr="0028444E">
        <w:t xml:space="preserve"> 2015</w:t>
      </w:r>
      <w:r w:rsidR="0028444E" w:rsidRPr="0028444E">
        <w:fldChar w:fldCharType="end"/>
      </w:r>
      <w:r w:rsidR="0028444E" w:rsidRPr="0028444E">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28444E" w:rsidRPr="0028444E">
        <w:t>(</w:t>
      </w:r>
      <w:r w:rsidR="0028444E" w:rsidRPr="0028444E">
        <w:fldChar w:fldCharType="begin"/>
      </w:r>
      <w:r w:rsidR="0028444E" w:rsidRPr="0028444E">
        <w:instrText xml:space="preserve"> REF BIB_boostcpplibraries \h \* MERGEFORMAT </w:instrText>
      </w:r>
      <w:r w:rsidR="0028444E" w:rsidRPr="0028444E">
        <w:fldChar w:fldCharType="separate"/>
      </w:r>
      <w:r w:rsidR="0028444E" w:rsidRPr="0028444E">
        <w:t>Boost 1998-2017</w:t>
      </w:r>
      <w:r w:rsidR="0028444E" w:rsidRPr="0028444E">
        <w:fldChar w:fldCharType="end"/>
      </w:r>
      <w:r w:rsidR="0028444E" w:rsidRPr="0028444E">
        <w:t>)</w:t>
      </w:r>
      <w:r w:rsidR="00274DEF">
        <w:t xml:space="preserve">, the boost MPI library, Cereal </w:t>
      </w:r>
      <w:r w:rsidR="0028444E" w:rsidRPr="0028444E">
        <w:t>(</w:t>
      </w:r>
      <w:r w:rsidR="0028444E" w:rsidRPr="0028444E">
        <w:fldChar w:fldCharType="begin"/>
      </w:r>
      <w:r w:rsidR="0028444E" w:rsidRPr="0028444E">
        <w:instrText xml:space="preserve"> REF BIB_cereal \h \* MERGEFORMAT </w:instrText>
      </w:r>
      <w:r w:rsidR="0028444E" w:rsidRPr="0028444E">
        <w:fldChar w:fldCharType="separate"/>
      </w:r>
      <w:r w:rsidR="0028444E" w:rsidRPr="0028444E">
        <w:t xml:space="preserve">Grant &amp; </w:t>
      </w:r>
      <w:proofErr w:type="spellStart"/>
      <w:r w:rsidR="0028444E" w:rsidRPr="0028444E">
        <w:t>Voorhies</w:t>
      </w:r>
      <w:proofErr w:type="spellEnd"/>
      <w:r w:rsidR="0028444E" w:rsidRPr="0028444E">
        <w:t xml:space="preserve"> 2017</w:t>
      </w:r>
      <w:r w:rsidR="0028444E" w:rsidRPr="0028444E">
        <w:fldChar w:fldCharType="end"/>
      </w:r>
      <w:r w:rsidR="0028444E" w:rsidRPr="0028444E">
        <w:t>)</w:t>
      </w:r>
      <w:r w:rsidR="00274DEF">
        <w:t xml:space="preserve">.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rsidR="00E33FF3" w:rsidRDefault="00E33FF3" w:rsidP="00E321B7">
      <w:pPr>
        <w:pStyle w:val="Caption"/>
        <w:spacing w:after="0"/>
      </w:pPr>
      <w:bookmarkStart w:id="0" w:name="_Ref484733683"/>
      <w:r>
        <w:t xml:space="preserve">Listing </w:t>
      </w:r>
      <w:r>
        <w:fldChar w:fldCharType="begin"/>
      </w:r>
      <w:r>
        <w:instrText xml:space="preserve"> SEQ Listing \* ARABIC </w:instrText>
      </w:r>
      <w:r>
        <w:fldChar w:fldCharType="separate"/>
      </w:r>
      <w:r w:rsidR="00E321B7">
        <w:rPr>
          <w:noProof/>
        </w:rPr>
        <w:t>1</w:t>
      </w:r>
      <w:r>
        <w:fldChar w:fldCharType="end"/>
      </w:r>
      <w:bookmarkEnd w:id="0"/>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rsidR="00097818" w:rsidRDefault="00E33FF3" w:rsidP="005417D4">
      <w:pPr>
        <w:pStyle w:val="MainText"/>
      </w:pPr>
      <w:r>
        <w:rPr>
          <w:noProof/>
          <w:lang w:val="en-GB" w:eastAsia="en-GB"/>
        </w:rPr>
        <mc:AlternateContent>
          <mc:Choice Requires="wps">
            <w:drawing>
              <wp:inline distT="0" distB="0" distL="0" distR="0" wp14:anchorId="469D4237" wp14:editId="1A02217B">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rsidR="0028444E" w:rsidRPr="00E321B7" w:rsidRDefault="0028444E"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rsidR="0028444E" w:rsidRPr="00E321B7" w:rsidRDefault="0028444E"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w:t>
                            </w:r>
                            <w:r w:rsidR="00400AE1" w:rsidRPr="00E321B7">
                              <w:rPr>
                                <w:rFonts w:ascii="Courier New" w:hAnsi="Courier New" w:cs="Courier New"/>
                                <w:b/>
                                <w:bCs/>
                                <w:color w:val="000080"/>
                                <w:sz w:val="18"/>
                                <w:szCs w:val="18"/>
                                <w:lang w:val="en-GB" w:eastAsia="en-GB"/>
                              </w:rPr>
                              <w:t xml:space="preserve"> </w:t>
                            </w:r>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rsidR="0028444E" w:rsidRPr="00E321B7" w:rsidRDefault="0028444E"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rsidR="0028444E" w:rsidRPr="00E321B7" w:rsidRDefault="0028444E"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w:t>
                      </w:r>
                      <w:r w:rsidR="00400AE1" w:rsidRPr="00E321B7">
                        <w:rPr>
                          <w:rFonts w:ascii="Courier New" w:hAnsi="Courier New" w:cs="Courier New"/>
                          <w:b/>
                          <w:bCs/>
                          <w:color w:val="000080"/>
                          <w:sz w:val="18"/>
                          <w:szCs w:val="18"/>
                          <w:lang w:val="en-GB" w:eastAsia="en-GB"/>
                        </w:rPr>
                        <w:t xml:space="preserve"> </w:t>
                      </w:r>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rsidR="0028444E" w:rsidRPr="00E321B7" w:rsidRDefault="0028444E"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28444E" w:rsidRPr="0028444E">
        <w:t>(</w:t>
      </w:r>
      <w:proofErr w:type="spellStart"/>
      <w:r w:rsidR="0028444E" w:rsidRPr="0028444E">
        <w:fldChar w:fldCharType="begin"/>
      </w:r>
      <w:r w:rsidR="0028444E" w:rsidRPr="0028444E">
        <w:instrText xml:space="preserve"> REF BIB_conf_2fcluster_2fsoumagnekzckar13 \h \* MERGEFORMAT </w:instrText>
      </w:r>
      <w:r w:rsidR="0028444E" w:rsidRPr="0028444E">
        <w:fldChar w:fldCharType="separate"/>
      </w:r>
      <w:r w:rsidR="0028444E" w:rsidRPr="0028444E">
        <w:t>Soumagne</w:t>
      </w:r>
      <w:proofErr w:type="spellEnd"/>
      <w:r w:rsidR="0028444E" w:rsidRPr="0028444E">
        <w:t xml:space="preserve"> et al. 2013</w:t>
      </w:r>
      <w:r w:rsidR="0028444E" w:rsidRPr="0028444E">
        <w:fldChar w:fldCharType="end"/>
      </w:r>
      <w:r w:rsidR="0028444E" w:rsidRPr="0028444E">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remote node. In this respect, Mercury performs essentially the same operation as the zero copy </w:t>
      </w:r>
      <w:proofErr w:type="gramStart"/>
      <w:r w:rsidR="00713FBC">
        <w:t>infrastructure</w:t>
      </w:r>
      <w:proofErr w:type="gramEnd"/>
      <w:r w:rsidR="0012789D">
        <w:t xml:space="preserve"> in HPX, however, HPX being based </w:t>
      </w:r>
      <w:r w:rsidR="00770029">
        <w:t xml:space="preserve">on </w:t>
      </w:r>
      <w:r w:rsidR="0012789D">
        <w:t xml:space="preserve">a C++ solution (rather than C) automates a large part of the function </w:t>
      </w:r>
      <w:r w:rsidR="0012789D">
        <w:lastRenderedPageBreak/>
        <w:t>and argument registration to greatly simplify the process and place the burden of work on the compiler instead of the user.</w:t>
      </w:r>
      <w:r w:rsidR="00770029">
        <w:t xml:space="preserve"> </w:t>
      </w:r>
    </w:p>
    <w:p w:rsidR="007066CA" w:rsidRDefault="00770029" w:rsidP="0069720F">
      <w:pPr>
        <w:ind w:firstLine="284"/>
        <w:jc w:val="both"/>
        <w:rPr>
          <w:sz w:val="20"/>
        </w:rPr>
      </w:pPr>
      <w:r w:rsidRPr="00B3128B">
        <w:rPr>
          <w:sz w:val="20"/>
        </w:rPr>
        <w:t>When transferring data via RMA, a memory registration process known as pinning is required on both source and destination buffers. The reason for this is to ensure that when the RMA hardware driver initiates a 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28444E" w:rsidRPr="0028444E">
        <w:rPr>
          <w:sz w:val="20"/>
        </w:rPr>
        <w:t>(</w:t>
      </w:r>
      <w:proofErr w:type="spellStart"/>
      <w:r w:rsidR="0028444E" w:rsidRPr="0028444E">
        <w:rPr>
          <w:sz w:val="20"/>
        </w:rPr>
        <w:fldChar w:fldCharType="begin"/>
      </w:r>
      <w:r w:rsidR="0028444E" w:rsidRPr="0028444E">
        <w:rPr>
          <w:sz w:val="20"/>
        </w:rPr>
        <w:instrText xml:space="preserve"> REF BIB_bonachea_3a2002_3agsv_3a894168 \h \* MERGEFORMAT </w:instrText>
      </w:r>
      <w:r w:rsidR="0028444E" w:rsidRPr="0028444E">
        <w:rPr>
          <w:sz w:val="20"/>
        </w:rPr>
      </w:r>
      <w:r w:rsidR="0028444E" w:rsidRPr="0028444E">
        <w:rPr>
          <w:sz w:val="20"/>
        </w:rPr>
        <w:fldChar w:fldCharType="separate"/>
      </w:r>
      <w:r w:rsidR="0028444E" w:rsidRPr="0028444E">
        <w:rPr>
          <w:sz w:val="20"/>
        </w:rPr>
        <w:t>Bonachea</w:t>
      </w:r>
      <w:proofErr w:type="spellEnd"/>
      <w:r w:rsidR="0028444E" w:rsidRPr="0028444E">
        <w:rPr>
          <w:sz w:val="20"/>
        </w:rPr>
        <w:t xml:space="preserve"> 2002</w:t>
      </w:r>
      <w:r w:rsidR="0028444E" w:rsidRPr="0028444E">
        <w:rPr>
          <w:sz w:val="20"/>
        </w:rPr>
        <w:fldChar w:fldCharType="end"/>
      </w:r>
      <w:r w:rsidR="0028444E" w:rsidRPr="0028444E">
        <w:rPr>
          <w:sz w:val="20"/>
        </w:rPr>
        <w:t>)</w:t>
      </w:r>
      <w:r w:rsidRPr="00B3128B">
        <w:rPr>
          <w:sz w:val="20"/>
        </w:rPr>
        <w:t xml:space="preserve">, </w:t>
      </w:r>
      <w:proofErr w:type="spellStart"/>
      <w:r w:rsidRPr="00B3128B">
        <w:rPr>
          <w:sz w:val="20"/>
        </w:rPr>
        <w:t>Libfabric</w:t>
      </w:r>
      <w:proofErr w:type="spellEnd"/>
      <w:r w:rsidRPr="00B3128B">
        <w:rPr>
          <w:sz w:val="20"/>
        </w:rPr>
        <w:t xml:space="preserve"> </w:t>
      </w:r>
      <w:r w:rsidR="0028444E" w:rsidRPr="0028444E">
        <w:rPr>
          <w:sz w:val="20"/>
        </w:rPr>
        <w:t>(</w:t>
      </w:r>
      <w:r w:rsidR="0028444E" w:rsidRPr="0028444E">
        <w:rPr>
          <w:sz w:val="20"/>
        </w:rPr>
        <w:fldChar w:fldCharType="begin"/>
      </w:r>
      <w:r w:rsidR="0028444E" w:rsidRPr="0028444E">
        <w:rPr>
          <w:sz w:val="20"/>
        </w:rPr>
        <w:instrText xml:space="preserve"> REF BIB_choi_3a2015_3aiol_3a2865660_2e2866361 \h \* MERGEFORMAT </w:instrText>
      </w:r>
      <w:r w:rsidR="0028444E" w:rsidRPr="0028444E">
        <w:rPr>
          <w:sz w:val="20"/>
        </w:rPr>
      </w:r>
      <w:r w:rsidR="0028444E" w:rsidRPr="0028444E">
        <w:rPr>
          <w:sz w:val="20"/>
        </w:rPr>
        <w:fldChar w:fldCharType="separate"/>
      </w:r>
      <w:r w:rsidR="0028444E" w:rsidRPr="0028444E">
        <w:rPr>
          <w:sz w:val="20"/>
        </w:rPr>
        <w:t>Choi et al. 2015</w:t>
      </w:r>
      <w:r w:rsidR="0028444E" w:rsidRPr="0028444E">
        <w:rPr>
          <w:sz w:val="20"/>
        </w:rPr>
        <w:fldChar w:fldCharType="end"/>
      </w:r>
      <w:r w:rsidR="0028444E" w:rsidRPr="0028444E">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37D78">
        <w:rPr>
          <w:sz w:val="20"/>
        </w:rPr>
        <w:t>via a</w:t>
      </w:r>
      <w:r w:rsidR="008601D9">
        <w:rPr>
          <w:sz w:val="20"/>
        </w:rPr>
        <w:t xml:space="preserve"> </w:t>
      </w:r>
      <w:r w:rsidR="008601D9" w:rsidRPr="008601D9">
        <w:rPr>
          <w:rFonts w:ascii="Courier New" w:hAnsi="Courier New" w:cs="Courier New"/>
          <w:sz w:val="20"/>
        </w:rPr>
        <w:t>pool</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rsidR="00BB0AC0" w:rsidRPr="00892CFF" w:rsidRDefault="00BB0AC0" w:rsidP="00892CFF">
      <w:pPr>
        <w:pStyle w:val="FirstOrderHeadings"/>
      </w:pPr>
      <w:r w:rsidRPr="00892CFF">
        <w:t>serialization</w:t>
      </w:r>
    </w:p>
    <w:p w:rsidR="000A48C0" w:rsidRDefault="006F3588" w:rsidP="000A48C0">
      <w:pPr>
        <w:pStyle w:val="MainText"/>
      </w:pPr>
      <w:r>
        <w:t xml:space="preserve">A large number of serialization libraries exist already and the need to re-implement it in HPX was driven by the desire to reduce unwanted memory copies and enable zero copy transfers – to illustrate what can happen </w:t>
      </w:r>
      <w:r w:rsidR="007419EA">
        <w:t xml:space="preserve">in an extreme case (the </w:t>
      </w:r>
      <w:r w:rsidR="000A48C0">
        <w:t>TCP</w:t>
      </w:r>
      <w:r w:rsidR="007419EA">
        <w:t xml:space="preserve"> parcelport in HPX being one example) </w:t>
      </w:r>
      <w:r w:rsidR="007419EA">
        <w:fldChar w:fldCharType="begin"/>
      </w:r>
      <w:r w:rsidR="007419EA">
        <w:instrText xml:space="preserve"> REF _Ref484720999 \h </w:instrText>
      </w:r>
      <w:r w:rsidR="007419EA">
        <w:fldChar w:fldCharType="separate"/>
      </w:r>
      <w:r w:rsidR="007419EA" w:rsidRPr="007419EA">
        <w:t>Figure 1</w:t>
      </w:r>
      <w:r w:rsidR="007419EA">
        <w:fldChar w:fldCharType="end"/>
      </w:r>
      <w:r w:rsidR="007419EA">
        <w:t xml:space="preserve"> shows that 5 copies of data can be created when a transfer is made. We wish to replace this with a single RMA operation between user variables at each end of a connection (when appropriate)</w:t>
      </w:r>
      <w:r w:rsidR="000A48C0">
        <w:t>, t</w:t>
      </w:r>
      <w:r w:rsidR="000A48C0">
        <w:t xml:space="preserve">o </w:t>
      </w:r>
      <w:r w:rsidR="000A48C0">
        <w:t>make this possible</w:t>
      </w:r>
      <w:r w:rsidR="000A48C0">
        <w:t>, HPX adopts a technique referred to as chunking.</w:t>
      </w:r>
    </w:p>
    <w:p w:rsidR="00713FBC" w:rsidRDefault="00713FBC" w:rsidP="00C63832">
      <w:pPr>
        <w:pStyle w:val="MainText"/>
      </w:pPr>
    </w:p>
    <w:p w:rsidR="007419EA" w:rsidRDefault="00E321B7" w:rsidP="007419EA">
      <w:pPr>
        <w:pStyle w:val="MainText"/>
        <w:keepNext/>
      </w:pPr>
      <w:r w:rsidRPr="00E321B7">
        <w:rPr>
          <w:lang w:val="en-GB"/>
        </w:rPr>
        <mc:AlternateContent>
          <mc:Choice Requires="wpg">
            <w:drawing>
              <wp:inline distT="0" distB="0" distL="0" distR="0" wp14:anchorId="5ECB3BEE" wp14:editId="35C707E8">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6"/>
                                  <w:szCs w:val="16"/>
                                </w:rPr>
                                <w:t>User</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6"/>
                                  <w:szCs w:val="16"/>
                                </w:rPr>
                                <w:t>Archive</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6"/>
                                  <w:szCs w:val="16"/>
                                </w:rPr>
                                <w:t>Network</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6"/>
                                  <w:szCs w:val="16"/>
                                </w:rPr>
                                <w:t>Network</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6"/>
                                  <w:szCs w:val="16"/>
                                </w:rPr>
                                <w:t>Archive</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6"/>
                                  <w:szCs w:val="16"/>
                                </w:rPr>
                                <w:t>User</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6"/>
                            <w:szCs w:val="16"/>
                          </w:rPr>
                          <w:t>User</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rect id="Rectangle 41" o:spid="_x0000_s1029" style="position:absolute;left:8381;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7KMQA&#10;AADbAAAADwAAAGRycy9kb3ducmV2LnhtbESPT4vCMBTE78J+h/AWvIim/qFINcqiiF4UdNf7o3nb&#10;FpuXmkSt394sLHgcZuY3zHzZmlrcyfnKsoLhIAFBnFtdcaHg53vTn4LwAVljbZkUPMnDcvHRmWOm&#10;7YOPdD+FQkQI+wwVlCE0mZQ+L8mgH9iGOHq/1hkMUbpCaoePCDe1HCVJKg1WHBdKbGhVUn453YyC&#10;/cS7Ue9y7hWH6zhdt9vVLd0/lep+tl8zEIHa8A7/t3dawWQI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Oy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6"/>
                            <w:szCs w:val="16"/>
                          </w:rPr>
                          <w:t>Archive</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2" o:spid="_x0000_s1030" style="position:absolute;left:1676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6"/>
                            <w:szCs w:val="16"/>
                          </w:rPr>
                          <w:t>Network</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568MAAADbAAAADwAAAGRycy9kb3ducmV2LnhtbESPQWvCQBSE70L/w/IKvemmVaSNrlKK&#10;QqG9qJVeH9lnEsy+DbvPJP57t1DwOMzMN8xyPbhGdRRi7dnA8yQDRVx4W3Np4OewHb+CioJssfFM&#10;Bq4UYb16GC0xt77nHXV7KVWCcMzRQCXS5lrHoiKHceJb4uSdfHAoSYZS24B9grtGv2TZXDusOS1U&#10;2NJHRcV5f3EG5Cv7PR42fVNsvkOn305Hmc+2xjw9Du8LUEKD3MP/7U9rYDaFvy/pB+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UuevDAAAA2wAAAA8AAAAAAAAAAAAA&#10;AAAAoQIAAGRycy9kb3ducmV2LnhtbFBLBQYAAAAABAAEAPkAAACRAw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zNcMA&#10;AADbAAAADwAAAGRycy9kb3ducmV2LnhtbESPUYvCMBCE34X7D2EPfNNUE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zN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6"/>
                            <w:szCs w:val="16"/>
                          </w:rPr>
                          <w:t>Network</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5" o:spid="_x0000_s1033" style="position:absolute;left:34287;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9K8QA&#10;AADbAAAADwAAAGRycy9kb3ducmV2LnhtbESPW4vCMBSE3xf8D+EI+yKaeivSNYq4LPriwnp5PzRn&#10;22Jz0k2i1n9vBGEfh5n5hpkvW1OLKzlfWVYwHCQgiHOrKy4UHA9f/RkIH5A11pZJwZ08LBedtzlm&#10;2t74h677UIgIYZ+hgjKEJpPS5yUZ9APbEEfv1zqDIUpXSO3wFuGmlqMkSaXBiuNCiQ2tS8rP+4tR&#10;sJt4N+qdT73i+2+cfrab9SXd3ZV677arDxCB2vAffrW3WsFkCs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nPSv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6"/>
                            <w:szCs w:val="16"/>
                          </w:rPr>
                          <w:t>Archive</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6" o:spid="_x0000_s1034" style="position:absolute;left:42509;top:4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6"/>
                            <w:szCs w:val="16"/>
                          </w:rPr>
                          <w:t>User</w:t>
                        </w:r>
                      </w:p>
                      <w:p w:rsidR="00E321B7" w:rsidRDefault="00E321B7"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shape id="Straight Arrow Connector 47" o:spid="_x0000_s1035" type="#_x0000_t32" style="position:absolute;left:5760;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kUsQAAADbAAAADwAAAGRycy9kb3ducmV2LnhtbESPQUsDMRSE74L/IbyCF2mzVtGybraI&#10;UNCLYKssvT02z83S5GXZpN3orzeC0OMwM98w1To5K040ht6zgptFAYK49brnTsHHbjNfgQgRWaP1&#10;TAq+KcC6vryosNR+4nc6bWMnMoRDiQpMjEMpZWgNOQwLPxBn78uPDmOWYyf1iFOGOyuXRXEvHfac&#10;FwwO9GyoPWyPTsE07T9fV755u92wtan5SUjXRqmrWXp6BBEpxXP4v/2iFdw9wN+X/AN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qRSxAAAANsAAAAPAAAAAAAAAAAA&#10;AAAAAKECAABkcnMvZG93bnJldi54bWxQSwUGAAAAAAQABAD5AAAAkgM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Vu8QAAADbAAAADwAAAGRycy9kb3ducmV2LnhtbESPQWsCMRSE74X+h/AEL6Vmq6Xo1iil&#10;IOhFqG0Rb4/N62YxeVk20Y3+elMo9DjMzDfMfJmcFWfqQuNZwdOoAEFced1wreDrc/U4BREiskbr&#10;mRRcKMBycX83x1L7nj/ovIu1yBAOJSowMballKEy5DCMfEucvR/fOYxZdrXUHfYZ7qwcF8WLdNhw&#10;XjDY0ruh6rg7OQV9f/jeTP1+O1mxtWl/TUgPRqnhIL29goiU4n/4r73WCp5n8Ps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ZW7xAAAANsAAAAPAAAAAAAAAAAA&#10;AAAAAKECAABkcnMvZG93bnJldi54bWxQSwUGAAAAAAQABAD5AAAAkgM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uy9b4AAADbAAAADwAAAGRycy9kb3ducmV2LnhtbERPy4rCMBTdD/gP4QruxtTREa1GkYGC&#10;4Mrn+tJc22BzU5uo1a83C2GWh/OeL1tbiTs13jhWMOgnIIhzpw0XCg777HsCwgdkjZVjUvAkD8tF&#10;52uOqXYP3tJ9FwoRQ9inqKAMoU6l9HlJFn3f1cSRO7vGYoiwKaRu8BHDbSV/kmQsLRqODSXW9FdS&#10;ftndrIJr9Vofk2JkzGr6wk2WsTxthkr1uu1qBiJQG/7FH/daK/iN6+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7L1vgAAANsAAAAPAAAAAAAAAAAAAAAAAKEC&#10;AABkcnMvZG93bnJldi54bWxQSwUGAAAAAAQABAD5AAAAjAM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PYMQAAADbAAAADwAAAGRycy9kb3ducmV2LnhtbESPQWsCMRSE74L/IbxCL6VmbanIahQR&#10;hPZS0Fakt8fmuVmavCyb6Kb99UYQPA4z8w0zXyZnxZm60HhWMB4VIIgrrxuuFXx/bZ6nIEJE1mg9&#10;k4I/CrBcDAdzLLXveUvnXaxFhnAoUYGJsS2lDJUhh2HkW+LsHX3nMGbZ1VJ32Ge4s/KlKCbSYcN5&#10;wWBLa0PV7+7kFPT9z/5j6g+frxu2Nh3+E9KTUerxIa1mICKleA/f2u9awdsYrl/yD5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g9gxAAAANsAAAAPAAAAAAAAAAAA&#10;AAAAAKECAABkcnMvZG93bnJldi54bWxQSwUGAAAAAAQABAD5AAAAkgMAAAAA&#10;" strokecolor="#c0504d [3205]" strokeweight="3pt">
                  <v:stroke dashstyle="1 1" endarrow="open"/>
                  <v:shadow on="t" color="black" opacity="22937f" origin=",.5" offset="0,.63889mm"/>
                </v:shape>
                <w10:anchorlock/>
              </v:group>
            </w:pict>
          </mc:Fallback>
        </mc:AlternateContent>
      </w:r>
    </w:p>
    <w:p w:rsidR="007419EA" w:rsidRPr="007419EA" w:rsidRDefault="007419EA" w:rsidP="007419EA">
      <w:pPr>
        <w:pStyle w:val="Caption"/>
      </w:pPr>
      <w:bookmarkStart w:id="1" w:name="_Ref484720999"/>
      <w:r w:rsidRPr="007419EA">
        <w:t xml:space="preserve">Figure </w:t>
      </w:r>
      <w:r w:rsidRPr="007419EA">
        <w:fldChar w:fldCharType="begin"/>
      </w:r>
      <w:r w:rsidRPr="007419EA">
        <w:instrText xml:space="preserve"> SEQ Figure \* ARABIC </w:instrText>
      </w:r>
      <w:r w:rsidRPr="007419EA">
        <w:fldChar w:fldCharType="separate"/>
      </w:r>
      <w:r w:rsidR="00475BDF">
        <w:rPr>
          <w:noProof/>
        </w:rPr>
        <w:t>1</w:t>
      </w:r>
      <w:r w:rsidRPr="007419EA">
        <w:fldChar w:fldCharType="end"/>
      </w:r>
      <w:bookmarkEnd w:id="1"/>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rsidR="00C63832" w:rsidRPr="00892CFF" w:rsidRDefault="00C63832" w:rsidP="00892CFF">
      <w:pPr>
        <w:pStyle w:val="SecondOrderHeadings"/>
      </w:pPr>
      <w:r w:rsidRPr="00892CFF">
        <w:t xml:space="preserve">Serialization </w:t>
      </w:r>
      <w:r w:rsidR="000A48C0">
        <w:t>with chunking</w:t>
      </w:r>
    </w:p>
    <w:p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rsidR="00E321B7" w:rsidRPr="00E321B7" w:rsidRDefault="00E321B7" w:rsidP="00E321B7">
      <w:pPr>
        <w:pStyle w:val="Caption"/>
        <w:spacing w:after="0"/>
      </w:pPr>
      <w:bookmarkStart w:id="2" w:name="_Ref484733226"/>
      <w:r w:rsidRPr="00E321B7">
        <w:t xml:space="preserve">Listing </w:t>
      </w:r>
      <w:r w:rsidRPr="00E321B7">
        <w:fldChar w:fldCharType="begin"/>
      </w:r>
      <w:r w:rsidRPr="00E321B7">
        <w:instrText xml:space="preserve"> SEQ Listing \* ARABIC </w:instrText>
      </w:r>
      <w:r w:rsidRPr="00E321B7">
        <w:fldChar w:fldCharType="separate"/>
      </w:r>
      <w:r w:rsidRPr="00E321B7">
        <w:t>2</w:t>
      </w:r>
      <w:r w:rsidRPr="00E321B7">
        <w:fldChar w:fldCharType="end"/>
      </w:r>
      <w:bookmarkEnd w:id="2"/>
      <w:r w:rsidRPr="00E321B7">
        <w:t>: Example of remote action invocation that benefits from a zero copy parameter</w:t>
      </w:r>
    </w:p>
    <w:p w:rsidR="00400AE1" w:rsidRDefault="00400AE1" w:rsidP="00C63832">
      <w:pPr>
        <w:pStyle w:val="MainText"/>
      </w:pPr>
      <w:r>
        <w:rPr>
          <w:noProof/>
          <w:lang w:val="en-GB" w:eastAsia="en-GB"/>
        </w:rPr>
        <mc:AlternateContent>
          <mc:Choice Requires="wps">
            <w:drawing>
              <wp:inline distT="0" distB="0" distL="0" distR="0" wp14:anchorId="2F871F15" wp14:editId="6DC02D43">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rsidR="00041F5D" w:rsidRPr="00041F5D" w:rsidRDefault="00041F5D"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rsidR="00400AE1" w:rsidRPr="00E321B7" w:rsidRDefault="00400AE1"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00E321B7"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rsidR="00400AE1" w:rsidRPr="00400AE1" w:rsidRDefault="00400AE1"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sidR="00475BDF">
                              <w:rPr>
                                <w:rFonts w:ascii="Courier New" w:hAnsi="Courier New" w:cs="Courier New"/>
                                <w:b/>
                                <w:color w:val="808080"/>
                                <w:sz w:val="18"/>
                                <w:szCs w:val="18"/>
                                <w:lang w:val="en-GB" w:eastAsia="en-GB"/>
                              </w:rPr>
                              <w:t>ing”</w:t>
                            </w:r>
                            <w:r w:rsidR="00041F5D">
                              <w:rPr>
                                <w:rFonts w:ascii="Courier New" w:hAnsi="Courier New" w:cs="Courier New"/>
                                <w:b/>
                                <w:color w:val="808080"/>
                                <w:sz w:val="18"/>
                                <w:szCs w:val="18"/>
                                <w:lang w:val="en-GB" w:eastAsia="en-GB"/>
                              </w:rPr>
                              <w:t>,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rsidR="00041F5D" w:rsidRPr="00041F5D" w:rsidRDefault="00041F5D"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rsidR="00400AE1" w:rsidRPr="00E321B7" w:rsidRDefault="00400AE1"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00E321B7"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rsidR="00400AE1" w:rsidRPr="00400AE1" w:rsidRDefault="00400AE1"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00475BDF">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sidR="00475BDF">
                        <w:rPr>
                          <w:rFonts w:ascii="Courier New" w:hAnsi="Courier New" w:cs="Courier New"/>
                          <w:b/>
                          <w:color w:val="808080"/>
                          <w:sz w:val="18"/>
                          <w:szCs w:val="18"/>
                          <w:lang w:val="en-GB" w:eastAsia="en-GB"/>
                        </w:rPr>
                        <w:t>ing”</w:t>
                      </w:r>
                      <w:r w:rsidR="00041F5D">
                        <w:rPr>
                          <w:rFonts w:ascii="Courier New" w:hAnsi="Courier New" w:cs="Courier New"/>
                          <w:b/>
                          <w:color w:val="808080"/>
                          <w:sz w:val="18"/>
                          <w:szCs w:val="18"/>
                          <w:lang w:val="en-GB" w:eastAsia="en-GB"/>
                        </w:rPr>
                        <w:t>, ...</w:t>
                      </w:r>
                      <w:r w:rsidRPr="00E321B7">
                        <w:rPr>
                          <w:rFonts w:ascii="Courier New" w:hAnsi="Courier New" w:cs="Courier New"/>
                          <w:b/>
                          <w:bCs/>
                          <w:color w:val="000080"/>
                          <w:sz w:val="18"/>
                          <w:szCs w:val="18"/>
                          <w:lang w:val="en-GB" w:eastAsia="en-GB"/>
                        </w:rPr>
                        <w:t>);</w:t>
                      </w:r>
                    </w:p>
                  </w:txbxContent>
                </v:textbox>
                <w10:anchorlock/>
              </v:shape>
            </w:pict>
          </mc:Fallback>
        </mc:AlternateContent>
      </w:r>
    </w:p>
    <w:p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(whatever the action function returns), and the parameters are typical function arguments</w:t>
      </w:r>
      <w:r w:rsidR="00E321B7">
        <w:t>, then we would like the small objects to be serialized as usual into a buffer, but the large data vector to be left untouched and instead pass a pointer 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 the serialization code for us, providing 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475BDF">
        <w:t xml:space="preserve">Listing </w:t>
      </w:r>
      <w:r w:rsidR="00475BDF">
        <w:rPr>
          <w:noProof/>
        </w:rPr>
        <w:t>1</w:t>
      </w:r>
      <w:r w:rsidR="00475BDF">
        <w:fldChar w:fldCharType="end"/>
      </w:r>
      <w:r w:rsidR="00804AB4">
        <w:t xml:space="preserve">, built in types and those provided by the STL are supplied by the HPX library, so </w:t>
      </w:r>
      <w:proofErr w:type="spellStart"/>
      <w:r w:rsidR="00804AB4" w:rsidRPr="00804AB4">
        <w:rPr>
          <w:rFonts w:ascii="Courier New" w:hAnsi="Courier New" w:cs="Courier New"/>
          <w:color w:val="000000"/>
          <w:sz w:val="18"/>
          <w:szCs w:val="18"/>
          <w:lang w:val="en-GB" w:eastAsia="en-GB"/>
        </w:rPr>
        <w:t>std</w:t>
      </w:r>
      <w:proofErr w:type="spellEnd"/>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lastRenderedPageBreak/>
        <w:t xml:space="preserve">a </w:t>
      </w:r>
      <w:r w:rsidR="00041F5D">
        <w:t xml:space="preserve">special </w:t>
      </w:r>
      <w:proofErr w:type="spellStart"/>
      <w:r w:rsidR="00804AB4" w:rsidRPr="00041F5D">
        <w:rPr>
          <w:rStyle w:val="codeChar"/>
        </w:rPr>
        <w:t>chunker</w:t>
      </w:r>
      <w:proofErr w:type="spellEnd"/>
      <w:r w:rsidR="00804AB4">
        <w:t xml:space="preserve"> object </w:t>
      </w:r>
      <w:r w:rsidR="00041F5D">
        <w:t xml:space="preserve">responsible for tracking blocks of data inserted into the archive - </w:t>
      </w:r>
      <w:r w:rsidR="00804AB4">
        <w:t xml:space="preserve">scalar parameters </w:t>
      </w:r>
      <w:r w:rsidR="00041F5D">
        <w:t xml:space="preserve">are inserted </w:t>
      </w:r>
      <w:proofErr w:type="spellStart"/>
      <w:r w:rsidR="00041F5D">
        <w:t>directy</w:t>
      </w:r>
      <w:proofErr w:type="spellEnd"/>
      <w:r w:rsidR="00041F5D">
        <w:t xml:space="preserve"> </w:t>
      </w:r>
      <w:r w:rsidR="00804AB4">
        <w:t xml:space="preserve">into the archive, </w:t>
      </w:r>
      <w:r w:rsidR="00041F5D">
        <w:t xml:space="preserve">however </w:t>
      </w:r>
      <w:r w:rsidR="00804AB4">
        <w:t xml:space="preserve">the vector is specialized to call </w:t>
      </w:r>
      <w:proofErr w:type="spellStart"/>
      <w:r w:rsidR="00804AB4" w:rsidRPr="00804AB4">
        <w:rPr>
          <w:rFonts w:ascii="Courier New" w:hAnsi="Courier New" w:cs="Courier New"/>
          <w:color w:val="000000"/>
          <w:sz w:val="18"/>
          <w:szCs w:val="18"/>
          <w:lang w:val="en-GB" w:eastAsia="en-GB"/>
        </w:rPr>
        <w:t>save_binary</w:t>
      </w:r>
      <w:proofErr w:type="spellEnd"/>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 xml:space="preserve">may generate another pointer chunk or start a new index chunk (where the index tracks the size of data being incrementally written). The process continues until all arguments are written. </w:t>
      </w:r>
    </w:p>
    <w:p w:rsidR="00475BDF" w:rsidRDefault="00E321B7" w:rsidP="00475BDF">
      <w:pPr>
        <w:pStyle w:val="Caption"/>
        <w:keepNext/>
      </w:pPr>
      <w:r w:rsidRPr="00E321B7">
        <w:rPr>
          <w:lang w:val="en-GB"/>
        </w:rPr>
        <mc:AlternateContent>
          <mc:Choice Requires="wpg">
            <w:drawing>
              <wp:inline distT="0" distB="0" distL="0" distR="0" wp14:anchorId="4722DB8E" wp14:editId="1F4DBD51">
                <wp:extent cx="3860254" cy="432048"/>
                <wp:effectExtent l="57150" t="38100" r="64135" b="101600"/>
                <wp:docPr id="52"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3" name="Rectangle 53"/>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8"/>
                                  <w:szCs w:val="18"/>
                                </w:rPr>
                                <w:t xml:space="preserve">Index </w:t>
                              </w:r>
                            </w:p>
                            <w:p w:rsidR="00E321B7" w:rsidRDefault="00E321B7" w:rsidP="00E321B7">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54" name="Rectangle 54"/>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8"/>
                                  <w:szCs w:val="18"/>
                                </w:rPr>
                                <w:t>Pointer</w:t>
                              </w:r>
                            </w:p>
                            <w:p w:rsidR="00E321B7" w:rsidRDefault="00E321B7" w:rsidP="00E321B7">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55" name="Rectangle 55"/>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321B7" w:rsidRDefault="00E321B7" w:rsidP="00E321B7">
                              <w:pPr>
                                <w:pStyle w:val="NormalWeb"/>
                                <w:spacing w:before="0" w:beforeAutospacing="0" w:after="0" w:afterAutospacing="0"/>
                                <w:jc w:val="center"/>
                              </w:pPr>
                              <w:r>
                                <w:rPr>
                                  <w:b/>
                                  <w:bCs/>
                                  <w:color w:val="000000" w:themeColor="dark1"/>
                                  <w:kern w:val="24"/>
                                  <w:sz w:val="18"/>
                                  <w:szCs w:val="18"/>
                                </w:rPr>
                                <w:t xml:space="preserve">Index </w:t>
                              </w:r>
                            </w:p>
                            <w:p w:rsidR="00E321B7" w:rsidRDefault="00E321B7" w:rsidP="00E321B7">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56" name="Straight Arrow Connector 56"/>
                        <wps:cNvCnPr>
                          <a:stCxn id="55"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57" name="Straight Connector 57"/>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">
                <v:rect id="Rectangle 53" o:spid="_x0000_s104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WGcQA&#10;AADbAAAADwAAAGRycy9kb3ducmV2LnhtbESPQWvCQBSE70L/w/IKXqRuqjaU6CpFEXtRMG3vj+wz&#10;CWbfxt1V4793C4LHYWa+YWaLzjTiQs7XlhW8DxMQxIXVNZcKfn/Wb58gfEDW2FgmBTfysJi/9GaY&#10;aXvlPV3yUIoIYZ+hgiqENpPSFxUZ9EPbEkfvYJ3BEKUrpXZ4jXDTyFGSpNJgzXGhwpaWFRXH/GwU&#10;bCfejQbHv0G5O43TVbdZntPtTan+a/c1BRGoC8/wo/2tFXyM4f9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lhn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8"/>
                            <w:szCs w:val="18"/>
                          </w:rPr>
                          <w:t xml:space="preserve">Index </w:t>
                        </w:r>
                      </w:p>
                      <w:p w:rsidR="00E321B7" w:rsidRDefault="00E321B7" w:rsidP="00E321B7">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54" o:spid="_x0000_s1042"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TIcYA&#10;AADbAAAADwAAAGRycy9kb3ducmV2LnhtbESPQWvCQBSE70L/w/IK3nQTqbamWcUGhRwqqK3Y4yP7&#10;moRm34bsqum/7xYEj8PMfMOky9404kKdqy0riMcRCOLC6ppLBZ8fm9ELCOeRNTaWScEvOVguHgYp&#10;JtpeeU+Xgy9FgLBLUEHlfZtI6YqKDLqxbYmD9207gz7IrpS6w2uAm0ZOomgmDdYcFipsKauo+Dmc&#10;jYLslMfZbrvZnfKv53dzpLd2Pd8rNXzsV68gPPX+Hr61c61g+gT/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sTI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8"/>
                            <w:szCs w:val="18"/>
                          </w:rPr>
                          <w:t>Pointer</w:t>
                        </w:r>
                      </w:p>
                      <w:p w:rsidR="00E321B7" w:rsidRDefault="00E321B7" w:rsidP="00E321B7">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55" o:spid="_x0000_s1043" style="position:absolute;left:15399;width:197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6r9sQA&#10;AADbAAAADwAAAGRycy9kb3ducmV2LnhtbESPQWvCQBSE7wX/w/KEXkQ3tSaU1FXEInpRUNv7I/tM&#10;gtm36e6q8d93BaHHYWa+YabzzjTiSs7XlhW8jRIQxIXVNZcKvo+r4QcIH5A1NpZJwZ08zGe9lynm&#10;2t54T9dDKEWEsM9RQRVCm0vpi4oM+pFtiaN3ss5giNKVUju8Rbhp5DhJMmmw5rhQYUvLiorz4WIU&#10;bCfejQfnn0G5+33Pvrr18pJt70q99rvFJ4hAXfgPP9sbrSBN4fE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q/b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E321B7" w:rsidRDefault="00E321B7" w:rsidP="00E321B7">
                        <w:pPr>
                          <w:pStyle w:val="NormalWeb"/>
                          <w:spacing w:before="0" w:beforeAutospacing="0" w:after="0" w:afterAutospacing="0"/>
                          <w:jc w:val="center"/>
                        </w:pPr>
                        <w:r>
                          <w:rPr>
                            <w:b/>
                            <w:bCs/>
                            <w:color w:val="000000" w:themeColor="dark1"/>
                            <w:kern w:val="24"/>
                            <w:sz w:val="18"/>
                            <w:szCs w:val="18"/>
                          </w:rPr>
                          <w:t xml:space="preserve">Index </w:t>
                        </w:r>
                      </w:p>
                      <w:p w:rsidR="00E321B7" w:rsidRDefault="00E321B7" w:rsidP="00E321B7">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 id="Straight Arrow Connector 56" o:spid="_x0000_s1044" type="#_x0000_t32" style="position:absolute;left:35116;top:2160;width:348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R/G8QAAADbAAAADwAAAGRycy9kb3ducmV2LnhtbESPQWvCQBSE74X+h+UJXopuLBhqdJUi&#10;FbxIqVXx+Mg+k2j2bcg+Nf333ULB4zAz3zCzRedqdaM2VJ4NjIYJKOLc24oLA7vv1eANVBBki7Vn&#10;MvBDARbz56cZZtbf+YtuWylUhHDI0EAp0mRah7wkh2HoG+LonXzrUKJsC21bvEe4q/VrkqTaYcVx&#10;ocSGliXll+3VGTgf3WEzSsmuPpch/dhv5CwvE2P6ve59Ckqok0f4v722BsYp/H2JP0DP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H8bxAAAANsAAAAPAAAAAAAAAAAA&#10;AAAAAKECAABkcnMvZG93bnJldi54bWxQSwUGAAAAAAQABAD5AAAAkgMAAAAA&#10;" strokecolor="#4f81bd [3204]" strokeweight="3pt">
                  <v:stroke dashstyle="3 1" endarrow="open"/>
                  <v:shadow on="t" color="black" opacity="22937f" origin=",.5" offset="0,.63889mm"/>
                </v:shape>
                <v:line id="Straight Connector 57" o:spid="_x0000_s1045"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kfsQAAADbAAAADwAAAGRycy9kb3ducmV2LnhtbESPQWvCQBSE74L/YXlCb7qp0bbEbERT&#10;LJ6ktS1eH9nXJG32bciumv57VxA8DjPzDZMue9OIE3WutqzgcRKBIC6srrlU8PW5Gb+AcB5ZY2OZ&#10;FPyTg2U2HKSYaHvmDzrtfSkChF2CCirv20RKV1Rk0E1sSxy8H9sZ9EF2pdQdngPcNHIaRU/SYM1h&#10;ocKW8oqKv/3RKGjXuxm9vr3H5Xr2mxff+UHbOFbqYdSvFiA89f4evrW3WsH8Ga5fwg+Q2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R+xAAAANsAAAAPAAAAAAAAAAAA&#10;AAAAAKECAABkcnMvZG93bnJldi54bWxQSwUGAAAAAAQABAD5AAAAkgMAAAAA&#10;" strokecolor="#4579b8 [3044]">
                  <v:stroke dashstyle="1 1"/>
                </v:line>
                <v:line id="Straight Connector 58" o:spid="_x0000_s1046"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wDMEAAADbAAAADwAAAGRycy9kb3ducmV2LnhtbERPy0rDQBTdC/2H4Rbc2UlNLSXNJJiI&#10;4kr6pNtL5jZJm7kTMmMb/95ZCC4P553mo+nEjQbXWlYwn0UgiCurW64VHPbvTysQziNr7CyTgh9y&#10;kGeThxQTbe+8pdvO1yKEsEtQQeN9n0jpqoYMupntiQN3toNBH+BQSz3gPYSbTj5H0VIabDk0NNhT&#10;2VB13X0bBX3xtaC3j01cF4tLWR3Lk7ZxrNTjdHxdg/A0+n/xn/tTK3gJY8OX8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HAMwQAAANsAAAAPAAAAAAAAAAAAAAAA&#10;AKECAABkcnMvZG93bnJldi54bWxQSwUGAAAAAAQABAD5AAAAjwMAAAAA&#10;" strokecolor="#4579b8 [3044]">
                  <v:stroke dashstyle="1 1"/>
                </v:line>
                <v:line id="Straight Connector 59" o:spid="_x0000_s1047"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jVl8QAAADbAAAADwAAAGRycy9kb3ducmV2LnhtbESPQWvCQBSE74L/YXlCb7qp0dLGbERT&#10;LJ6ktS1eH9nXJG32bciumv57VxA8DjPzDZMue9OIE3WutqzgcRKBIC6srrlU8PW5GT+DcB5ZY2OZ&#10;FPyTg2U2HKSYaHvmDzrtfSkChF2CCirv20RKV1Rk0E1sSxy8H9sZ9EF2pdQdngPcNHIaRU/SYM1h&#10;ocKW8oqKv/3RKGjXuxm9vr3H5Xr2mxff+UHbOFbqYdSvFiA89f4evrW3WsH8Ba5fwg+Q2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KNWXxAAAANsAAAAPAAAAAAAAAAAA&#10;AAAAAKECAABkcnMvZG93bnJldi54bWxQSwUGAAAAAAQABAD5AAAAkgMAAAAA&#10;" strokecolor="#4579b8 [3044]">
                  <v:stroke dashstyle="1 1"/>
                </v:line>
                <v:line id="Straight Connector 60" o:spid="_x0000_s1048"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62t8EAAADbAAAADwAAAGRycy9kb3ducmV2LnhtbERPTWvCQBC9C/6HZYTemo0miMSsUiOK&#10;p1K1xeuQnSZps7MhuzXpv+8eCh4f7zvfjqYVd+pdY1nBPIpBEJdWN1wpeL8enlcgnEfW2FomBb/k&#10;YLuZTnLMtB34TPeLr0QIYZehgtr7LpPSlTUZdJHtiAP3aXuDPsC+krrHIYSbVi7ieCkNNhwaauyo&#10;qKn8vvwYBd3uNaX98S2pdulXUX4UN22TRKmn2fiyBuFp9A/xv/ukFSzD+vAl/A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fra3wQAAANsAAAAPAAAAAAAAAAAAAAAA&#10;AKECAABkcnMvZG93bnJldi54bWxQSwUGAAAAAAQABAD5AAAAjwMAAAAA&#10;" strokecolor="#4579b8 [3044]">
                  <v:stroke dashstyle="1 1"/>
                </v:line>
                <v:line id="Straight Connector 61" o:spid="_x0000_s1049"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ITLMMAAADbAAAADwAAAGRycy9kb3ducmV2LnhtbESPT4vCMBTE7wt+h/AEb5pqRaQaRSsu&#10;e5L1H14fzbOtNi+lyWr325sFYY/DzPyGmS9bU4kHNa60rGA4iEAQZ1aXnCs4Hbf9KQjnkTVWlknB&#10;LzlYLjofc0y0ffKeHgefiwBhl6CCwvs6kdJlBRl0A1sTB+9qG4M+yCaXusFngJtKjqJoIg2WHBYK&#10;rCktKLsffoyCer0b0+bzO87X41uandOLtnGsVK/brmYgPLX+P/xuf2kFkyH8fQ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yEyzDAAAA2wAAAA8AAAAAAAAAAAAA&#10;AAAAoQIAAGRycy9kb3ducmV2LnhtbFBLBQYAAAAABAAEAPkAAACRAwAAAAA=&#10;" strokecolor="#4579b8 [3044]">
                  <v:stroke dashstyle="1 1"/>
                </v:line>
                <w10:anchorlock/>
              </v:group>
            </w:pict>
          </mc:Fallback>
        </mc:AlternateContent>
      </w:r>
    </w:p>
    <w:p w:rsidR="00475BDF" w:rsidRDefault="00475BDF" w:rsidP="00475BD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00041F5D">
        <w:t>S</w:t>
      </w:r>
      <w:r>
        <w:t xml:space="preserve">tructure of </w:t>
      </w:r>
      <w:r w:rsidR="00041F5D">
        <w:t xml:space="preserve">the </w:t>
      </w:r>
      <w:r>
        <w:t xml:space="preserve">chunk based archive </w:t>
      </w:r>
      <w:r w:rsidR="00F65AA5">
        <w:t xml:space="preserve">similar to that of </w:t>
      </w:r>
      <w:r>
        <w:fldChar w:fldCharType="begin"/>
      </w:r>
      <w:r>
        <w:instrText xml:space="preserve"> REF _Ref484733226 \h </w:instrText>
      </w:r>
      <w:r>
        <w:fldChar w:fldCharType="separate"/>
      </w:r>
      <w:r w:rsidRPr="00E321B7">
        <w:t>Listing 2</w:t>
      </w:r>
      <w:r>
        <w:fldChar w:fldCharType="end"/>
      </w:r>
      <w:proofErr w:type="gramStart"/>
      <w:r w:rsidR="00041F5D">
        <w:t>,</w:t>
      </w:r>
      <w:proofErr w:type="gramEnd"/>
      <w:r w:rsidR="00041F5D">
        <w:t xml:space="preserve"> dotted lines indicate how </w:t>
      </w:r>
      <w:r w:rsidR="00F65AA5">
        <w:t xml:space="preserve">multiple </w:t>
      </w:r>
      <w:r w:rsidR="00041F5D">
        <w:t xml:space="preserve">individual elements </w:t>
      </w:r>
      <w:r w:rsidR="00F65AA5">
        <w:t>might be aligned within the index chunks. Pointer chunks always contain a single item.</w:t>
      </w:r>
    </w:p>
    <w:p w:rsidR="00713FBC" w:rsidRDefault="00713FBC" w:rsidP="0028444E">
      <w:pPr>
        <w:pStyle w:val="Caption"/>
      </w:pPr>
      <w:r w:rsidRPr="00663536">
        <w:t xml:space="preserve"> </w:t>
      </w:r>
    </w:p>
    <w:p w:rsidR="001608AF" w:rsidRPr="00663536" w:rsidRDefault="00F93AE5" w:rsidP="0028444E">
      <w:pPr>
        <w:pStyle w:val="Caption"/>
      </w:pPr>
      <w:r w:rsidRPr="00663536">
        <w:t xml:space="preserve">Figure </w:t>
      </w:r>
      <w:r w:rsidRPr="00663536">
        <w:fldChar w:fldCharType="begin"/>
      </w:r>
      <w:r w:rsidRPr="00663536">
        <w:instrText xml:space="preserve"> SEQ Figure \* ARABIC </w:instrText>
      </w:r>
      <w:r w:rsidRPr="00663536">
        <w:fldChar w:fldCharType="separate"/>
      </w:r>
      <w:r w:rsidR="00475BDF">
        <w:rPr>
          <w:noProof/>
        </w:rPr>
        <w:t>3</w:t>
      </w:r>
      <w:r w:rsidRPr="00663536">
        <w:fldChar w:fldCharType="end"/>
      </w:r>
      <w:r w:rsidRPr="00663536">
        <w:t xml:space="preserve">: The archive is split into chunks, index chunks hold </w:t>
      </w:r>
      <w:r w:rsidR="00663536">
        <w:t xml:space="preserve">streamed </w:t>
      </w:r>
      <w:r w:rsidRPr="00663536">
        <w:t>binary data</w:t>
      </w:r>
      <w:r w:rsidR="0028444E">
        <w:t xml:space="preserve"> which may come from numerous small items (dotted lines)</w:t>
      </w:r>
      <w:r w:rsidRPr="00663536">
        <w:t xml:space="preserve">, </w:t>
      </w:r>
      <w:proofErr w:type="gramStart"/>
      <w:r w:rsidRPr="00663536">
        <w:t>pointer</w:t>
      </w:r>
      <w:proofErr w:type="gramEnd"/>
      <w:r w:rsidRPr="00663536">
        <w:t xml:space="preserve"> chunks only hold a pointer and size</w:t>
      </w:r>
      <w:r w:rsidR="00663536">
        <w:t xml:space="preserve"> of the out-of-band data.</w:t>
      </w:r>
      <w:r w:rsidR="0028444E">
        <w:t xml:space="preserve"> RMA chunks are pointer chunks with additional memory registration information.</w:t>
      </w:r>
    </w:p>
    <w:p w:rsidR="00C63832" w:rsidRDefault="00C63832" w:rsidP="00C63832">
      <w:pPr>
        <w:pStyle w:val="MainText"/>
      </w:pPr>
      <w:r>
        <w:t xml:space="preserve">The HPX runtime </w:t>
      </w:r>
    </w:p>
    <w:p w:rsidR="00C63832" w:rsidRDefault="00C63832" w:rsidP="00C63832">
      <w:pPr>
        <w:pStyle w:val="MainText"/>
      </w:pPr>
    </w:p>
    <w:p w:rsidR="00C63832" w:rsidRDefault="00D57E03" w:rsidP="00C63832">
      <w:pPr>
        <w:pStyle w:val="MainText"/>
        <w:rPr>
          <w:szCs w:val="20"/>
        </w:rPr>
      </w:pPr>
      <w:r w:rsidRPr="002043AF">
        <w:rPr>
          <w:szCs w:val="20"/>
        </w:rPr>
        <w:t xml:space="preserve">In </w:t>
      </w:r>
      <w:r w:rsidR="00A61556" w:rsidRPr="002043AF">
        <w:rPr>
          <w:szCs w:val="20"/>
        </w:rPr>
        <w:t>standard C++, a</w:t>
      </w:r>
      <w:r w:rsidRPr="002043AF">
        <w:rPr>
          <w:szCs w:val="20"/>
        </w:rPr>
        <w:t xml:space="preserve"> </w:t>
      </w:r>
      <w:proofErr w:type="spellStart"/>
      <w:r w:rsidR="00A61556" w:rsidRPr="002043AF">
        <w:rPr>
          <w:rFonts w:ascii="Courier New" w:hAnsi="Courier New" w:cs="Courier New"/>
          <w:szCs w:val="20"/>
        </w:rPr>
        <w:t>std</w:t>
      </w:r>
      <w:proofErr w:type="spellEnd"/>
      <w:r w:rsidR="00A61556" w:rsidRPr="002043AF">
        <w:rPr>
          <w:rFonts w:ascii="Courier New" w:hAnsi="Courier New" w:cs="Courier New"/>
          <w:szCs w:val="20"/>
        </w:rPr>
        <w:t>::a</w:t>
      </w:r>
      <w:r w:rsidRPr="002043AF">
        <w:rPr>
          <w:rFonts w:ascii="Courier New" w:hAnsi="Courier New" w:cs="Courier New"/>
          <w:szCs w:val="20"/>
        </w:rPr>
        <w:t>sync</w:t>
      </w:r>
      <w:r w:rsidRPr="002043AF">
        <w:rPr>
          <w:szCs w:val="20"/>
        </w:rPr>
        <w:t xml:space="preserve"> function call </w:t>
      </w:r>
      <w:r w:rsidR="00A61556" w:rsidRPr="002043AF">
        <w:rPr>
          <w:szCs w:val="20"/>
        </w:rPr>
        <w:t xml:space="preserve">is </w:t>
      </w:r>
      <w:r w:rsidRPr="002043AF">
        <w:rPr>
          <w:szCs w:val="20"/>
        </w:rPr>
        <w:t xml:space="preserve">spawned on a new thread of execution </w:t>
      </w:r>
      <w:r w:rsidR="00C54409" w:rsidRPr="002043AF">
        <w:rPr>
          <w:szCs w:val="20"/>
        </w:rPr>
        <w:t>(</w:t>
      </w:r>
      <w:r w:rsidRPr="002043AF">
        <w:rPr>
          <w:szCs w:val="20"/>
        </w:rPr>
        <w:t xml:space="preserve">or via a thread pool, depending upon implementation), </w:t>
      </w:r>
    </w:p>
    <w:p w:rsidR="00DF7F6F" w:rsidRPr="002043AF" w:rsidRDefault="00C54409" w:rsidP="00C63832">
      <w:pPr>
        <w:pStyle w:val="MainText"/>
        <w:rPr>
          <w:szCs w:val="20"/>
        </w:rPr>
      </w:pPr>
      <w:proofErr w:type="gramStart"/>
      <w:r w:rsidRPr="002043AF">
        <w:rPr>
          <w:szCs w:val="20"/>
        </w:rPr>
        <w:t>allowing</w:t>
      </w:r>
      <w:proofErr w:type="gramEnd"/>
      <w:r w:rsidRPr="002043AF">
        <w:rPr>
          <w:szCs w:val="20"/>
        </w:rPr>
        <w:t xml:space="preserve"> </w:t>
      </w:r>
      <w:r w:rsidR="00D57E03" w:rsidRPr="002043AF">
        <w:rPr>
          <w:szCs w:val="20"/>
        </w:rPr>
        <w:t>concurrent exe</w:t>
      </w:r>
      <w:r w:rsidRPr="002043AF">
        <w:rPr>
          <w:szCs w:val="20"/>
        </w:rPr>
        <w:t xml:space="preserve">cution of tasks </w:t>
      </w:r>
      <w:r w:rsidR="00DF7F6F" w:rsidRPr="002043AF">
        <w:rPr>
          <w:szCs w:val="20"/>
        </w:rPr>
        <w:t xml:space="preserve">in different threads </w:t>
      </w:r>
      <w:r w:rsidRPr="002043AF">
        <w:rPr>
          <w:szCs w:val="20"/>
        </w:rPr>
        <w:t>and also enabling</w:t>
      </w:r>
      <w:r w:rsidR="00D57E03" w:rsidRPr="002043AF">
        <w:rPr>
          <w:szCs w:val="20"/>
        </w:rPr>
        <w:t xml:space="preserve"> parallelism </w:t>
      </w:r>
      <w:r w:rsidR="00DF7F6F" w:rsidRPr="002043AF">
        <w:rPr>
          <w:szCs w:val="20"/>
        </w:rPr>
        <w:t xml:space="preserve">of algorithms </w:t>
      </w:r>
      <w:r w:rsidR="00D57E03" w:rsidRPr="002043AF">
        <w:rPr>
          <w:szCs w:val="20"/>
        </w:rPr>
        <w:t xml:space="preserve">by </w:t>
      </w:r>
      <w:r w:rsidRPr="002043AF">
        <w:rPr>
          <w:szCs w:val="20"/>
        </w:rPr>
        <w:t xml:space="preserve">providing a mechanism whereby </w:t>
      </w:r>
      <w:r w:rsidR="00DF7F6F" w:rsidRPr="002043AF">
        <w:rPr>
          <w:szCs w:val="20"/>
        </w:rPr>
        <w:t xml:space="preserve">they </w:t>
      </w:r>
      <w:r w:rsidRPr="002043AF">
        <w:rPr>
          <w:szCs w:val="20"/>
        </w:rPr>
        <w:t xml:space="preserve">may be broken into </w:t>
      </w:r>
      <w:r w:rsidR="00DF7F6F" w:rsidRPr="002043AF">
        <w:rPr>
          <w:szCs w:val="20"/>
        </w:rPr>
        <w:t>sub-</w:t>
      </w:r>
      <w:r w:rsidRPr="002043AF">
        <w:rPr>
          <w:szCs w:val="20"/>
        </w:rPr>
        <w:t xml:space="preserve">tasks and executed on different threads. </w:t>
      </w:r>
    </w:p>
    <w:p w:rsidR="00DF7F6F" w:rsidRPr="002043AF" w:rsidRDefault="00DF7F6F" w:rsidP="00C63832">
      <w:pPr>
        <w:pStyle w:val="MainText"/>
        <w:rPr>
          <w:szCs w:val="20"/>
        </w:rPr>
      </w:pPr>
    </w:p>
    <w:p w:rsidR="00267078" w:rsidRPr="002043AF" w:rsidRDefault="00C54409" w:rsidP="00A61556">
      <w:pPr>
        <w:pStyle w:val="KeywordsText"/>
        <w:rPr>
          <w:sz w:val="20"/>
          <w:szCs w:val="20"/>
        </w:rPr>
      </w:pPr>
      <w:r w:rsidRPr="002043AF">
        <w:rPr>
          <w:sz w:val="20"/>
          <w:szCs w:val="20"/>
        </w:rPr>
        <w:t xml:space="preserve">The HPX library provides </w:t>
      </w:r>
      <w:r w:rsidR="00A61556" w:rsidRPr="002043AF">
        <w:rPr>
          <w:sz w:val="20"/>
          <w:szCs w:val="20"/>
        </w:rPr>
        <w:t xml:space="preserve">an implementation of </w:t>
      </w:r>
      <w:proofErr w:type="spellStart"/>
      <w:r w:rsidR="00A61556" w:rsidRPr="002043AF">
        <w:rPr>
          <w:rFonts w:ascii="Courier New" w:hAnsi="Courier New" w:cs="Courier New"/>
          <w:sz w:val="20"/>
          <w:szCs w:val="20"/>
        </w:rPr>
        <w:t>hpx</w:t>
      </w:r>
      <w:proofErr w:type="spellEnd"/>
      <w:r w:rsidR="00A61556" w:rsidRPr="002043AF">
        <w:rPr>
          <w:rFonts w:ascii="Courier New" w:hAnsi="Courier New" w:cs="Courier New"/>
          <w:sz w:val="20"/>
          <w:szCs w:val="20"/>
        </w:rPr>
        <w:t xml:space="preserve">::async </w:t>
      </w:r>
      <w:r w:rsidR="00AF19C4" w:rsidRPr="002043AF">
        <w:rPr>
          <w:sz w:val="20"/>
          <w:szCs w:val="20"/>
        </w:rPr>
        <w:t>that conforms to the</w:t>
      </w:r>
      <w:r w:rsidR="00AF19C4" w:rsidRPr="002043AF">
        <w:rPr>
          <w:rFonts w:ascii="Courier New" w:hAnsi="Courier New" w:cs="Courier New"/>
          <w:sz w:val="20"/>
          <w:szCs w:val="20"/>
        </w:rPr>
        <w:t xml:space="preserve"> </w:t>
      </w:r>
      <w:proofErr w:type="spellStart"/>
      <w:r w:rsidR="00AF19C4" w:rsidRPr="002043AF">
        <w:rPr>
          <w:rFonts w:ascii="Courier New" w:hAnsi="Courier New" w:cs="Courier New"/>
          <w:sz w:val="20"/>
          <w:szCs w:val="20"/>
        </w:rPr>
        <w:t>std</w:t>
      </w:r>
      <w:proofErr w:type="spellEnd"/>
      <w:r w:rsidR="00AF19C4" w:rsidRPr="002043AF">
        <w:rPr>
          <w:rFonts w:ascii="Courier New" w:hAnsi="Courier New" w:cs="Courier New"/>
          <w:sz w:val="20"/>
          <w:szCs w:val="20"/>
        </w:rPr>
        <w:t>::async</w:t>
      </w:r>
      <w:r w:rsidR="00AF19C4" w:rsidRPr="002043AF">
        <w:rPr>
          <w:sz w:val="20"/>
          <w:szCs w:val="20"/>
        </w:rPr>
        <w:t xml:space="preserve"> API but uses</w:t>
      </w:r>
      <w:r w:rsidR="00A61556" w:rsidRPr="002043AF">
        <w:rPr>
          <w:sz w:val="20"/>
          <w:szCs w:val="20"/>
        </w:rPr>
        <w:t xml:space="preserve"> thread pools and </w:t>
      </w:r>
      <w:r w:rsidR="00AF19C4" w:rsidRPr="002043AF">
        <w:rPr>
          <w:sz w:val="20"/>
          <w:szCs w:val="20"/>
        </w:rPr>
        <w:t xml:space="preserve">a </w:t>
      </w:r>
      <w:r w:rsidR="00A61556" w:rsidRPr="002043AF">
        <w:rPr>
          <w:sz w:val="20"/>
          <w:szCs w:val="20"/>
        </w:rPr>
        <w:t xml:space="preserve">lightweight </w:t>
      </w:r>
      <w:r w:rsidR="00AF19C4" w:rsidRPr="002043AF">
        <w:rPr>
          <w:sz w:val="20"/>
          <w:szCs w:val="20"/>
        </w:rPr>
        <w:t xml:space="preserve">threading model for </w:t>
      </w:r>
      <w:r w:rsidR="00A61556" w:rsidRPr="002043AF">
        <w:rPr>
          <w:sz w:val="20"/>
          <w:szCs w:val="20"/>
        </w:rPr>
        <w:t>tasks that do</w:t>
      </w:r>
      <w:r w:rsidR="00AF19C4" w:rsidRPr="002043AF">
        <w:rPr>
          <w:sz w:val="20"/>
          <w:szCs w:val="20"/>
        </w:rPr>
        <w:t>es</w:t>
      </w:r>
      <w:r w:rsidR="00A61556" w:rsidRPr="002043AF">
        <w:rPr>
          <w:sz w:val="20"/>
          <w:szCs w:val="20"/>
        </w:rPr>
        <w:t xml:space="preserve"> not require a kernel level context switch when changing the thread of executing from one </w:t>
      </w:r>
      <w:r w:rsidR="00AF19C4" w:rsidRPr="002043AF">
        <w:rPr>
          <w:sz w:val="20"/>
          <w:szCs w:val="20"/>
        </w:rPr>
        <w:t xml:space="preserve">task to another. </w:t>
      </w:r>
      <w:r w:rsidR="00A61556" w:rsidRPr="002043AF">
        <w:rPr>
          <w:sz w:val="20"/>
          <w:szCs w:val="20"/>
        </w:rPr>
        <w:t>HPX support</w:t>
      </w:r>
      <w:r w:rsidR="00AF19C4" w:rsidRPr="002043AF">
        <w:rPr>
          <w:sz w:val="20"/>
          <w:szCs w:val="20"/>
        </w:rPr>
        <w:t xml:space="preserve">s distributed execution of tasks via </w:t>
      </w:r>
      <w:r w:rsidR="00AF19C4" w:rsidRPr="002043AF">
        <w:rPr>
          <w:rFonts w:ascii="Courier New" w:hAnsi="Courier New" w:cs="Courier New"/>
          <w:sz w:val="20"/>
          <w:szCs w:val="20"/>
        </w:rPr>
        <w:t>async</w:t>
      </w:r>
      <w:r w:rsidR="00AF19C4" w:rsidRPr="002043AF">
        <w:rPr>
          <w:sz w:val="20"/>
          <w:szCs w:val="20"/>
        </w:rPr>
        <w:t xml:space="preserve"> c</w:t>
      </w:r>
      <w:r w:rsidR="00A61556" w:rsidRPr="002043AF">
        <w:rPr>
          <w:sz w:val="20"/>
          <w:szCs w:val="20"/>
        </w:rPr>
        <w:t>alls by allowing them to be executed on remote localities (nodes)</w:t>
      </w:r>
      <w:r w:rsidR="009D5D25" w:rsidRPr="002043AF">
        <w:rPr>
          <w:sz w:val="20"/>
          <w:szCs w:val="20"/>
        </w:rPr>
        <w:t xml:space="preserve"> which, in turn, requires that t</w:t>
      </w:r>
      <w:r w:rsidR="00AF19C4" w:rsidRPr="002043AF">
        <w:rPr>
          <w:sz w:val="20"/>
          <w:szCs w:val="20"/>
        </w:rPr>
        <w:t xml:space="preserve">he user supplied arguments to </w:t>
      </w:r>
      <w:r w:rsidR="009D5D25" w:rsidRPr="002043AF">
        <w:rPr>
          <w:sz w:val="20"/>
          <w:szCs w:val="20"/>
        </w:rPr>
        <w:t>remotely invoked function</w:t>
      </w:r>
      <w:r w:rsidR="00AF19C4" w:rsidRPr="002043AF">
        <w:rPr>
          <w:sz w:val="20"/>
          <w:szCs w:val="20"/>
        </w:rPr>
        <w:t>s</w:t>
      </w:r>
      <w:r w:rsidR="009D5D25" w:rsidRPr="002043AF">
        <w:rPr>
          <w:sz w:val="20"/>
          <w:szCs w:val="20"/>
        </w:rPr>
        <w:t xml:space="preserve"> (</w:t>
      </w:r>
      <w:r w:rsidR="00DF7F6F" w:rsidRPr="002043AF">
        <w:rPr>
          <w:sz w:val="20"/>
          <w:szCs w:val="20"/>
        </w:rPr>
        <w:t xml:space="preserve">or </w:t>
      </w:r>
      <w:r w:rsidR="009D5D25" w:rsidRPr="002043AF">
        <w:rPr>
          <w:sz w:val="20"/>
          <w:szCs w:val="20"/>
        </w:rPr>
        <w:t>RPC</w:t>
      </w:r>
      <w:r w:rsidR="00DF7F6F" w:rsidRPr="002043AF">
        <w:rPr>
          <w:sz w:val="20"/>
          <w:szCs w:val="20"/>
        </w:rPr>
        <w:t>s</w:t>
      </w:r>
      <w:r w:rsidR="009D5D25" w:rsidRPr="002043AF">
        <w:rPr>
          <w:sz w:val="20"/>
          <w:szCs w:val="20"/>
        </w:rPr>
        <w:t xml:space="preserve"> - Remote Procedure Call</w:t>
      </w:r>
      <w:r w:rsidR="00AF19C4" w:rsidRPr="002043AF">
        <w:rPr>
          <w:sz w:val="20"/>
          <w:szCs w:val="20"/>
        </w:rPr>
        <w:t>s</w:t>
      </w:r>
      <w:r w:rsidR="009D5D25" w:rsidRPr="002043AF">
        <w:rPr>
          <w:sz w:val="20"/>
          <w:szCs w:val="20"/>
        </w:rPr>
        <w:t xml:space="preserve">) must be transmitted across the </w:t>
      </w:r>
      <w:r w:rsidR="00AF19C4" w:rsidRPr="002043AF">
        <w:rPr>
          <w:sz w:val="20"/>
          <w:szCs w:val="20"/>
        </w:rPr>
        <w:t>network</w:t>
      </w:r>
      <w:r w:rsidR="00DF7F6F" w:rsidRPr="002043AF">
        <w:rPr>
          <w:sz w:val="20"/>
          <w:szCs w:val="20"/>
        </w:rPr>
        <w:t xml:space="preserve">, a process usually known as serialization </w:t>
      </w:r>
    </w:p>
    <w:p w:rsidR="00A61556" w:rsidRPr="002043AF" w:rsidRDefault="00A61556" w:rsidP="00A61556">
      <w:pPr>
        <w:pStyle w:val="KeywordsText"/>
        <w:rPr>
          <w:sz w:val="20"/>
          <w:szCs w:val="20"/>
        </w:rPr>
      </w:pPr>
    </w:p>
    <w:p w:rsidR="00A61556" w:rsidRPr="002043AF" w:rsidRDefault="00A61556" w:rsidP="00A61556">
      <w:pPr>
        <w:pStyle w:val="KeywordsText"/>
        <w:rPr>
          <w:sz w:val="20"/>
          <w:szCs w:val="20"/>
        </w:rPr>
      </w:pPr>
      <w:proofErr w:type="spellStart"/>
      <w:r w:rsidRPr="002043AF">
        <w:rPr>
          <w:sz w:val="20"/>
          <w:szCs w:val="20"/>
        </w:rPr>
        <w:t>Qthreads</w:t>
      </w:r>
      <w:proofErr w:type="spellEnd"/>
      <w:r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BIB_qthreadsapi \h \* MERGEFORMAT </w:instrText>
      </w:r>
      <w:r w:rsidR="0028444E" w:rsidRPr="0028444E">
        <w:rPr>
          <w:sz w:val="20"/>
          <w:szCs w:val="20"/>
        </w:rPr>
      </w:r>
      <w:r w:rsidR="0028444E" w:rsidRPr="0028444E">
        <w:rPr>
          <w:sz w:val="20"/>
          <w:szCs w:val="20"/>
        </w:rPr>
        <w:fldChar w:fldCharType="separate"/>
      </w:r>
      <w:r w:rsidR="0028444E" w:rsidRPr="0028444E">
        <w:rPr>
          <w:sz w:val="20"/>
        </w:rPr>
        <w:t>Wheeler et al. 2008</w:t>
      </w:r>
      <w:r w:rsidR="0028444E" w:rsidRPr="0028444E">
        <w:rPr>
          <w:sz w:val="20"/>
          <w:szCs w:val="20"/>
        </w:rPr>
        <w:fldChar w:fldCharType="end"/>
      </w:r>
      <w:r w:rsidR="0028444E" w:rsidRPr="0028444E">
        <w:rPr>
          <w:sz w:val="20"/>
          <w:szCs w:val="20"/>
        </w:rPr>
        <w:t>)</w:t>
      </w:r>
      <w:bookmarkStart w:id="3" w:name="_GoBack"/>
      <w:bookmarkEnd w:id="3"/>
    </w:p>
    <w:p w:rsidR="00B4724F" w:rsidRPr="002043AF" w:rsidRDefault="00B4724F" w:rsidP="00A61556">
      <w:pPr>
        <w:pStyle w:val="KeywordsText"/>
        <w:rPr>
          <w:sz w:val="20"/>
          <w:szCs w:val="20"/>
        </w:rPr>
      </w:pPr>
      <w:r w:rsidRPr="002043AF">
        <w:rPr>
          <w:sz w:val="20"/>
          <w:szCs w:val="20"/>
        </w:rPr>
        <w:t>Charm++</w:t>
      </w:r>
      <w:r w:rsidR="00286DAA"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BIB_kale_3a1993_3acpc_3a165854_2e165874 \h \* MERGEFORMAT </w:instrText>
      </w:r>
      <w:r w:rsidR="0028444E" w:rsidRPr="0028444E">
        <w:rPr>
          <w:sz w:val="20"/>
          <w:szCs w:val="20"/>
        </w:rPr>
      </w:r>
      <w:r w:rsidR="0028444E" w:rsidRPr="0028444E">
        <w:rPr>
          <w:sz w:val="20"/>
          <w:szCs w:val="20"/>
        </w:rPr>
        <w:fldChar w:fldCharType="separate"/>
      </w:r>
      <w:r w:rsidR="0028444E" w:rsidRPr="0028444E">
        <w:rPr>
          <w:sz w:val="20"/>
        </w:rPr>
        <w:t>Kale &amp; Krishnan 1993</w:t>
      </w:r>
      <w:r w:rsidR="0028444E" w:rsidRPr="0028444E">
        <w:rPr>
          <w:sz w:val="20"/>
          <w:szCs w:val="20"/>
        </w:rPr>
        <w:fldChar w:fldCharType="end"/>
      </w:r>
      <w:r w:rsidR="0028444E" w:rsidRPr="0028444E">
        <w:rPr>
          <w:sz w:val="20"/>
          <w:szCs w:val="20"/>
        </w:rPr>
        <w:t>)</w:t>
      </w:r>
    </w:p>
    <w:p w:rsidR="005417D4" w:rsidRPr="002043AF" w:rsidRDefault="005417D4" w:rsidP="00A61556">
      <w:pPr>
        <w:pStyle w:val="KeywordsText"/>
        <w:rPr>
          <w:sz w:val="20"/>
          <w:szCs w:val="20"/>
        </w:rPr>
      </w:pPr>
    </w:p>
    <w:p w:rsidR="00267078" w:rsidRDefault="00267078">
      <w:pPr>
        <w:pStyle w:val="KeywordsText"/>
      </w:pPr>
    </w:p>
    <w:p w:rsidR="00471AB7" w:rsidRDefault="00471AB7" w:rsidP="00402AF0">
      <w:pPr>
        <w:pStyle w:val="KeywordsText"/>
        <w:keepNext/>
      </w:pPr>
      <w:r>
        <w:rPr>
          <w:noProof/>
          <w:lang w:val="en-GB" w:eastAsia="en-GB"/>
        </w:rPr>
        <w:drawing>
          <wp:inline distT="0" distB="0" distL="0" distR="0" wp14:anchorId="43D38E42" wp14:editId="26055F95">
            <wp:extent cx="2736000" cy="2160000"/>
            <wp:effectExtent l="0" t="0" r="2667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71AB7">
        <w:rPr>
          <w:noProof/>
          <w:lang w:val="en-GB" w:eastAsia="en-GB"/>
        </w:rPr>
        <w:t xml:space="preserve"> </w:t>
      </w:r>
      <w:r>
        <w:rPr>
          <w:noProof/>
          <w:lang w:val="en-GB" w:eastAsia="en-GB"/>
        </w:rPr>
        <w:drawing>
          <wp:inline distT="0" distB="0" distL="0" distR="0" wp14:anchorId="3730964B" wp14:editId="5E0299CE">
            <wp:extent cx="2772000" cy="2160000"/>
            <wp:effectExtent l="0" t="0" r="9525"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40CC" w:rsidRDefault="00402AF0" w:rsidP="0028444E">
      <w:pPr>
        <w:pStyle w:val="Caption"/>
      </w:pPr>
      <w:r>
        <w:t xml:space="preserve">Figure </w:t>
      </w:r>
      <w:r>
        <w:fldChar w:fldCharType="begin"/>
      </w:r>
      <w:r>
        <w:instrText xml:space="preserve"> SEQ Figure \* ARABIC </w:instrText>
      </w:r>
      <w:r>
        <w:fldChar w:fldCharType="separate"/>
      </w:r>
      <w:r w:rsidR="00475BDF">
        <w:rPr>
          <w:noProof/>
        </w:rPr>
        <w:t>4</w:t>
      </w:r>
      <w:r>
        <w:fldChar w:fldCharType="end"/>
      </w:r>
      <w:r>
        <w:t xml:space="preserve">: Comparison of serialization libraries. In general, the larger the size, the faster the time, HPX </w:t>
      </w:r>
      <w:r w:rsidR="00937D78">
        <w:t xml:space="preserve">(with zero copy) </w:t>
      </w:r>
      <w:r>
        <w:t>produces small archives (because pointer chunks are skipped) and achieves good speed for the same reason.</w:t>
      </w:r>
    </w:p>
    <w:p w:rsidR="00B3128B" w:rsidRDefault="00B3128B" w:rsidP="00B3128B">
      <w:pPr>
        <w:pStyle w:val="SecondOrderHeadings"/>
      </w:pPr>
      <w:r>
        <w:lastRenderedPageBreak/>
        <w:t>2.1 Extension to RMA chunks</w:t>
      </w:r>
    </w:p>
    <w:p w:rsidR="00C1124D" w:rsidRDefault="00C21451" w:rsidP="00C1124D">
      <w:pPr>
        <w:pStyle w:val="MainText"/>
        <w:keepNext/>
        <w:ind w:firstLine="0"/>
      </w:pPr>
      <w:r>
        <w:rPr>
          <w:noProof/>
          <w:lang w:val="en-GB" w:eastAsia="en-GB"/>
        </w:rPr>
        <w:drawing>
          <wp:inline distT="0" distB="0" distL="0" distR="0" wp14:anchorId="24D35685" wp14:editId="5AAAE842">
            <wp:extent cx="2772000" cy="2340000"/>
            <wp:effectExtent l="0" t="0" r="0" b="317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GB" w:eastAsia="en-GB"/>
        </w:rPr>
        <w:drawing>
          <wp:inline distT="0" distB="0" distL="0" distR="0" wp14:anchorId="699D11CD" wp14:editId="49C0DFE8">
            <wp:extent cx="2772000" cy="2340000"/>
            <wp:effectExtent l="0" t="0" r="0" b="317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28B" w:rsidRPr="00B3128B" w:rsidRDefault="00C1124D" w:rsidP="00C1124D">
      <w:pPr>
        <w:pStyle w:val="Caption"/>
        <w:jc w:val="both"/>
      </w:pPr>
      <w:r>
        <w:t xml:space="preserve">Figure </w:t>
      </w:r>
      <w:r>
        <w:fldChar w:fldCharType="begin"/>
      </w:r>
      <w:r>
        <w:instrText xml:space="preserve"> SEQ Figure \* ARABIC </w:instrText>
      </w:r>
      <w:r>
        <w:fldChar w:fldCharType="separate"/>
      </w:r>
      <w:r w:rsidR="00475BDF">
        <w:rPr>
          <w:noProof/>
        </w:rPr>
        <w:t>5</w:t>
      </w:r>
      <w:r>
        <w:fldChar w:fldCharType="end"/>
      </w:r>
      <w:r>
        <w:t xml:space="preserve">: Performance of </w:t>
      </w:r>
      <w:r w:rsidR="007066CA">
        <w:t xml:space="preserve">an HPX version of the </w:t>
      </w:r>
      <w:r>
        <w:t xml:space="preserve">equivalent OSU BW test </w:t>
      </w:r>
      <w:r>
        <w:rPr>
          <w:noProof/>
        </w:rPr>
        <w:t>between two nodes using Libfabrics and MPI parcelports in HPX</w:t>
      </w:r>
    </w:p>
    <w:p w:rsidR="00B3128B" w:rsidRDefault="00B3128B" w:rsidP="00B3128B"/>
    <w:p w:rsidR="00B3128B" w:rsidRPr="00B3128B" w:rsidRDefault="00B3128B" w:rsidP="00B3128B"/>
    <w:p w:rsidR="004930CB" w:rsidRPr="004930CB" w:rsidRDefault="004930CB" w:rsidP="00892CFF">
      <w:pPr>
        <w:pStyle w:val="FirstOrderHeadings"/>
      </w:pPr>
      <w:r>
        <w:t>Results</w:t>
      </w:r>
    </w:p>
    <w:p w:rsidR="00140C4F" w:rsidRPr="00140C4F" w:rsidRDefault="00140C4F" w:rsidP="0028444E">
      <w:pPr>
        <w:pStyle w:val="Caption"/>
      </w:pPr>
      <w:r>
        <w:rPr>
          <w:noProof/>
          <w:lang w:val="en-GB" w:eastAsia="en-GB"/>
        </w:rPr>
        <w:drawing>
          <wp:anchor distT="0" distB="0" distL="114300" distR="114300" simplePos="0" relativeHeight="251664384" behindDoc="0" locked="0" layoutInCell="1" allowOverlap="1" wp14:anchorId="075A997B" wp14:editId="39BEC120">
            <wp:simplePos x="0" y="0"/>
            <wp:positionH relativeFrom="margin">
              <wp:align>center</wp:align>
            </wp:positionH>
            <wp:positionV relativeFrom="paragraph">
              <wp:posOffset>151130</wp:posOffset>
            </wp:positionV>
            <wp:extent cx="5580380" cy="311340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1134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6603C05D" wp14:editId="38F7A486">
            <wp:simplePos x="0" y="0"/>
            <wp:positionH relativeFrom="margin">
              <wp:align>center</wp:align>
            </wp:positionH>
            <wp:positionV relativeFrom="paragraph">
              <wp:posOffset>78105</wp:posOffset>
            </wp:positionV>
            <wp:extent cx="5369560" cy="26403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4">
                      <a:extLst>
                        <a:ext uri="{28A0092B-C50C-407E-A947-70E740481C1C}">
                          <a14:useLocalDpi xmlns:a14="http://schemas.microsoft.com/office/drawing/2010/main" val="0"/>
                        </a:ext>
                      </a:extLst>
                    </a:blip>
                    <a:stretch>
                      <a:fillRect/>
                    </a:stretch>
                  </pic:blipFill>
                  <pic:spPr>
                    <a:xfrm>
                      <a:off x="0" y="0"/>
                      <a:ext cx="5369560" cy="2640330"/>
                    </a:xfrm>
                    <a:prstGeom prst="rect">
                      <a:avLst/>
                    </a:prstGeom>
                  </pic:spPr>
                </pic:pic>
              </a:graphicData>
            </a:graphic>
            <wp14:sizeRelH relativeFrom="page">
              <wp14:pctWidth>0</wp14:pctWidth>
            </wp14:sizeRelH>
            <wp14:sizeRelV relativeFrom="page">
              <wp14:pctHeight>0</wp14:pctHeight>
            </wp14:sizeRelV>
          </wp:anchor>
        </w:drawing>
      </w:r>
      <w:r w:rsidR="000940CC">
        <w:t xml:space="preserve">Figure </w:t>
      </w:r>
      <w:r w:rsidR="000940CC">
        <w:fldChar w:fldCharType="begin"/>
      </w:r>
      <w:r w:rsidR="000940CC">
        <w:instrText xml:space="preserve"> SEQ Figure \* ARABIC </w:instrText>
      </w:r>
      <w:r w:rsidR="000940CC">
        <w:fldChar w:fldCharType="separate"/>
      </w:r>
      <w:r w:rsidR="00475BDF">
        <w:rPr>
          <w:noProof/>
        </w:rPr>
        <w:t>6</w:t>
      </w:r>
      <w:r w:rsidR="000940CC">
        <w:fldChar w:fldCharType="end"/>
      </w:r>
      <w:r w:rsidR="000940CC">
        <w:t xml:space="preserve">: </w:t>
      </w:r>
      <w:r w:rsidR="000940CC" w:rsidRPr="001E1E61">
        <w:t xml:space="preserve">Comparison of the number of AMR blocks processed per second for different levels of refinement when using the </w:t>
      </w:r>
      <w:proofErr w:type="spellStart"/>
      <w:r w:rsidR="000940CC" w:rsidRPr="001E1E61">
        <w:t>libfabrics</w:t>
      </w:r>
      <w:proofErr w:type="spellEnd"/>
      <w:r w:rsidR="000940CC" w:rsidRPr="001E1E61">
        <w:t xml:space="preserve"> and MPI </w:t>
      </w:r>
      <w:proofErr w:type="spellStart"/>
      <w:r w:rsidR="000940CC" w:rsidRPr="001E1E61">
        <w:t>parcelports</w:t>
      </w:r>
      <w:proofErr w:type="spellEnd"/>
      <w:r w:rsidR="000940CC" w:rsidRPr="001E1E61">
        <w:t xml:space="preserve"> with </w:t>
      </w:r>
      <w:proofErr w:type="spellStart"/>
      <w:r w:rsidR="000940CC" w:rsidRPr="001E1E61">
        <w:t>OctoTiger</w:t>
      </w:r>
      <w:proofErr w:type="spellEnd"/>
      <w:r>
        <w:t xml:space="preserve">. </w:t>
      </w:r>
    </w:p>
    <w:p w:rsidR="00140C4F" w:rsidRPr="00926DB4" w:rsidRDefault="00663536" w:rsidP="0028444E">
      <w:pPr>
        <w:pStyle w:val="Caption"/>
        <w:rPr>
          <w:noProof/>
        </w:rPr>
      </w:pPr>
      <w:r>
        <w:rPr>
          <w:noProof/>
          <w:lang w:val="en-GB" w:eastAsia="en-GB"/>
        </w:rPr>
        <w:lastRenderedPageBreak/>
        <w:drawing>
          <wp:anchor distT="0" distB="0" distL="114300" distR="114300" simplePos="0" relativeHeight="251665408" behindDoc="0" locked="0" layoutInCell="1" allowOverlap="1" wp14:anchorId="0F6F825F" wp14:editId="43E93A3F">
            <wp:simplePos x="0" y="0"/>
            <wp:positionH relativeFrom="margin">
              <wp:align>center</wp:align>
            </wp:positionH>
            <wp:positionV relativeFrom="paragraph">
              <wp:posOffset>635</wp:posOffset>
            </wp:positionV>
            <wp:extent cx="5580380" cy="2737485"/>
            <wp:effectExtent l="0" t="0" r="127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737485"/>
                    </a:xfrm>
                    <a:prstGeom prst="rect">
                      <a:avLst/>
                    </a:prstGeom>
                  </pic:spPr>
                </pic:pic>
              </a:graphicData>
            </a:graphic>
            <wp14:sizeRelH relativeFrom="page">
              <wp14:pctWidth>0</wp14:pctWidth>
            </wp14:sizeRelH>
            <wp14:sizeRelV relativeFrom="page">
              <wp14:pctHeight>0</wp14:pctHeight>
            </wp14:sizeRelV>
          </wp:anchor>
        </w:drawing>
      </w:r>
      <w:r w:rsidR="00140C4F">
        <w:t xml:space="preserve">Figure </w:t>
      </w:r>
      <w:r w:rsidR="00140C4F">
        <w:fldChar w:fldCharType="begin"/>
      </w:r>
      <w:r w:rsidR="00140C4F">
        <w:instrText xml:space="preserve"> SEQ Figure \* ARABIC </w:instrText>
      </w:r>
      <w:r w:rsidR="00140C4F">
        <w:fldChar w:fldCharType="separate"/>
      </w:r>
      <w:r w:rsidR="00475BDF">
        <w:rPr>
          <w:noProof/>
        </w:rPr>
        <w:t>7</w:t>
      </w:r>
      <w:r w:rsidR="00140C4F">
        <w:fldChar w:fldCharType="end"/>
      </w:r>
      <w:r w:rsidR="00140C4F">
        <w:t xml:space="preserve">: </w:t>
      </w:r>
      <w:r w:rsidR="00140C4F" w:rsidRPr="000940CC">
        <w:t xml:space="preserve">The speedup obtained using the </w:t>
      </w:r>
      <w:proofErr w:type="spellStart"/>
      <w:r w:rsidR="00140C4F" w:rsidRPr="000940CC">
        <w:t>Libfabric</w:t>
      </w:r>
      <w:proofErr w:type="spellEnd"/>
      <w:r w:rsidR="00140C4F" w:rsidRPr="000940CC">
        <w:t xml:space="preserve"> parcelport compared to the MPI one, (left) results obtained when no parcel coalescing is enabled, (right) results with coalescing. Note that some points are missing as not all combinations of parameter were tested. The coalescing produces a slight reduction in the variance of results</w:t>
      </w:r>
      <w:r w:rsidR="00140C4F">
        <w:t>.</w:t>
      </w:r>
    </w:p>
    <w:p w:rsidR="00D57E03" w:rsidRDefault="00D57E03">
      <w:pPr>
        <w:pStyle w:val="KeywordsText"/>
      </w:pPr>
    </w:p>
    <w:p w:rsidR="00DC74B0" w:rsidRDefault="00DC74B0">
      <w:pPr>
        <w:pStyle w:val="KeywordsText"/>
      </w:pPr>
    </w:p>
    <w:p w:rsidR="00B50035" w:rsidRDefault="00B50035">
      <w:pPr>
        <w:pStyle w:val="KeywordsText"/>
      </w:pPr>
    </w:p>
    <w:p w:rsidR="00B50035" w:rsidRDefault="00B50035">
      <w:pPr>
        <w:pStyle w:val="KeywordsText"/>
      </w:pPr>
    </w:p>
    <w:p w:rsidR="008B1180" w:rsidRDefault="008B1180" w:rsidP="00892CFF">
      <w:pPr>
        <w:pStyle w:val="FirstOrderHeadings"/>
      </w:pPr>
      <w:r>
        <w:t>INTRODUCTION</w:t>
      </w:r>
    </w:p>
    <w:p w:rsidR="008B1180" w:rsidRDefault="008B1180">
      <w:pPr>
        <w:pStyle w:val="MainText"/>
        <w:ind w:firstLine="0"/>
      </w:pPr>
      <w:r>
        <w:t xml:space="preserve">A template is a set of styles and page layout settings that determine the appearance of a document. This template matches the printer settings that will be used in the proceeding and the </w:t>
      </w:r>
      <w:proofErr w:type="spellStart"/>
      <w:r>
        <w:t>CD-Rom</w:t>
      </w:r>
      <w:proofErr w:type="spellEnd"/>
      <w:r>
        <w:t>. Use of the template is mandatory.</w:t>
      </w:r>
    </w:p>
    <w:p w:rsidR="008B1180" w:rsidRDefault="008B1180">
      <w:pPr>
        <w:pStyle w:val="MainText"/>
      </w:pPr>
      <w:r>
        <w:t>Clearly explain the nature of the problem, previous work, purpose, and contribution of the paper.</w:t>
      </w:r>
    </w:p>
    <w:p w:rsidR="00935636" w:rsidRDefault="00935636">
      <w:pPr>
        <w:pStyle w:val="MainText"/>
      </w:pPr>
    </w:p>
    <w:p w:rsidR="00935636" w:rsidRDefault="00935636">
      <w:pPr>
        <w:pStyle w:val="MainText"/>
      </w:pPr>
    </w:p>
    <w:p w:rsidR="00935636" w:rsidRDefault="0028444E">
      <w:pPr>
        <w:pStyle w:val="MainText"/>
      </w:pPr>
      <w:r w:rsidRPr="0028444E">
        <w:t>(</w:t>
      </w:r>
      <w:r w:rsidRPr="0028444E">
        <w:fldChar w:fldCharType="begin"/>
      </w:r>
      <w:r w:rsidRPr="0028444E">
        <w:instrText xml:space="preserve"> REF BIB_kaiser_3a2015_3ahpl_3a2832241_2e2832244 \h \* MERGEFORMAT </w:instrText>
      </w:r>
      <w:r w:rsidRPr="0028444E">
        <w:fldChar w:fldCharType="separate"/>
      </w:r>
      <w:r w:rsidRPr="0028444E">
        <w:t>Kaiser et al. 2015</w:t>
      </w:r>
      <w:r w:rsidRPr="0028444E">
        <w:fldChar w:fldCharType="end"/>
      </w:r>
      <w:r w:rsidRPr="0028444E">
        <w:t>)</w:t>
      </w:r>
    </w:p>
    <w:p w:rsidR="004945A1" w:rsidRDefault="004945A1">
      <w:pPr>
        <w:pStyle w:val="MainText"/>
      </w:pPr>
    </w:p>
    <w:p w:rsidR="008B1180" w:rsidRDefault="008B1180" w:rsidP="00892CFF">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w:t>
      </w:r>
      <w:proofErr w:type="spellStart"/>
      <w:r>
        <w:t>de</w:t>
      </w:r>
      <w:proofErr w:type="spellEnd"/>
      <w:r>
        <w:t xml:space="preserve"> numbered consecutively as they appear in the text. </w:t>
      </w:r>
    </w:p>
    <w:p w:rsidR="008B1180" w:rsidRDefault="008B1180">
      <w:pPr>
        <w:pStyle w:val="CaptionFiguresTables"/>
      </w:pPr>
      <w:proofErr w:type="gramStart"/>
      <w:r>
        <w:t xml:space="preserve">Table </w:t>
      </w:r>
      <w:r>
        <w:fldChar w:fldCharType="begin"/>
      </w:r>
      <w:r>
        <w:instrText xml:space="preserve"> SEQ Table \n </w:instrText>
      </w:r>
      <w:r>
        <w:fldChar w:fldCharType="separate"/>
      </w:r>
      <w:r w:rsidR="005872CD">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8B1180">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F10EB7" w:rsidRDefault="00F10EB7" w:rsidP="0028444E">
      <w:pPr>
        <w:pStyle w:val="Caption"/>
      </w:pPr>
      <w:proofErr w:type="gramStart"/>
      <w:r w:rsidRPr="0028444E">
        <w:t xml:space="preserve">Table </w:t>
      </w:r>
      <w:r w:rsidRPr="0028444E">
        <w:fldChar w:fldCharType="begin"/>
      </w:r>
      <w:r w:rsidRPr="0028444E">
        <w:instrText xml:space="preserve"> SEQ Table \n </w:instrText>
      </w:r>
      <w:r w:rsidRPr="0028444E">
        <w:fldChar w:fldCharType="separate"/>
      </w:r>
      <w:r w:rsidRPr="0028444E">
        <w:t>1</w:t>
      </w:r>
      <w:r w:rsidRPr="0028444E">
        <w:fldChar w:fldCharType="end"/>
      </w:r>
      <w:r w:rsidRPr="0028444E">
        <w:t>.</w:t>
      </w:r>
      <w:proofErr w:type="gramEnd"/>
      <w:r w:rsidRPr="0028444E">
        <w:t xml:space="preserve"> Font sizes of headings. Table captions should always be positioned above the tables. The final sentence of a</w:t>
      </w:r>
      <w:r>
        <w:t xml:space="preserve">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F10EB7" w:rsidTr="0028444E">
        <w:trPr>
          <w:jc w:val="center"/>
        </w:trPr>
        <w:tc>
          <w:tcPr>
            <w:tcW w:w="2016" w:type="dxa"/>
            <w:tcBorders>
              <w:top w:val="single" w:sz="12" w:space="0" w:color="000000"/>
              <w:left w:val="nil"/>
              <w:bottom w:val="single" w:sz="6" w:space="0" w:color="000000"/>
              <w:right w:val="nil"/>
            </w:tcBorders>
          </w:tcPr>
          <w:p w:rsidR="00F10EB7" w:rsidRDefault="00F10EB7" w:rsidP="0028444E">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F10EB7" w:rsidRDefault="00F10EB7" w:rsidP="0028444E">
            <w:pPr>
              <w:rPr>
                <w:sz w:val="18"/>
              </w:rPr>
            </w:pPr>
            <w:r>
              <w:rPr>
                <w:sz w:val="18"/>
              </w:rPr>
              <w:t>Example</w:t>
            </w:r>
          </w:p>
        </w:tc>
        <w:tc>
          <w:tcPr>
            <w:tcW w:w="1724" w:type="dxa"/>
            <w:tcBorders>
              <w:top w:val="single" w:sz="12" w:space="0" w:color="000000"/>
              <w:left w:val="nil"/>
              <w:bottom w:val="single" w:sz="6" w:space="0" w:color="000000"/>
              <w:right w:val="nil"/>
            </w:tcBorders>
          </w:tcPr>
          <w:p w:rsidR="00F10EB7" w:rsidRDefault="00F10EB7" w:rsidP="0028444E">
            <w:pPr>
              <w:rPr>
                <w:sz w:val="18"/>
              </w:rPr>
            </w:pPr>
            <w:r>
              <w:rPr>
                <w:sz w:val="18"/>
              </w:rPr>
              <w:t>Font size and style</w:t>
            </w:r>
          </w:p>
        </w:tc>
      </w:tr>
      <w:tr w:rsidR="00F10EB7" w:rsidTr="0028444E">
        <w:trPr>
          <w:jc w:val="center"/>
        </w:trPr>
        <w:tc>
          <w:tcPr>
            <w:tcW w:w="2016" w:type="dxa"/>
          </w:tcPr>
          <w:p w:rsidR="00F10EB7" w:rsidRDefault="00F10EB7" w:rsidP="0028444E">
            <w:pPr>
              <w:ind w:right="-242"/>
              <w:rPr>
                <w:sz w:val="18"/>
              </w:rPr>
            </w:pPr>
            <w:r>
              <w:rPr>
                <w:sz w:val="18"/>
              </w:rPr>
              <w:t>First level heading</w:t>
            </w:r>
          </w:p>
        </w:tc>
        <w:tc>
          <w:tcPr>
            <w:tcW w:w="2444" w:type="dxa"/>
          </w:tcPr>
          <w:p w:rsidR="00F10EB7" w:rsidRDefault="00F10EB7" w:rsidP="0028444E">
            <w:pPr>
              <w:rPr>
                <w:sz w:val="18"/>
              </w:rPr>
            </w:pPr>
            <w:r>
              <w:rPr>
                <w:b/>
                <w:sz w:val="18"/>
              </w:rPr>
              <w:t>1. INTRODUCTION</w:t>
            </w:r>
          </w:p>
        </w:tc>
        <w:tc>
          <w:tcPr>
            <w:tcW w:w="1724" w:type="dxa"/>
          </w:tcPr>
          <w:p w:rsidR="00F10EB7" w:rsidRDefault="00F10EB7" w:rsidP="0028444E">
            <w:pPr>
              <w:rPr>
                <w:sz w:val="18"/>
              </w:rPr>
            </w:pPr>
            <w:r>
              <w:rPr>
                <w:sz w:val="18"/>
              </w:rPr>
              <w:t>13 point, bold</w:t>
            </w:r>
          </w:p>
        </w:tc>
      </w:tr>
      <w:tr w:rsidR="00F10EB7" w:rsidTr="0028444E">
        <w:trPr>
          <w:jc w:val="center"/>
        </w:trPr>
        <w:tc>
          <w:tcPr>
            <w:tcW w:w="2016" w:type="dxa"/>
            <w:tcBorders>
              <w:top w:val="nil"/>
              <w:left w:val="nil"/>
              <w:bottom w:val="single" w:sz="4" w:space="0" w:color="auto"/>
              <w:right w:val="nil"/>
            </w:tcBorders>
          </w:tcPr>
          <w:p w:rsidR="00F10EB7" w:rsidRDefault="00F10EB7" w:rsidP="0028444E">
            <w:pPr>
              <w:ind w:right="-242"/>
              <w:rPr>
                <w:sz w:val="18"/>
              </w:rPr>
            </w:pPr>
            <w:r>
              <w:rPr>
                <w:sz w:val="18"/>
              </w:rPr>
              <w:t>Second level heading</w:t>
            </w:r>
          </w:p>
          <w:p w:rsidR="00F10EB7" w:rsidRDefault="00F10EB7" w:rsidP="0028444E">
            <w:pPr>
              <w:ind w:right="-242"/>
              <w:rPr>
                <w:sz w:val="18"/>
              </w:rPr>
            </w:pPr>
            <w:r>
              <w:rPr>
                <w:sz w:val="18"/>
              </w:rPr>
              <w:t>Third level heading</w:t>
            </w:r>
          </w:p>
        </w:tc>
        <w:tc>
          <w:tcPr>
            <w:tcW w:w="2444" w:type="dxa"/>
            <w:tcBorders>
              <w:top w:val="nil"/>
              <w:left w:val="nil"/>
              <w:bottom w:val="single" w:sz="4" w:space="0" w:color="auto"/>
              <w:right w:val="nil"/>
            </w:tcBorders>
          </w:tcPr>
          <w:p w:rsidR="00F10EB7" w:rsidRDefault="00F10EB7" w:rsidP="0028444E">
            <w:pPr>
              <w:rPr>
                <w:b/>
                <w:sz w:val="18"/>
              </w:rPr>
            </w:pPr>
            <w:r>
              <w:rPr>
                <w:b/>
                <w:sz w:val="18"/>
              </w:rPr>
              <w:t>1.1 Printing Area</w:t>
            </w:r>
          </w:p>
          <w:p w:rsidR="00F10EB7" w:rsidRDefault="00F10EB7" w:rsidP="0028444E">
            <w:pPr>
              <w:rPr>
                <w:b/>
                <w:sz w:val="18"/>
              </w:rPr>
            </w:pPr>
            <w:r>
              <w:rPr>
                <w:b/>
                <w:sz w:val="18"/>
              </w:rPr>
              <w:t>1.1.1 Text</w:t>
            </w:r>
          </w:p>
        </w:tc>
        <w:tc>
          <w:tcPr>
            <w:tcW w:w="1724" w:type="dxa"/>
            <w:tcBorders>
              <w:top w:val="nil"/>
              <w:left w:val="nil"/>
              <w:bottom w:val="single" w:sz="4" w:space="0" w:color="auto"/>
              <w:right w:val="nil"/>
            </w:tcBorders>
          </w:tcPr>
          <w:p w:rsidR="00F10EB7" w:rsidRDefault="00F10EB7" w:rsidP="0028444E">
            <w:pPr>
              <w:rPr>
                <w:sz w:val="18"/>
              </w:rPr>
            </w:pPr>
            <w:r>
              <w:rPr>
                <w:sz w:val="18"/>
              </w:rPr>
              <w:t>13 point, bold</w:t>
            </w:r>
          </w:p>
          <w:p w:rsidR="00F10EB7" w:rsidRDefault="00F10EB7" w:rsidP="0028444E">
            <w:pPr>
              <w:rPr>
                <w:sz w:val="18"/>
              </w:rPr>
            </w:pPr>
            <w:r>
              <w:rPr>
                <w:sz w:val="18"/>
              </w:rPr>
              <w:t>11 point, bold</w:t>
            </w:r>
          </w:p>
        </w:tc>
      </w:tr>
    </w:tbl>
    <w:p w:rsidR="00F10EB7" w:rsidRDefault="00F10EB7" w:rsidP="00F10EB7">
      <w:pPr>
        <w:pStyle w:val="MainText"/>
      </w:pPr>
    </w:p>
    <w:p w:rsidR="00F10EB7" w:rsidRDefault="00F10EB7" w:rsidP="00F10EB7">
      <w:pPr>
        <w:pStyle w:val="MainText"/>
      </w:pPr>
      <w:r>
        <w:t xml:space="preserve">Figures and Tables should be placed as close to their reference point in text as possible. All figures and Tables must have titles and must be referenced from within the text. </w:t>
      </w:r>
    </w:p>
    <w:p w:rsidR="00F10EB7" w:rsidRDefault="00F10EB7" w:rsidP="00F10EB7">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8B1180" w:rsidRDefault="008B1180">
      <w:pPr>
        <w:pStyle w:val="ThirdOrderHeading"/>
      </w:pPr>
      <w:r>
        <w:t>2.1.1 Heading</w:t>
      </w:r>
    </w:p>
    <w:p w:rsidR="008B1180" w:rsidRDefault="008B1180">
      <w:pPr>
        <w:pStyle w:val="MainText"/>
        <w:ind w:firstLine="0"/>
      </w:pPr>
      <w:r>
        <w:t>Enter the text here.</w:t>
      </w:r>
    </w:p>
    <w:p w:rsidR="008B1180" w:rsidRDefault="008B1180" w:rsidP="00892CFF">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t>ACKNOWLEDGEMENT</w:t>
      </w:r>
    </w:p>
    <w:p w:rsidR="008B1180" w:rsidRDefault="00C1124D">
      <w:pPr>
        <w:pStyle w:val="MainText"/>
        <w:ind w:firstLine="0"/>
      </w:pPr>
      <w:r w:rsidRPr="00C1124D">
        <w:t>This work has been partially funded by the European Union Seventh Framework Program (FP7/2007­2013) under grant agreement no. 604102 (HBP).</w:t>
      </w:r>
    </w:p>
    <w:p w:rsidR="008B1180" w:rsidRDefault="008B1180">
      <w:pPr>
        <w:pStyle w:val="ReferencesTitle"/>
      </w:pPr>
      <w:r>
        <w:t>REFERENCES</w:t>
      </w:r>
    </w:p>
    <w:p w:rsidR="0028444E" w:rsidRDefault="0028444E" w:rsidP="00C63832">
      <w:pPr>
        <w:pStyle w:val="References"/>
      </w:pPr>
      <w:bookmarkStart w:id="4" w:name="BIB__bib"/>
      <w:r w:rsidRPr="0028444E">
        <w:t>[</w:t>
      </w:r>
      <w:bookmarkStart w:id="5" w:name="BIB_conf_2fcluster_2f2013"/>
      <w:r>
        <w:t>1?</w:t>
      </w:r>
      <w:bookmarkStart w:id="6" w:name="B4B_conf_2fcluster_2f2013"/>
      <w:bookmarkEnd w:id="5"/>
      <w:bookmarkEnd w:id="6"/>
      <w:r>
        <w:t>]</w:t>
      </w:r>
      <w:r>
        <w:tab/>
        <w:t>"</w:t>
      </w:r>
      <w:proofErr w:type="spellStart"/>
      <w:r>
        <w:t>conf</w:t>
      </w:r>
      <w:proofErr w:type="spellEnd"/>
      <w:r>
        <w:t>/cluster/2013" not found in database</w:t>
      </w:r>
    </w:p>
    <w:p w:rsidR="0028444E" w:rsidRDefault="0028444E" w:rsidP="00C63832">
      <w:pPr>
        <w:pStyle w:val="References"/>
      </w:pPr>
      <w:bookmarkStart w:id="7" w:name="BIB_slee2007"/>
      <w:r w:rsidRPr="0028444E">
        <w:rPr>
          <w:vanish/>
        </w:rPr>
        <w:t>Agarwal et al. 2007</w:t>
      </w:r>
      <w:bookmarkStart w:id="8" w:name="B4B_slee2007"/>
      <w:bookmarkEnd w:id="7"/>
      <w:bookmarkEnd w:id="8"/>
      <w:r w:rsidRPr="0028444E">
        <w:t xml:space="preserve">Agarwal, A., </w:t>
      </w:r>
      <w:proofErr w:type="spellStart"/>
      <w:r w:rsidRPr="0028444E">
        <w:t>Slee</w:t>
      </w:r>
      <w:proofErr w:type="spellEnd"/>
      <w:r w:rsidRPr="0028444E">
        <w:t xml:space="preserve">, M. &amp; Kwiatkowski, </w:t>
      </w:r>
      <w:proofErr w:type="gramStart"/>
      <w:r w:rsidRPr="0028444E">
        <w:t>M</w:t>
      </w:r>
      <w:proofErr w:type="gramEnd"/>
      <w:r w:rsidRPr="0028444E">
        <w:t>. (2007), Thrift: Scalable cross-language services implementation, Technical report, Facebook. http://thrift.apache.org/static/files/thrift-20070401.pdf</w:t>
      </w:r>
    </w:p>
    <w:p w:rsidR="0028444E" w:rsidRDefault="0028444E" w:rsidP="00C63832">
      <w:pPr>
        <w:pStyle w:val="References"/>
      </w:pPr>
      <w:bookmarkStart w:id="9" w:name="BIB_bauer_3a2012_3alel_3a2388996_2e23890"/>
      <w:r w:rsidRPr="0028444E">
        <w:rPr>
          <w:vanish/>
        </w:rPr>
        <w:t>Bauer et al. 2012</w:t>
      </w:r>
      <w:bookmarkStart w:id="10" w:name="B4B_bauer_3a2012_3alel_3a2388996_2e23890"/>
      <w:bookmarkEnd w:id="9"/>
      <w:bookmarkEnd w:id="10"/>
      <w:r w:rsidRPr="0028444E">
        <w:t xml:space="preserve">Bauer, M., </w:t>
      </w:r>
      <w:proofErr w:type="spellStart"/>
      <w:r w:rsidRPr="0028444E">
        <w:t>Treichler</w:t>
      </w:r>
      <w:proofErr w:type="spellEnd"/>
      <w:r w:rsidRPr="0028444E">
        <w:t xml:space="preserve">, S., Slaughter, E. &amp; Aiken, A. (2012), Legion: Expressing locality and independence with logical regions, </w:t>
      </w:r>
      <w:r w:rsidRPr="0028444E">
        <w:rPr>
          <w:i/>
        </w:rPr>
        <w:t>in</w:t>
      </w:r>
      <w:r w:rsidRPr="0028444E">
        <w:t xml:space="preserve"> ‘Proceedings of the International Conference on High Performance Computing, Networking, Storage and Analysis’, SC ’12, IEEE Computer Society Press, Los Alamitos, CA, USA, pp. 66:1–66:11. http://dl.acm.org/citation.cfm?id=2388996.2389086</w:t>
      </w:r>
    </w:p>
    <w:p w:rsidR="0028444E" w:rsidRDefault="0028444E" w:rsidP="00C63832">
      <w:pPr>
        <w:pStyle w:val="References"/>
      </w:pPr>
      <w:bookmarkStart w:id="11" w:name="BIB_bonachea_3a2002_3agsv_3a894168"/>
      <w:r w:rsidRPr="0028444E">
        <w:rPr>
          <w:vanish/>
        </w:rPr>
        <w:t>Bonachea 2002</w:t>
      </w:r>
      <w:bookmarkStart w:id="12" w:name="B4B_bonachea_3a2002_3agsv_3a894168"/>
      <w:bookmarkEnd w:id="11"/>
      <w:bookmarkEnd w:id="12"/>
      <w:proofErr w:type="spellStart"/>
      <w:r w:rsidRPr="0028444E">
        <w:t>Bonachea</w:t>
      </w:r>
      <w:proofErr w:type="spellEnd"/>
      <w:r w:rsidRPr="0028444E">
        <w:t xml:space="preserve">, D. (2002), </w:t>
      </w:r>
      <w:proofErr w:type="spellStart"/>
      <w:r w:rsidRPr="0028444E">
        <w:t>Gasnet</w:t>
      </w:r>
      <w:proofErr w:type="spellEnd"/>
      <w:r w:rsidRPr="0028444E">
        <w:t xml:space="preserve"> specification, v1.1, Technical report, Berkeley, CA, USA.</w:t>
      </w:r>
    </w:p>
    <w:p w:rsidR="0028444E" w:rsidRDefault="0028444E" w:rsidP="00C63832">
      <w:pPr>
        <w:pStyle w:val="References"/>
      </w:pPr>
      <w:bookmarkStart w:id="13" w:name="BIB_boostcpplibraries"/>
      <w:r w:rsidRPr="0028444E">
        <w:rPr>
          <w:vanish/>
        </w:rPr>
        <w:t>Boost 1998-2017</w:t>
      </w:r>
      <w:bookmarkStart w:id="14" w:name="B4B_boostcpplibraries"/>
      <w:bookmarkEnd w:id="13"/>
      <w:bookmarkEnd w:id="14"/>
      <w:r w:rsidRPr="0028444E">
        <w:t>Boost (1998-2017), ‘</w:t>
      </w:r>
      <w:proofErr w:type="gramStart"/>
      <w:r w:rsidRPr="0028444E">
        <w:t>Boost</w:t>
      </w:r>
      <w:proofErr w:type="gramEnd"/>
      <w:r w:rsidRPr="0028444E">
        <w:t>: a collection of free peer-reviewed portable C++ source libraries’. http://www.boost.org/. http://www.boost.org/</w:t>
      </w:r>
    </w:p>
    <w:p w:rsidR="0028444E" w:rsidRDefault="0028444E" w:rsidP="00C63832">
      <w:pPr>
        <w:pStyle w:val="References"/>
      </w:pPr>
      <w:bookmarkStart w:id="15" w:name="BIB_choi_3a2015_3aiol_3a2865660_2e286636"/>
      <w:r w:rsidRPr="0028444E">
        <w:rPr>
          <w:vanish/>
        </w:rPr>
        <w:t>Choi et al. 2015</w:t>
      </w:r>
      <w:bookmarkStart w:id="16" w:name="B4B_choi_3a2015_3aiol_3a2865660_2e286636"/>
      <w:bookmarkEnd w:id="15"/>
      <w:bookmarkEnd w:id="16"/>
      <w:r w:rsidRPr="0028444E">
        <w:t xml:space="preserve">Choi, S.-E., Pritchard, H., </w:t>
      </w:r>
      <w:proofErr w:type="spellStart"/>
      <w:r w:rsidRPr="0028444E">
        <w:t>Shimek</w:t>
      </w:r>
      <w:proofErr w:type="spellEnd"/>
      <w:r w:rsidRPr="0028444E">
        <w:t xml:space="preserve">, J., </w:t>
      </w:r>
      <w:proofErr w:type="spellStart"/>
      <w:r w:rsidRPr="0028444E">
        <w:t>Swaro</w:t>
      </w:r>
      <w:proofErr w:type="spellEnd"/>
      <w:r w:rsidRPr="0028444E">
        <w:t xml:space="preserve">, J., Tiffany, Z. &amp; </w:t>
      </w:r>
      <w:proofErr w:type="spellStart"/>
      <w:r w:rsidRPr="0028444E">
        <w:t>Turrubiates</w:t>
      </w:r>
      <w:proofErr w:type="spellEnd"/>
      <w:r w:rsidRPr="0028444E">
        <w:t xml:space="preserve">, B. (2015), An implementation of </w:t>
      </w:r>
      <w:proofErr w:type="spellStart"/>
      <w:r w:rsidRPr="0028444E">
        <w:t>ofi</w:t>
      </w:r>
      <w:proofErr w:type="spellEnd"/>
      <w:r w:rsidRPr="0028444E">
        <w:t xml:space="preserve"> </w:t>
      </w:r>
      <w:proofErr w:type="spellStart"/>
      <w:r w:rsidRPr="0028444E">
        <w:t>libfabric</w:t>
      </w:r>
      <w:proofErr w:type="spellEnd"/>
      <w:r w:rsidRPr="0028444E">
        <w:t xml:space="preserve"> in support of multithreaded </w:t>
      </w:r>
      <w:proofErr w:type="spellStart"/>
      <w:r w:rsidRPr="0028444E">
        <w:t>pgas</w:t>
      </w:r>
      <w:proofErr w:type="spellEnd"/>
      <w:r w:rsidRPr="0028444E">
        <w:t xml:space="preserve"> solutions, </w:t>
      </w:r>
      <w:r w:rsidRPr="0028444E">
        <w:rPr>
          <w:i/>
        </w:rPr>
        <w:t>in</w:t>
      </w:r>
      <w:r w:rsidRPr="0028444E">
        <w:t xml:space="preserve"> ‘Proceedings of the 2015 9th International Conference on Partitioned Global Address Space Programming Models’, PGAS ’15, IEEE Computer Society, Washington, DC, USA, pp. 59–69. http://dx.doi.org/10.1109/PGAS.2015.14</w:t>
      </w:r>
    </w:p>
    <w:p w:rsidR="0028444E" w:rsidRDefault="0028444E" w:rsidP="00C63832">
      <w:pPr>
        <w:pStyle w:val="References"/>
      </w:pPr>
      <w:bookmarkStart w:id="17" w:name="BIB_el_2dghazawi_3a2003_3auds_3a1076294"/>
      <w:r w:rsidRPr="0028444E">
        <w:rPr>
          <w:vanish/>
        </w:rPr>
        <w:t>El-Ghazawi et al. 2003</w:t>
      </w:r>
      <w:bookmarkStart w:id="18" w:name="B4B_el_2dghazawi_3a2003_3auds_3a1076294"/>
      <w:bookmarkEnd w:id="17"/>
      <w:bookmarkEnd w:id="18"/>
      <w:r w:rsidRPr="0028444E">
        <w:t>El-</w:t>
      </w:r>
      <w:proofErr w:type="spellStart"/>
      <w:r w:rsidRPr="0028444E">
        <w:t>Ghazawi</w:t>
      </w:r>
      <w:proofErr w:type="spellEnd"/>
      <w:r w:rsidRPr="0028444E">
        <w:t xml:space="preserve">, T., Carlson, W., Sterling, T. &amp; </w:t>
      </w:r>
      <w:proofErr w:type="spellStart"/>
      <w:r w:rsidRPr="0028444E">
        <w:t>Yelick</w:t>
      </w:r>
      <w:proofErr w:type="spellEnd"/>
      <w:r w:rsidRPr="0028444E">
        <w:t xml:space="preserve">, K. (2003), </w:t>
      </w:r>
      <w:r w:rsidRPr="0028444E">
        <w:rPr>
          <w:i/>
        </w:rPr>
        <w:t>UPC: Distributed Shared-Memory Programming</w:t>
      </w:r>
      <w:r w:rsidRPr="0028444E">
        <w:t>, Wiley-</w:t>
      </w:r>
      <w:proofErr w:type="spellStart"/>
      <w:r w:rsidRPr="0028444E">
        <w:t>Interscience</w:t>
      </w:r>
      <w:proofErr w:type="spellEnd"/>
      <w:r w:rsidRPr="0028444E">
        <w:t>.</w:t>
      </w:r>
    </w:p>
    <w:p w:rsidR="0028444E" w:rsidRPr="0028444E" w:rsidRDefault="0028444E" w:rsidP="00C63832">
      <w:pPr>
        <w:pStyle w:val="References"/>
        <w:rPr>
          <w:lang w:val="it-CH"/>
        </w:rPr>
      </w:pPr>
      <w:bookmarkStart w:id="19" w:name="BIB_protobuf"/>
      <w:r w:rsidRPr="0028444E">
        <w:rPr>
          <w:vanish/>
          <w:lang w:val="it-CH"/>
        </w:rPr>
        <w:t>Google &amp; Varda 2017</w:t>
      </w:r>
      <w:bookmarkStart w:id="20" w:name="B4B_protobuf"/>
      <w:bookmarkEnd w:id="19"/>
      <w:bookmarkEnd w:id="20"/>
      <w:r w:rsidRPr="0028444E">
        <w:rPr>
          <w:lang w:val="it-CH"/>
        </w:rPr>
        <w:t>Google &amp; Varda, K. (2017), ‘Protocol buffers’, http://</w:t>
      </w:r>
      <w:r w:rsidRPr="0028444E">
        <w:rPr>
          <w:lang w:val="it-CH"/>
        </w:rPr>
        <w:softHyphen/>
        <w:t>code.google.com/</w:t>
      </w:r>
      <w:r w:rsidRPr="0028444E">
        <w:rPr>
          <w:lang w:val="it-CH"/>
        </w:rPr>
        <w:softHyphen/>
        <w:t>apis/</w:t>
      </w:r>
      <w:r w:rsidRPr="0028444E">
        <w:rPr>
          <w:lang w:val="it-CH"/>
        </w:rPr>
        <w:softHyphen/>
        <w:t>protocolbuffers/</w:t>
      </w:r>
      <w:r w:rsidRPr="0028444E">
        <w:rPr>
          <w:lang w:val="it-CH"/>
        </w:rPr>
        <w:softHyphen/>
        <w:t>.</w:t>
      </w:r>
    </w:p>
    <w:p w:rsidR="0028444E" w:rsidRDefault="0028444E" w:rsidP="00C63832">
      <w:pPr>
        <w:pStyle w:val="References"/>
      </w:pPr>
      <w:bookmarkStart w:id="21" w:name="BIB_cereal"/>
      <w:r w:rsidRPr="0028444E">
        <w:rPr>
          <w:vanish/>
        </w:rPr>
        <w:t>Grant &amp; Voorhies 2017</w:t>
      </w:r>
      <w:bookmarkStart w:id="22" w:name="B4B_cereal"/>
      <w:bookmarkEnd w:id="21"/>
      <w:bookmarkEnd w:id="22"/>
      <w:proofErr w:type="gramStart"/>
      <w:r w:rsidRPr="0028444E">
        <w:t xml:space="preserve">Grant, W. S. &amp; </w:t>
      </w:r>
      <w:proofErr w:type="spellStart"/>
      <w:r w:rsidRPr="0028444E">
        <w:t>Voorhies</w:t>
      </w:r>
      <w:proofErr w:type="spellEnd"/>
      <w:r w:rsidRPr="0028444E">
        <w:t xml:space="preserve">, R. (2017), ‘cereal - a </w:t>
      </w:r>
      <w:proofErr w:type="spellStart"/>
      <w:r w:rsidRPr="0028444E">
        <w:t>c++</w:t>
      </w:r>
      <w:proofErr w:type="spellEnd"/>
      <w:r w:rsidRPr="0028444E">
        <w:t>11 library for serialization’.</w:t>
      </w:r>
      <w:proofErr w:type="gramEnd"/>
      <w:r w:rsidRPr="0028444E">
        <w:t xml:space="preserve"> http://uscilab.github.io/cereal/</w:t>
      </w:r>
    </w:p>
    <w:p w:rsidR="0028444E" w:rsidRDefault="0028444E" w:rsidP="00C63832">
      <w:pPr>
        <w:pStyle w:val="References"/>
      </w:pPr>
      <w:bookmarkStart w:id="23" w:name="BIB_hpx_5fpgas_5f2014"/>
      <w:r w:rsidRPr="0028444E">
        <w:rPr>
          <w:vanish/>
        </w:rPr>
        <w:lastRenderedPageBreak/>
        <w:t>Kaiser et al. 2014</w:t>
      </w:r>
      <w:bookmarkStart w:id="24" w:name="B4B_hpx_5fpgas_5f2014"/>
      <w:bookmarkEnd w:id="23"/>
      <w:bookmarkEnd w:id="24"/>
      <w:r w:rsidRPr="0028444E">
        <w:t xml:space="preserve">Kaiser, H., Heller, T., </w:t>
      </w:r>
      <w:proofErr w:type="spellStart"/>
      <w:r w:rsidRPr="0028444E">
        <w:t>Adelstein-Lelbach</w:t>
      </w:r>
      <w:proofErr w:type="spellEnd"/>
      <w:r w:rsidRPr="0028444E">
        <w:t xml:space="preserve">, B., Serio, A. &amp; Fey, D. (2014), HPX: A Task Based Programming Model in a Global Address Space, </w:t>
      </w:r>
      <w:r w:rsidRPr="0028444E">
        <w:rPr>
          <w:i/>
        </w:rPr>
        <w:t>in</w:t>
      </w:r>
      <w:r w:rsidRPr="0028444E">
        <w:t xml:space="preserve"> ‘Proceedings of the 8th International Conference on Partitioned Global Address Space Programming Models’, PGAS ’14, ACM, New York, NY, USA, pp. 6:1–6:11. http://doi.acm.org/10.1145/2676870.2676883</w:t>
      </w:r>
    </w:p>
    <w:p w:rsidR="0028444E" w:rsidRDefault="0028444E" w:rsidP="00C63832">
      <w:pPr>
        <w:pStyle w:val="References"/>
      </w:pPr>
      <w:bookmarkStart w:id="25" w:name="BIB_kaiser_3a2015_3ahpl_3a2832241_2e2832"/>
      <w:r w:rsidRPr="0028444E">
        <w:rPr>
          <w:vanish/>
        </w:rPr>
        <w:t>Kaiser et al. 2015</w:t>
      </w:r>
      <w:bookmarkStart w:id="26" w:name="B4B_kaiser_3a2015_3ahpl_3a2832241_2e2832"/>
      <w:bookmarkEnd w:id="25"/>
      <w:bookmarkEnd w:id="26"/>
      <w:r w:rsidRPr="0028444E">
        <w:t xml:space="preserve">Kaiser, H., Heller, T., Bourgeois, D. &amp; Fey, D. (2015), Higher-level parallelization for local and distributed asynchronous task-based programming, </w:t>
      </w:r>
      <w:r w:rsidRPr="0028444E">
        <w:rPr>
          <w:i/>
        </w:rPr>
        <w:t>in</w:t>
      </w:r>
      <w:r w:rsidRPr="0028444E">
        <w:t xml:space="preserve"> ‘Proceedings of the First International Workshop on Extreme Scale Programming Models and Middleware’, ESPM ’15, ACM, New York, NY, USA, pp. 29–37. http://doi.acm.org/10.1145/2832241.2832244</w:t>
      </w:r>
    </w:p>
    <w:p w:rsidR="0028444E" w:rsidRDefault="0028444E" w:rsidP="00C63832">
      <w:pPr>
        <w:pStyle w:val="References"/>
      </w:pPr>
      <w:bookmarkStart w:id="27" w:name="BIB_kale_3a1993_3acpc_3a165854_2e165874"/>
      <w:r w:rsidRPr="0028444E">
        <w:rPr>
          <w:vanish/>
        </w:rPr>
        <w:t>Kale &amp; Krishnan 1993</w:t>
      </w:r>
      <w:bookmarkStart w:id="28" w:name="B4B_kale_3a1993_3acpc_3a165854_2e165874"/>
      <w:bookmarkEnd w:id="27"/>
      <w:bookmarkEnd w:id="28"/>
      <w:r w:rsidRPr="0028444E">
        <w:t xml:space="preserve">Kale, L. V. &amp; Krishnan, S. (1993), Charm++: A portable concurrent object oriented system based on </w:t>
      </w:r>
      <w:proofErr w:type="spellStart"/>
      <w:r w:rsidRPr="0028444E">
        <w:t>c++</w:t>
      </w:r>
      <w:proofErr w:type="spellEnd"/>
      <w:r w:rsidRPr="0028444E">
        <w:t xml:space="preserve">, </w:t>
      </w:r>
      <w:r w:rsidRPr="0028444E">
        <w:rPr>
          <w:i/>
        </w:rPr>
        <w:t>in</w:t>
      </w:r>
      <w:r w:rsidRPr="0028444E">
        <w:t xml:space="preserve"> ‘Proceedings of the Eighth Annual Conference on Object-oriented Programming Systems, Languages, and Applications’, OOPSLA ’93, ACM, New York, NY, USA, pp. 91–108. http://doi.acm.org/10.1145/165854.165874</w:t>
      </w:r>
    </w:p>
    <w:p w:rsidR="0028444E" w:rsidRDefault="0028444E" w:rsidP="00C63832">
      <w:pPr>
        <w:pStyle w:val="References"/>
      </w:pPr>
      <w:bookmarkStart w:id="29" w:name="BIB_conf_2fcluster_2fsoumagnekzckar13"/>
      <w:r w:rsidRPr="0028444E">
        <w:rPr>
          <w:vanish/>
        </w:rPr>
        <w:t>Soumagne et al. 2013</w:t>
      </w:r>
      <w:bookmarkStart w:id="30" w:name="B4B_conf_2fcluster_2fsoumagnekzckar13"/>
      <w:bookmarkEnd w:id="29"/>
      <w:bookmarkEnd w:id="30"/>
      <w:proofErr w:type="spellStart"/>
      <w:r w:rsidRPr="0028444E">
        <w:t>Soumagne</w:t>
      </w:r>
      <w:proofErr w:type="spellEnd"/>
      <w:r w:rsidRPr="0028444E">
        <w:t xml:space="preserve">, J., Kimpe, D., </w:t>
      </w:r>
      <w:proofErr w:type="spellStart"/>
      <w:r w:rsidRPr="0028444E">
        <w:t>Zounmevo</w:t>
      </w:r>
      <w:proofErr w:type="spellEnd"/>
      <w:r w:rsidRPr="0028444E">
        <w:t xml:space="preserve">, J. A., Chaarawi, M., Koziol, Q., </w:t>
      </w:r>
      <w:proofErr w:type="spellStart"/>
      <w:r w:rsidRPr="0028444E">
        <w:t>Afsahi</w:t>
      </w:r>
      <w:proofErr w:type="spellEnd"/>
      <w:r w:rsidRPr="0028444E">
        <w:t xml:space="preserve">, A. &amp; Ross, R. B. (2013), Mercury: Enabling remote procedure call for high-performance computing., </w:t>
      </w:r>
      <w:r w:rsidRPr="0028444E">
        <w:rPr>
          <w:i/>
        </w:rPr>
        <w:t>in</w:t>
      </w:r>
      <w:r w:rsidRPr="0028444E">
        <w:t xml:space="preserve"> ‘CLUSTER’, IEEE Computer Society, pp. 1–8. http://dblp.uni-trier.de/db/conf/cluster/cluster2013.html#SoumagneKZCKAR13</w:t>
      </w:r>
    </w:p>
    <w:p w:rsidR="0028444E" w:rsidRPr="0028444E" w:rsidRDefault="0028444E" w:rsidP="00C63832">
      <w:pPr>
        <w:pStyle w:val="References"/>
        <w:rPr>
          <w:lang w:val="it-CH"/>
        </w:rPr>
      </w:pPr>
      <w:bookmarkStart w:id="31" w:name="BIB_capnproto"/>
      <w:r w:rsidRPr="0028444E">
        <w:rPr>
          <w:vanish/>
          <w:lang w:val="it-CH"/>
        </w:rPr>
        <w:t>Varda 2015</w:t>
      </w:r>
      <w:bookmarkStart w:id="32" w:name="B4B_capnproto"/>
      <w:bookmarkEnd w:id="31"/>
      <w:bookmarkEnd w:id="32"/>
      <w:r w:rsidRPr="0028444E">
        <w:rPr>
          <w:lang w:val="it-CH"/>
        </w:rPr>
        <w:t>Varda, K. (2015), ‘Cap’n proto’. https://capnproto.org/</w:t>
      </w:r>
    </w:p>
    <w:p w:rsidR="0028444E" w:rsidRDefault="0028444E" w:rsidP="00C63832">
      <w:pPr>
        <w:pStyle w:val="References"/>
      </w:pPr>
      <w:bookmarkStart w:id="33" w:name="BIB_mvapich2"/>
      <w:r w:rsidRPr="0028444E">
        <w:rPr>
          <w:vanish/>
        </w:rPr>
        <w:t>W. Huang 2007</w:t>
      </w:r>
      <w:bookmarkStart w:id="34" w:name="B4B_mvapich2"/>
      <w:bookmarkEnd w:id="33"/>
      <w:bookmarkEnd w:id="34"/>
      <w:r w:rsidRPr="0028444E">
        <w:t>W. Huang, G. </w:t>
      </w:r>
      <w:proofErr w:type="spellStart"/>
      <w:r w:rsidRPr="0028444E">
        <w:t>Santhanaraman</w:t>
      </w:r>
      <w:proofErr w:type="spellEnd"/>
      <w:r w:rsidRPr="0028444E">
        <w:t>, H. J. Q. G. D. P. (2007), Design and implementation of high performance mvapich2: Mpi2 over infiniband.</w:t>
      </w:r>
    </w:p>
    <w:p w:rsidR="0028444E" w:rsidRDefault="0028444E" w:rsidP="00C63832">
      <w:pPr>
        <w:pStyle w:val="References"/>
      </w:pPr>
      <w:bookmarkStart w:id="35" w:name="BIB_qthreadsapi"/>
      <w:r w:rsidRPr="0028444E">
        <w:rPr>
          <w:vanish/>
        </w:rPr>
        <w:t>Wheeler et al. 2008</w:t>
      </w:r>
      <w:bookmarkStart w:id="36" w:name="B4B_qthreadsapi"/>
      <w:bookmarkEnd w:id="35"/>
      <w:bookmarkEnd w:id="36"/>
      <w:r w:rsidRPr="0028444E">
        <w:t xml:space="preserve">Wheeler, K., Murphy, R. &amp; </w:t>
      </w:r>
      <w:proofErr w:type="spellStart"/>
      <w:r w:rsidRPr="0028444E">
        <w:t>Thain</w:t>
      </w:r>
      <w:proofErr w:type="spellEnd"/>
      <w:r w:rsidRPr="0028444E">
        <w:t xml:space="preserve">, D. (2008), </w:t>
      </w:r>
      <w:proofErr w:type="spellStart"/>
      <w:r w:rsidRPr="0028444E">
        <w:t>Qthreads</w:t>
      </w:r>
      <w:proofErr w:type="spellEnd"/>
      <w:r w:rsidRPr="0028444E">
        <w:t xml:space="preserve">: An </w:t>
      </w:r>
      <w:proofErr w:type="spellStart"/>
      <w:proofErr w:type="gramStart"/>
      <w:r w:rsidRPr="0028444E">
        <w:t>api</w:t>
      </w:r>
      <w:proofErr w:type="spellEnd"/>
      <w:proofErr w:type="gramEnd"/>
      <w:r w:rsidRPr="0028444E">
        <w:t xml:space="preserve"> for programming with millions of lightweight threads, </w:t>
      </w:r>
      <w:r w:rsidRPr="0028444E">
        <w:rPr>
          <w:i/>
        </w:rPr>
        <w:t>in</w:t>
      </w:r>
      <w:r w:rsidRPr="0028444E">
        <w:t xml:space="preserve"> ‘Parallel and Distributed Processing, 2008. </w:t>
      </w:r>
      <w:proofErr w:type="gramStart"/>
      <w:r w:rsidRPr="0028444E">
        <w:t>IPDPS 2008.</w:t>
      </w:r>
      <w:proofErr w:type="gramEnd"/>
      <w:r w:rsidRPr="0028444E">
        <w:t xml:space="preserve"> IEEE International Symposium on’, pp. 1–8.</w:t>
      </w:r>
    </w:p>
    <w:bookmarkEnd w:id="4"/>
    <w:p w:rsidR="008B1180" w:rsidRPr="004945A1" w:rsidRDefault="008B1180" w:rsidP="00C63832">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CD" w:rsidRDefault="009A15CD" w:rsidP="00D807B3">
      <w:r>
        <w:separator/>
      </w:r>
    </w:p>
  </w:endnote>
  <w:endnote w:type="continuationSeparator" w:id="0">
    <w:p w:rsidR="009A15CD" w:rsidRDefault="009A15CD"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CD" w:rsidRDefault="009A15CD" w:rsidP="00D807B3">
      <w:r>
        <w:separator/>
      </w:r>
    </w:p>
  </w:footnote>
  <w:footnote w:type="continuationSeparator" w:id="0">
    <w:p w:rsidR="009A15CD" w:rsidRDefault="009A15CD"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4">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3"/>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4"/>
  </w:num>
  <w:num w:numId="13">
    <w:abstractNumId w:val="9"/>
  </w:num>
  <w:num w:numId="14">
    <w:abstractNumId w:val="6"/>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41F5D"/>
    <w:rsid w:val="000845D6"/>
    <w:rsid w:val="000940CC"/>
    <w:rsid w:val="00097818"/>
    <w:rsid w:val="000A48C0"/>
    <w:rsid w:val="0012789D"/>
    <w:rsid w:val="00140C4F"/>
    <w:rsid w:val="001516D9"/>
    <w:rsid w:val="001608AF"/>
    <w:rsid w:val="001D392D"/>
    <w:rsid w:val="001F0960"/>
    <w:rsid w:val="002043AF"/>
    <w:rsid w:val="002140D8"/>
    <w:rsid w:val="002377C0"/>
    <w:rsid w:val="0024435A"/>
    <w:rsid w:val="00267078"/>
    <w:rsid w:val="00274DEF"/>
    <w:rsid w:val="0028444E"/>
    <w:rsid w:val="00286DAA"/>
    <w:rsid w:val="002C25BB"/>
    <w:rsid w:val="003250D6"/>
    <w:rsid w:val="003634DB"/>
    <w:rsid w:val="00367BFF"/>
    <w:rsid w:val="003C1DAD"/>
    <w:rsid w:val="003E2B84"/>
    <w:rsid w:val="00400AE1"/>
    <w:rsid w:val="00402AF0"/>
    <w:rsid w:val="00417A9A"/>
    <w:rsid w:val="004629FA"/>
    <w:rsid w:val="00471AB7"/>
    <w:rsid w:val="00475BDF"/>
    <w:rsid w:val="004930CB"/>
    <w:rsid w:val="004945A1"/>
    <w:rsid w:val="004B36FC"/>
    <w:rsid w:val="00502DC0"/>
    <w:rsid w:val="005417D4"/>
    <w:rsid w:val="00563EEC"/>
    <w:rsid w:val="005872CD"/>
    <w:rsid w:val="005A1D12"/>
    <w:rsid w:val="005E310C"/>
    <w:rsid w:val="00613333"/>
    <w:rsid w:val="006365B6"/>
    <w:rsid w:val="00663536"/>
    <w:rsid w:val="00683DF6"/>
    <w:rsid w:val="00686D62"/>
    <w:rsid w:val="00686F77"/>
    <w:rsid w:val="0069720F"/>
    <w:rsid w:val="006F3588"/>
    <w:rsid w:val="007066CA"/>
    <w:rsid w:val="00713FBC"/>
    <w:rsid w:val="007419EA"/>
    <w:rsid w:val="00770029"/>
    <w:rsid w:val="00804AB4"/>
    <w:rsid w:val="008601D9"/>
    <w:rsid w:val="00870D36"/>
    <w:rsid w:val="00892CFF"/>
    <w:rsid w:val="008A5AEC"/>
    <w:rsid w:val="008B1180"/>
    <w:rsid w:val="008C74BA"/>
    <w:rsid w:val="00935636"/>
    <w:rsid w:val="00937D78"/>
    <w:rsid w:val="009A15CD"/>
    <w:rsid w:val="009D5D25"/>
    <w:rsid w:val="009F3A3C"/>
    <w:rsid w:val="009F486D"/>
    <w:rsid w:val="00A61556"/>
    <w:rsid w:val="00AA0C63"/>
    <w:rsid w:val="00AF19C4"/>
    <w:rsid w:val="00B11034"/>
    <w:rsid w:val="00B3128B"/>
    <w:rsid w:val="00B4724F"/>
    <w:rsid w:val="00B50035"/>
    <w:rsid w:val="00BA54A0"/>
    <w:rsid w:val="00BB0AC0"/>
    <w:rsid w:val="00BB4B44"/>
    <w:rsid w:val="00BD78D2"/>
    <w:rsid w:val="00BE4E05"/>
    <w:rsid w:val="00C1124D"/>
    <w:rsid w:val="00C21451"/>
    <w:rsid w:val="00C54409"/>
    <w:rsid w:val="00C63832"/>
    <w:rsid w:val="00C83163"/>
    <w:rsid w:val="00CA20EA"/>
    <w:rsid w:val="00CF0EAF"/>
    <w:rsid w:val="00D04532"/>
    <w:rsid w:val="00D57E03"/>
    <w:rsid w:val="00D807B3"/>
    <w:rsid w:val="00DC39D0"/>
    <w:rsid w:val="00DC74B0"/>
    <w:rsid w:val="00DF7F6F"/>
    <w:rsid w:val="00E321B7"/>
    <w:rsid w:val="00E33FF3"/>
    <w:rsid w:val="00E72675"/>
    <w:rsid w:val="00E919B8"/>
    <w:rsid w:val="00EB7651"/>
    <w:rsid w:val="00ED6588"/>
    <w:rsid w:val="00EE4881"/>
    <w:rsid w:val="00F10EB7"/>
    <w:rsid w:val="00F45FA9"/>
    <w:rsid w:val="00F47B15"/>
    <w:rsid w:val="00F5560C"/>
    <w:rsid w:val="00F65AA5"/>
    <w:rsid w:val="00F67592"/>
    <w:rsid w:val="00F93AE5"/>
    <w:rsid w:val="00FC2CEA"/>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355913728"/>
        <c:axId val="252823232"/>
      </c:barChart>
      <c:catAx>
        <c:axId val="355913728"/>
        <c:scaling>
          <c:orientation val="minMax"/>
        </c:scaling>
        <c:delete val="0"/>
        <c:axPos val="b"/>
        <c:majorTickMark val="out"/>
        <c:minorTickMark val="none"/>
        <c:tickLblPos val="nextTo"/>
        <c:crossAx val="252823232"/>
        <c:crosses val="autoZero"/>
        <c:auto val="1"/>
        <c:lblAlgn val="ctr"/>
        <c:lblOffset val="100"/>
        <c:noMultiLvlLbl val="0"/>
      </c:catAx>
      <c:valAx>
        <c:axId val="252823232"/>
        <c:scaling>
          <c:orientation val="minMax"/>
        </c:scaling>
        <c:delete val="0"/>
        <c:axPos val="l"/>
        <c:majorGridlines/>
        <c:numFmt formatCode="General" sourceLinked="1"/>
        <c:majorTickMark val="out"/>
        <c:minorTickMark val="none"/>
        <c:tickLblPos val="nextTo"/>
        <c:crossAx val="355913728"/>
        <c:crosses val="autoZero"/>
        <c:crossBetween val="between"/>
      </c:valAx>
    </c:plotArea>
    <c:plotVisOnly val="1"/>
    <c:dispBlanksAs val="gap"/>
    <c:showDLblsOverMax val="0"/>
  </c:chart>
  <c:txPr>
    <a:bodyPr/>
    <a:lstStyle/>
    <a:p>
      <a:pPr>
        <a:defRPr sz="9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355917312"/>
        <c:axId val="359309312"/>
      </c:barChart>
      <c:catAx>
        <c:axId val="355917312"/>
        <c:scaling>
          <c:orientation val="minMax"/>
        </c:scaling>
        <c:delete val="0"/>
        <c:axPos val="b"/>
        <c:majorTickMark val="out"/>
        <c:minorTickMark val="none"/>
        <c:tickLblPos val="nextTo"/>
        <c:crossAx val="359309312"/>
        <c:crosses val="autoZero"/>
        <c:auto val="1"/>
        <c:lblAlgn val="ctr"/>
        <c:lblOffset val="100"/>
        <c:noMultiLvlLbl val="0"/>
      </c:catAx>
      <c:valAx>
        <c:axId val="359309312"/>
        <c:scaling>
          <c:orientation val="minMax"/>
        </c:scaling>
        <c:delete val="0"/>
        <c:axPos val="l"/>
        <c:majorGridlines/>
        <c:numFmt formatCode="General" sourceLinked="1"/>
        <c:majorTickMark val="out"/>
        <c:minorTickMark val="none"/>
        <c:tickLblPos val="nextTo"/>
        <c:crossAx val="355917312"/>
        <c:crosses val="autoZero"/>
        <c:crossBetween val="between"/>
      </c:valAx>
    </c:plotArea>
    <c:plotVisOnly val="1"/>
    <c:dispBlanksAs val="gap"/>
    <c:showDLblsOverMax val="0"/>
  </c:chart>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ser>
        <c:dLbls>
          <c:showLegendKey val="0"/>
          <c:showVal val="0"/>
          <c:showCatName val="0"/>
          <c:showSerName val="0"/>
          <c:showPercent val="0"/>
          <c:showBubbleSize val="0"/>
        </c:dLbls>
        <c:axId val="359315072"/>
        <c:axId val="359315648"/>
      </c:scatterChart>
      <c:valAx>
        <c:axId val="359315072"/>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59315648"/>
        <c:crosses val="autoZero"/>
        <c:crossBetween val="midCat"/>
      </c:valAx>
      <c:valAx>
        <c:axId val="359315648"/>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59315072"/>
        <c:crossesAt val="1.0000000000000005E-8"/>
        <c:crossBetween val="midCat"/>
      </c:valAx>
    </c:plotArea>
    <c:legend>
      <c:legendPos val="r"/>
      <c:layout>
        <c:manualLayout>
          <c:xMode val="edge"/>
          <c:yMode val="edge"/>
          <c:x val="0.61731374643874648"/>
          <c:y val="0.58688786866382969"/>
          <c:w val="0.3486153846153846"/>
          <c:h val="0.1815927112012365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ser>
        <c:dLbls>
          <c:showLegendKey val="0"/>
          <c:showVal val="0"/>
          <c:showCatName val="0"/>
          <c:showSerName val="0"/>
          <c:showPercent val="0"/>
          <c:showBubbleSize val="0"/>
        </c:dLbls>
        <c:axId val="365068288"/>
        <c:axId val="365068864"/>
      </c:scatterChart>
      <c:valAx>
        <c:axId val="365068288"/>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65068864"/>
        <c:crosses val="autoZero"/>
        <c:crossBetween val="midCat"/>
      </c:valAx>
      <c:valAx>
        <c:axId val="365068864"/>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65068288"/>
        <c:crossesAt val="1.0000000000000004E-6"/>
        <c:crossBetween val="midCat"/>
      </c:valAx>
    </c:plotArea>
    <c:legend>
      <c:legendPos val="r"/>
      <c:layout>
        <c:manualLayout>
          <c:xMode val="edge"/>
          <c:yMode val="edge"/>
          <c:x val="0.60754451566951573"/>
          <c:y val="0.57477051282051284"/>
          <c:w val="0.34195655270655273"/>
          <c:h val="0.18979487179487178"/>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5DCC6-BE65-410B-9D00-763CF28D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2261</TotalTime>
  <Pages>8</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21249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24</cp:revision>
  <cp:lastPrinted>1900-12-31T22:00:00Z</cp:lastPrinted>
  <dcterms:created xsi:type="dcterms:W3CDTF">2017-06-07T07:02:00Z</dcterms:created>
  <dcterms:modified xsi:type="dcterms:W3CDTF">2017-06-08T23:28:00Z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