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t>PRESENT SITUATION:</w:t>
      </w:r>
    </w:p>
    <w:p/>
    <w:p>
      <w:r>
        <w:t>Leak detected on 8-inch carbon steel line near exchanger E-101.</w:t>
      </w:r>
    </w:p>
    <w:p/>
    <w:p/>
    <w:p/>
    <w:p/>
    <w:p>
      <w:r>
        <w:t>PROPOSED SOLUTION:</w:t>
      </w:r>
    </w:p>
    <w:p/>
    <w:p>
      <w:r>
        <w:t>Replace the leaking 8-inch carbon steel piping near exchanger E-101 with in-kind material in accordance with line class 150H21, including required tie-ins at designated points, verification of routing and weld locations on site, and execution in compliance with TCO safety and quality standards.</w:t>
      </w:r>
    </w:p>
    <w:p/>
    <w:p/>
    <w:p/>
    <w:p/>
    <w:p>
      <w:r>
        <w:t>SCOPE OF WORK</w:t>
      </w:r>
    </w:p>
    <w:p/>
    <w:p/>
    <w:p>
      <w:r>
        <w:t>BUSINESS PARTNER (BP) shall strictly follow all relevant TCO Safety Instructions.</w:t>
      </w:r>
    </w:p>
    <w:p/>
    <w:p/>
    <w:p>
      <w:r>
        <w:t>BUSINESS PARTNER (BP) shall follow all Quality Management (QM) requirements designated in the Quality Control package.</w:t>
      </w:r>
    </w:p>
    <w:p/>
    <w:p/>
    <w:p/>
    <w:p/>
    <w:p>
      <w:r>
        <w:t>PRELIMINARY SITE WORK (PSW):</w:t>
      </w:r>
    </w:p>
    <w:p/>
    <w:p/>
    <w:p>
      <w:r>
        <w:t>Prior to start of mechanical activities, perform wall thickness testing at TP01-123/000 and TP01-123/999.</w:t>
      </w:r>
    </w:p>
    <w:p/>
    <w:p/>
    <w:p>
      <w:r>
        <w:t>NOTE: Perform the wall thickness test by marking out and recording a matrix as directed by the TCO FER Unit Inspector.</w:t>
      </w:r>
    </w:p>
    <w:p/>
    <w:p/>
    <w:p>
      <w:r>
        <w:t>Prior to commencing any fabrication works verify dimensions, pipe routing and field weld locations on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