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48"/>
          <w:szCs w:val="48"/>
          <w:rtl w:val="0"/>
        </w:rPr>
      </w:pPr>
      <w:r>
        <w:rPr>
          <w:rFonts w:ascii="Helvetica" w:hAnsi="Helvetica"/>
          <w:b w:val="1"/>
          <w:bCs w:val="1"/>
          <w:sz w:val="48"/>
          <w:szCs w:val="48"/>
          <w:rtl w:val="0"/>
          <w:lang w:val="en-US"/>
        </w:rPr>
        <w:t>Lab Report: Comparative Analysis of CNN Architectures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Course:</w:t>
      </w:r>
      <w:r>
        <w:rPr>
          <w:rFonts w:ascii="Helvetica" w:hAnsi="Helvetica"/>
          <w:rtl w:val="0"/>
          <w:lang w:val="en-US"/>
        </w:rPr>
        <w:t xml:space="preserve"> Deep Learning (AI302)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b w:val="0"/>
          <w:bCs w:val="0"/>
          <w:rtl w:val="0"/>
        </w:rPr>
      </w:pPr>
      <w:r>
        <w:rPr>
          <w:rFonts w:ascii="Helvetica" w:hAnsi="Helvetica"/>
          <w:b w:val="1"/>
          <w:bCs w:val="1"/>
          <w:rtl w:val="0"/>
        </w:rPr>
        <w:t>Lab Practical:</w:t>
      </w:r>
      <w:r>
        <w:rPr>
          <w:rFonts w:ascii="Helvetica" w:hAnsi="Helvetica"/>
          <w:b w:val="0"/>
          <w:bCs w:val="0"/>
          <w:rtl w:val="0"/>
        </w:rPr>
        <w:t xml:space="preserve"> 3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n-US"/>
        </w:rPr>
        <w:t>Bidhan Roy(U23AI022)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6"/>
          <w:szCs w:val="36"/>
          <w:rtl w:val="0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fr-FR"/>
        </w:rPr>
        <w:t>1. Objectives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n-US"/>
        </w:rPr>
        <w:t>The goal was to evaluate landmark architectures (LeNet-5, AlexNet, VGGNet) and analyze the impact of network depth, advanced loss functions (Focal Loss, ArcFace), and optimization strategies on classification performance.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6"/>
          <w:szCs w:val="36"/>
          <w:rtl w:val="0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en-US"/>
        </w:rPr>
        <w:t>2. Implemented Architectures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cs="Helvetica" w:hAnsi="Helvetica" w:eastAsia="Helvetica"/>
          <w:rtl w:val="0"/>
        </w:rPr>
        <w:br w:type="textWrapping"/>
      </w:r>
      <w:r>
        <w:rPr>
          <w:rFonts w:ascii="Helvetica" w:hAnsi="Helvetica"/>
          <w:b w:val="1"/>
          <w:bCs w:val="1"/>
          <w:rtl w:val="0"/>
          <w:lang w:val="nl-NL"/>
        </w:rPr>
        <w:t>LeNet-5:</w:t>
      </w:r>
      <w:r>
        <w:rPr>
          <w:rFonts w:ascii="Helvetica" w:hAnsi="Helvetica"/>
          <w:rtl w:val="0"/>
          <w:lang w:val="en-US"/>
        </w:rPr>
        <w:t xml:space="preserve"> Implemented with tanh activations and average pooling to represent early CNN designs.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cs="Helvetica" w:hAnsi="Helvetica" w:eastAsia="Helvetica"/>
          <w:rtl w:val="0"/>
        </w:rPr>
        <w:br w:type="textWrapping"/>
      </w:r>
      <w:r>
        <w:rPr>
          <w:rFonts w:ascii="Helvetica" w:hAnsi="Helvetica"/>
          <w:b w:val="1"/>
          <w:bCs w:val="1"/>
          <w:rtl w:val="0"/>
          <w:lang w:val="en-US"/>
        </w:rPr>
        <w:t>AlexNet:</w:t>
      </w:r>
      <w:r>
        <w:rPr>
          <w:rFonts w:ascii="Helvetica" w:hAnsi="Helvetica"/>
          <w:rtl w:val="0"/>
          <w:lang w:val="en-US"/>
        </w:rPr>
        <w:t xml:space="preserve"> Adapted for MNIST with reduced kernel sizes but maintaining high filter counts and Dropout for regularization.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cs="Helvetica" w:hAnsi="Helvetica" w:eastAsia="Helvetica"/>
          <w:rtl w:val="0"/>
        </w:rPr>
        <w:br w:type="textWrapping"/>
      </w:r>
      <w:r>
        <w:rPr>
          <w:rFonts w:ascii="Helvetica" w:hAnsi="Helvetica"/>
          <w:b w:val="1"/>
          <w:bCs w:val="1"/>
          <w:rtl w:val="0"/>
          <w:lang w:val="en-US"/>
        </w:rPr>
        <w:t>VGGNet (Simplified):</w:t>
      </w:r>
      <w:r>
        <w:rPr>
          <w:rFonts w:ascii="Helvetica" w:hAnsi="Helvetica"/>
          <w:rtl w:val="0"/>
          <w:lang w:val="en-US"/>
        </w:rPr>
        <w:t xml:space="preserve"> Built with blocks of multiple $3 \times 3$ convolutional layers to study the effect of increased depth.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6"/>
          <w:szCs w:val="36"/>
          <w:rtl w:val="0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en-US"/>
        </w:rPr>
        <w:t>3. Analysis of Loss Functions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cs="Helvetica" w:hAnsi="Helvetica" w:eastAsia="Helvetica"/>
          <w:rtl w:val="0"/>
        </w:rPr>
        <w:br w:type="textWrapping"/>
      </w:r>
      <w:r>
        <w:rPr>
          <w:rFonts w:ascii="Helvetica" w:hAnsi="Helvetica"/>
          <w:b w:val="1"/>
          <w:bCs w:val="1"/>
          <w:rtl w:val="0"/>
          <w:lang w:val="en-US"/>
        </w:rPr>
        <w:t>Binary Cross-Entropy (BCE):</w:t>
      </w:r>
      <w:r>
        <w:rPr>
          <w:rFonts w:ascii="Helvetica" w:hAnsi="Helvetica"/>
          <w:rtl w:val="0"/>
          <w:lang w:val="en-US"/>
        </w:rPr>
        <w:t xml:space="preserve"> Used as the baseline for standard classification.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cs="Helvetica" w:hAnsi="Helvetica" w:eastAsia="Helvetica"/>
          <w:rtl w:val="0"/>
        </w:rPr>
        <w:br w:type="textWrapping"/>
      </w:r>
      <w:r>
        <w:rPr>
          <w:rFonts w:ascii="Helvetica" w:hAnsi="Helvetica"/>
          <w:b w:val="1"/>
          <w:bCs w:val="1"/>
          <w:rtl w:val="0"/>
          <w:lang w:val="en-US"/>
        </w:rPr>
        <w:t>Focal Loss:</w:t>
      </w:r>
      <w:r>
        <w:rPr>
          <w:rFonts w:ascii="Helvetica" w:hAnsi="Helvetica"/>
          <w:rtl w:val="0"/>
          <w:lang w:val="en-US"/>
        </w:rPr>
        <w:t xml:space="preserve"> Implemented to address potential class imbalances by down-weighting well-classified examples and focusing on "hard" samples.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cs="Helvetica" w:hAnsi="Helvetica" w:eastAsia="Helvetica"/>
          <w:rtl w:val="0"/>
        </w:rPr>
        <w:br w:type="textWrapping"/>
      </w:r>
      <w:r>
        <w:rPr>
          <w:rFonts w:ascii="Helvetica" w:hAnsi="Helvetica"/>
          <w:b w:val="1"/>
          <w:bCs w:val="1"/>
          <w:rtl w:val="0"/>
          <w:lang w:val="it-IT"/>
        </w:rPr>
        <w:t>ArcFace:</w:t>
      </w:r>
      <w:r>
        <w:rPr>
          <w:rFonts w:ascii="Helvetica" w:hAnsi="Helvetica"/>
          <w:rtl w:val="0"/>
          <w:lang w:val="en-US"/>
        </w:rPr>
        <w:t xml:space="preserve"> Evaluated for its ability to enhance feature discriminative power by optimizing for additive angular margin.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6"/>
          <w:szCs w:val="36"/>
          <w:rtl w:val="0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en-US"/>
        </w:rPr>
        <w:t>4. Summary of Results</w:t>
      </w:r>
    </w:p>
    <w:tbl>
      <w:tblPr>
        <w:tblW w:w="819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315"/>
        <w:gridCol w:w="1351"/>
        <w:gridCol w:w="965"/>
        <w:gridCol w:w="1924"/>
        <w:gridCol w:w="1388"/>
        <w:gridCol w:w="1250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Model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Optimizer</w:t>
            </w:r>
          </w:p>
        </w:tc>
        <w:tc>
          <w:tcPr>
            <w:tcW w:type="dxa" w:w="9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Epochs</w:t>
            </w:r>
          </w:p>
        </w:tc>
        <w:tc>
          <w:tcPr>
            <w:tcW w:type="dxa" w:w="19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Loss Function</w:t>
            </w:r>
          </w:p>
        </w:tc>
        <w:tc>
          <w:tcPr>
            <w:tcW w:type="dxa" w:w="13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Training Acc</w:t>
            </w:r>
          </w:p>
        </w:tc>
        <w:tc>
          <w:tcPr>
            <w:tcW w:type="dxa" w:w="12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Testing Acc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VGGNet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Adam</w:t>
            </w:r>
          </w:p>
        </w:tc>
        <w:tc>
          <w:tcPr>
            <w:tcW w:type="dxa" w:w="9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10</w:t>
            </w:r>
          </w:p>
        </w:tc>
        <w:tc>
          <w:tcPr>
            <w:tcW w:type="dxa" w:w="19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BCE</w:t>
            </w:r>
          </w:p>
        </w:tc>
        <w:tc>
          <w:tcPr>
            <w:tcW w:type="dxa" w:w="13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~99.2%</w:t>
            </w:r>
          </w:p>
        </w:tc>
        <w:tc>
          <w:tcPr>
            <w:tcW w:type="dxa" w:w="12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~98.9%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AlexNet</w:t>
            </w:r>
          </w:p>
        </w:tc>
        <w:tc>
          <w:tcPr>
            <w:tcW w:type="dxa" w:w="135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SGD</w:t>
            </w:r>
          </w:p>
        </w:tc>
        <w:tc>
          <w:tcPr>
            <w:tcW w:type="dxa" w:w="9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20</w:t>
            </w:r>
          </w:p>
        </w:tc>
        <w:tc>
          <w:tcPr>
            <w:tcW w:type="dxa" w:w="19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Focal Loss</w:t>
            </w:r>
          </w:p>
        </w:tc>
        <w:tc>
          <w:tcPr>
            <w:tcW w:type="dxa" w:w="13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~98.5%</w:t>
            </w:r>
          </w:p>
        </w:tc>
        <w:tc>
          <w:tcPr>
            <w:tcW w:type="dxa" w:w="12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~98.1%</w:t>
            </w:r>
          </w:p>
        </w:tc>
      </w:tr>
    </w:tbl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6"/>
          <w:szCs w:val="36"/>
          <w:rtl w:val="0"/>
        </w:rPr>
      </w:pPr>
      <w:r>
        <w:rPr>
          <w:rFonts w:ascii="Helvetica" w:cs="Helvetica" w:hAnsi="Helvetica" w:eastAsia="Helvetica"/>
          <w:b w:val="1"/>
          <w:bCs w:val="1"/>
          <w:sz w:val="36"/>
          <w:szCs w:val="36"/>
          <w:rtl w:val="0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527997</wp:posOffset>
            </wp:positionV>
            <wp:extent cx="6120057" cy="342979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5"/>
                <wp:lineTo x="0" y="21605"/>
                <wp:lineTo x="0" y="0"/>
              </wp:wrapPolygon>
            </wp:wrapThrough>
            <wp:docPr id="1073741825" name="officeArt object" descr="Screenshot 2026-02-28 at 3.45.1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2-28 at 3.45.19 PM.png" descr="Screenshot 2026-02-28 at 3.45.19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42979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sz w:val="36"/>
          <w:szCs w:val="36"/>
          <w:rtl w:val="0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it-IT"/>
        </w:rPr>
        <w:t>5. Conclusion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Helvetica" w:hAnsi="Helvetica"/>
          <w:rtl w:val="0"/>
          <w:lang w:val="en-US"/>
        </w:rPr>
        <w:t xml:space="preserve">Deeper models like VGGNet provided better feature extraction than LeNet-5. The use of </w:t>
      </w:r>
      <w:r>
        <w:rPr>
          <w:rFonts w:ascii="Helvetica" w:hAnsi="Helvetica"/>
          <w:b w:val="1"/>
          <w:bCs w:val="1"/>
          <w:rtl w:val="0"/>
          <w:lang w:val="en-US"/>
        </w:rPr>
        <w:t>Focal Loss</w:t>
      </w:r>
      <w:r>
        <w:rPr>
          <w:rFonts w:ascii="Helvetica" w:hAnsi="Helvetica"/>
          <w:rtl w:val="0"/>
          <w:lang w:val="en-US"/>
        </w:rPr>
        <w:t xml:space="preserve"> with </w:t>
      </w:r>
      <w:r>
        <w:rPr>
          <w:rFonts w:ascii="Helvetica" w:hAnsi="Helvetica"/>
          <w:b w:val="1"/>
          <w:bCs w:val="1"/>
          <w:rtl w:val="0"/>
        </w:rPr>
        <w:t>AlexNet</w:t>
      </w:r>
      <w:r>
        <w:rPr>
          <w:rFonts w:ascii="Helvetica" w:hAnsi="Helvetica"/>
          <w:rtl w:val="0"/>
          <w:lang w:val="en-US"/>
        </w:rPr>
        <w:t xml:space="preserve"> showed slower initial convergence but more robust handling of complex patterns compared to standard Cross-Entropy.</w:t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