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spacing w:before="0" w:after="60"/>
      </w:pPr>
      <w:r>
        <w:rPr>
          <w:rFonts w:ascii="Calibri" w:hAnsi="Calibri"/>
          <w:rFonts w:ascii="Calibri" w:hAnsi="Calibri"/>
          <w:i/>
          <w:color w:val="2E6DB8"/>
          <w:sz w:val="26"/>
        </w:rPr>
        <w:t>Department of Computer Science &amp; Engineering</w:t>
      </w:r>
    </w:p>
    <w:p>
      <w:pPr>
        <w:jc w:val="center"/>
        <w:spacing w:before="120" w:after="120"/>
      </w:pPr>
      <w:r>
        <w:rPr>
          <w:rFonts w:ascii="Calibri" w:hAnsi="Calibri"/>
          <w:rFonts w:ascii="Calibri" w:hAnsi="Calibri"/>
          <w:b/>
          <w:color w:val="1A376C"/>
          <w:sz w:val="52"/>
        </w:rPr>
        <w:t>Automated Resume Screening System</w:t>
        <w:br/>
        <w:t>Using Multi-Algorithm Machine Learning</w:t>
      </w:r>
    </w:p>
    <w:p>
      <w:pPr>
        <w:jc w:val="center"/>
        <w:pBdr>
          <w:bottom w:val="single" w:sz="18" w:space="1" w:color="2E6DB8"/>
        </w:pBdr>
      </w:pPr>
    </w:p>
    <w:p>
      <w:pPr>
        <w:jc w:val="center"/>
        <w:spacing w:before="80" w:after="160"/>
      </w:pPr>
      <w:r>
        <w:rPr>
          <w:rFonts w:ascii="Calibri" w:hAnsi="Calibri"/>
          <w:rFonts w:ascii="Calibri" w:hAnsi="Calibri"/>
          <w:i/>
          <w:color w:val="007A78"/>
          <w:sz w:val="26"/>
        </w:rPr>
        <w:t>Project Report — Dataset Finalization, Model Selection</w:t>
        <w:br/>
        <w:t>&amp; Comparative Analysis with Existing Literature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FECFF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Prepared by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CV Screening Research Group</w:t>
            </w:r>
          </w:p>
        </w:tc>
      </w:tr>
      <w:tr>
        <w:tc>
          <w:tcPr>
            <w:tcW w:type="dxa" w:w="4536"/>
            <w:shd w:val="clear" w:color="auto" w:fill="DFECFF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Date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April 10, 2026</w:t>
            </w:r>
          </w:p>
        </w:tc>
      </w:tr>
      <w:tr>
        <w:tc>
          <w:tcPr>
            <w:tcW w:type="dxa" w:w="4536"/>
            <w:shd w:val="clear" w:color="auto" w:fill="DFECFF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Version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1.0  (Training Run — April 2026)</w:t>
            </w:r>
          </w:p>
        </w:tc>
      </w:tr>
      <w:tr>
        <w:tc>
          <w:tcPr>
            <w:tcW w:type="dxa" w:w="4536"/>
            <w:shd w:val="clear" w:color="auto" w:fill="DFECFF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Model on Disk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CatBoost  |  CV Accuracy: 61.3%  |  Train Acc: 76.8%</w:t>
            </w:r>
          </w:p>
        </w:tc>
      </w:tr>
    </w:tbl>
    <w:p/>
    <w:p/>
    <w:p/>
    <w:p/>
    <w:p/>
    <w:p/>
    <w:p>
      <w:r>
        <w:br w:type="page"/>
      </w:r>
    </w:p>
    <w:p>
      <w:pPr>
        <w:spacing w:before="0" w:after="80"/>
      </w:pPr>
      <w:r>
        <w:rPr>
          <w:rFonts w:ascii="Calibri" w:hAnsi="Calibri"/>
          <w:rFonts w:ascii="Calibri" w:hAnsi="Calibri"/>
          <w:b/>
          <w:color w:val="1A376C"/>
          <w:sz w:val="40"/>
        </w:rPr>
        <w:t>Table of Contents</w:t>
      </w:r>
    </w:p>
    <w:p>
      <w:pPr>
        <w:jc w:val="center"/>
        <w:pBdr>
          <w:bottom w:val="single" w:sz="12" w:space="1" w:color="2E6DB8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488"/>
            <w:shd w:val="clear" w:color="auto" w:fill="F4F6F9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1.  Dataset Finalization</w:t>
            </w:r>
          </w:p>
        </w:tc>
        <w:tc>
          <w:tcPr>
            <w:tcW w:type="dxa" w:w="1152"/>
            <w:shd w:val="clear" w:color="auto" w:fill="F4F6F9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3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1.1.  Data Sources &amp; Collection Strategy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3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1.2.  Category Normalization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3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1.3.  Final Category Distribution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4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1.4.  Feature Engineering Pipeline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5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1.5.  Dataset Quality &amp; Challenges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6</w:t>
            </w:r>
          </w:p>
        </w:tc>
      </w:tr>
      <w:tr>
        <w:tc>
          <w:tcPr>
            <w:tcW w:type="dxa" w:w="7488"/>
            <w:shd w:val="clear" w:color="auto" w:fill="F4F6F9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2.  Algorithm / Model Selection</w:t>
            </w:r>
          </w:p>
        </w:tc>
        <w:tc>
          <w:tcPr>
            <w:tcW w:type="dxa" w:w="1152"/>
            <w:shd w:val="clear" w:color="auto" w:fill="F4F6F9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7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2.1.  Why an Ensemble Approach?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7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2.2.  Candidate Algorithms Evaluated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7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2.3.  Feature Representation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8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2.4.  Class Imbalance Handling (SMOTE)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8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2.5.  Final Model Architecture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9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2.6.  Training Results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9</w:t>
            </w:r>
          </w:p>
        </w:tc>
      </w:tr>
      <w:tr>
        <w:tc>
          <w:tcPr>
            <w:tcW w:type="dxa" w:w="7488"/>
            <w:shd w:val="clear" w:color="auto" w:fill="F4F6F9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3.  Comparative Analysis</w:t>
            </w:r>
          </w:p>
        </w:tc>
        <w:tc>
          <w:tcPr>
            <w:tcW w:type="dxa" w:w="1152"/>
            <w:shd w:val="clear" w:color="auto" w:fill="F4F6F9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10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3.1.  Dataset Comparison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10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3.2.  Model Performance Comparison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11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3.3.  Feature Richness Comparison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12</w:t>
            </w:r>
          </w:p>
        </w:tc>
      </w:tr>
      <w:tr>
        <w:tc>
          <w:tcPr>
            <w:tcW w:type="dxa" w:w="7488"/>
          </w:tcPr>
          <w:p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 xml:space="preserve">   3.4.  Discussion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13</w:t>
            </w:r>
          </w:p>
        </w:tc>
      </w:tr>
      <w:tr>
        <w:tc>
          <w:tcPr>
            <w:tcW w:type="dxa" w:w="7488"/>
            <w:shd w:val="clear" w:color="auto" w:fill="F4F6F9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4.  Conclusion &amp; Future Work</w:t>
            </w:r>
          </w:p>
        </w:tc>
        <w:tc>
          <w:tcPr>
            <w:tcW w:type="dxa" w:w="1152"/>
            <w:shd w:val="clear" w:color="auto" w:fill="F4F6F9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14</w:t>
            </w:r>
          </w:p>
        </w:tc>
      </w:tr>
      <w:tr>
        <w:tc>
          <w:tcPr>
            <w:tcW w:type="dxa" w:w="7488"/>
            <w:shd w:val="clear" w:color="auto" w:fill="F4F6F9"/>
          </w:tcPr>
          <w:p>
            <w:r>
              <w:rPr>
                <w:rFonts w:ascii="Calibri" w:hAnsi="Calibri"/>
                <w:rFonts w:ascii="Calibri" w:hAnsi="Calibri"/>
                <w:b/>
                <w:color w:val="1A376C"/>
                <w:sz w:val="21"/>
              </w:rPr>
              <w:t>5.  References</w:t>
            </w:r>
          </w:p>
        </w:tc>
        <w:tc>
          <w:tcPr>
            <w:tcW w:type="dxa" w:w="1152"/>
            <w:shd w:val="clear" w:color="auto" w:fill="F4F6F9"/>
          </w:tcPr>
          <w:p>
            <w:pPr>
              <w:jc w:val="right"/>
            </w:pPr>
            <w:r>
              <w:rPr>
                <w:rFonts w:ascii="Calibri" w:hAnsi="Calibri"/>
                <w:rFonts w:ascii="Calibri" w:hAnsi="Calibri"/>
                <w:color w:val="2E6DB8"/>
                <w:sz w:val="20"/>
              </w:rPr>
              <w:t>15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1A376C"/>
          <w:sz w:val="40"/>
        </w:rPr>
        <w:t>1.  Dataset Finalization</w:t>
      </w:r>
    </w:p>
    <w:p>
      <w:pPr>
        <w:jc w:val="center"/>
        <w:pBdr>
          <w:bottom w:val="single" w:sz="12" w:space="1" w:color="2E6DB8"/>
        </w:pBdr>
      </w:pP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1.1  Data Sources &amp; Collection Strategy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The dataset for this project was assembled from multiple heterogeneous sources to ensure broad domain coverage and real-world distribution. Rather than relying on a single curated benchmark, we combine publicly available resume CSV datasets with raw resume files (PDF, DOCX, TXT, and image-based documents), creating a richer and more representative training corpus.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Source A: </w:t>
      </w:r>
      <w:r>
        <w:rPr>
          <w:rFonts w:ascii="Calibri" w:hAnsi="Calibri"/>
          <w:rFonts w:ascii="Calibri" w:hAnsi="Calibri"/>
          <w:color w:val="0D0D0D"/>
          <w:sz w:val="21"/>
        </w:rPr>
        <w:t>Kaggle Resume Dataset (CSV) — 962 labelled resumes across 25 job categories (Resume_str + Resume_Category columns).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Source B: </w:t>
      </w:r>
      <w:r>
        <w:rPr>
          <w:rFonts w:ascii="Calibri" w:hAnsi="Calibri"/>
          <w:rFonts w:ascii="Calibri" w:hAnsi="Calibri"/>
          <w:color w:val="0D0D0D"/>
          <w:sz w:val="21"/>
        </w:rPr>
        <w:t>Livecareer / Naukri-scraped structured CSV — multi-column format with skills, education, positions, and responsibilities parsed into separate fields.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Source C: </w:t>
      </w:r>
      <w:r>
        <w:rPr>
          <w:rFonts w:ascii="Calibri" w:hAnsi="Calibri"/>
          <w:rFonts w:ascii="Calibri" w:hAnsi="Calibri"/>
          <w:color w:val="0D0D0D"/>
          <w:sz w:val="21"/>
        </w:rPr>
        <w:t>Folder-based raw resume files — PDF/DOCX/image resumes organized under dataset/&lt;Category&gt;/ directories, processed via OCR fallback for scanned documents.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De-duplication: </w:t>
      </w:r>
      <w:r>
        <w:rPr>
          <w:rFonts w:ascii="Calibri" w:hAnsi="Calibri"/>
          <w:rFonts w:ascii="Calibri" w:hAnsi="Calibri"/>
          <w:color w:val="0D0D0D"/>
          <w:sz w:val="21"/>
        </w:rPr>
        <w:t>Content-level MD5 deduplication applied across all sources before merging, preventing data leakage from duplicate resumes.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The unified pipeline (create_dataset.py) discovers all sources automatically. No hardcoded category list is required — folder names and CSV column values become category labels dynamically.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1.2  Category Normalization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Raw category names from disparate sources contained numerous synonyms, noise suffixes (e.g., '-resumes', 'cv'), and spacing/capitalisation variants. A deterministic normalisation function was applied to merge these into canonical labels: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advocate, advocateresumes: </w:t>
      </w:r>
      <w:r>
        <w:rPr>
          <w:rFonts w:ascii="Calibri" w:hAnsi="Calibri"/>
          <w:rFonts w:ascii="Calibri" w:hAnsi="Calibri"/>
          <w:color w:val="0D0D0D"/>
          <w:sz w:val="21"/>
        </w:rPr>
        <w:t>→ legal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civil, civilengineer, civilengineering: </w:t>
      </w:r>
      <w:r>
        <w:rPr>
          <w:rFonts w:ascii="Calibri" w:hAnsi="Calibri"/>
          <w:rFonts w:ascii="Calibri" w:hAnsi="Calibri"/>
          <w:color w:val="0D0D0D"/>
          <w:sz w:val="21"/>
        </w:rPr>
        <w:t>→ civil-engineering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hr, humanresources: </w:t>
      </w:r>
      <w:r>
        <w:rPr>
          <w:rFonts w:ascii="Calibri" w:hAnsi="Calibri"/>
          <w:rFonts w:ascii="Calibri" w:hAnsi="Calibri"/>
          <w:color w:val="0D0D0D"/>
          <w:sz w:val="21"/>
        </w:rPr>
        <w:t>→ human-resources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python, pythondeveloper: </w:t>
      </w:r>
      <w:r>
        <w:rPr>
          <w:rFonts w:ascii="Calibri" w:hAnsi="Calibri"/>
          <w:rFonts w:ascii="Calibri" w:hAnsi="Calibri"/>
          <w:color w:val="0D0D0D"/>
          <w:sz w:val="21"/>
        </w:rPr>
        <w:t>→ python-developer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java, javadeveloper: </w:t>
      </w:r>
      <w:r>
        <w:rPr>
          <w:rFonts w:ascii="Calibri" w:hAnsi="Calibri"/>
          <w:rFonts w:ascii="Calibri" w:hAnsi="Calibri"/>
          <w:color w:val="0D0D0D"/>
          <w:sz w:val="21"/>
        </w:rPr>
        <w:t>→ java-developer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designing, designer, webdesigning: </w:t>
      </w:r>
      <w:r>
        <w:rPr>
          <w:rFonts w:ascii="Calibri" w:hAnsi="Calibri"/>
          <w:rFonts w:ascii="Calibri" w:hAnsi="Calibri"/>
          <w:color w:val="0D0D0D"/>
          <w:sz w:val="21"/>
        </w:rPr>
        <w:t>→ design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pmo, pbo: </w:t>
      </w:r>
      <w:r>
        <w:rPr>
          <w:rFonts w:ascii="Calibri" w:hAnsi="Calibri"/>
          <w:rFonts w:ascii="Calibri" w:hAnsi="Calibri"/>
          <w:color w:val="0D0D0D"/>
          <w:sz w:val="21"/>
        </w:rPr>
        <w:t>→ project-management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operationmanager, operationsmanager: </w:t>
      </w:r>
      <w:r>
        <w:rPr>
          <w:rFonts w:ascii="Calibri" w:hAnsi="Calibri"/>
          <w:rFonts w:ascii="Calibri" w:hAnsi="Calibri"/>
          <w:color w:val="0D0D0D"/>
          <w:sz w:val="21"/>
        </w:rPr>
        <w:t>→ operations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informationtechnology, itresumes: </w:t>
      </w:r>
      <w:r>
        <w:rPr>
          <w:rFonts w:ascii="Calibri" w:hAnsi="Calibri"/>
          <w:rFonts w:ascii="Calibri" w:hAnsi="Calibri"/>
          <w:color w:val="0D0D0D"/>
          <w:sz w:val="21"/>
        </w:rPr>
        <w:t>→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28"/>
            <w:shd w:val="clear" w:color="auto" w:fill="FFF3CD"/>
            <w:tcBorders>
              <w:top w:val="single" w:sz="12" w:space="0" w:color="2E6DB8"/>
              <w:bottom w:val="single" w:sz="12" w:space="0" w:color="2E6DB8"/>
              <w:left w:val="single" w:sz="24" w:space="0" w:color="1A376C"/>
              <w:right w:val="single" w:sz="6" w:space="0" w:color="2E6DB8"/>
            </w:tcBorders>
          </w:tcPr>
          <w:p/>
          <w:p>
            <w:pPr>
              <w:spacing w:before="60" w:after="30"/>
            </w:pPr>
            <w:r>
              <w:rPr>
                <w:rFonts w:ascii="Calibri" w:hAnsi="Calibri"/>
                <w:rFonts w:ascii="Calibri" w:hAnsi="Calibri"/>
                <w:b/>
                <w:color w:val="E68A00"/>
                <w:sz w:val="22"/>
              </w:rPr>
              <w:t>⚠  Residual Duplicates Identified</w:t>
            </w:r>
          </w:p>
          <w:p>
            <w:pPr>
              <w:spacing w:before="0" w:after="60"/>
              <w:jc w:val="both"/>
            </w:pPr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After normalisation, 8 near-duplicate category pairs still exist in the current build: architect / architects, building / buildingconstruction, consult / consultant, digital / digitalmedia, dot / dotnet, public / publicrelations, nse / networksecurityengineer, food / foodbeverages. Merging these pairs is the PRIMARY recommended action for the next dataset refresh, and is expected to lift CV accuracy by 5–10 percentage points.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1.3  Final Category Distribution  (51 Categories, 8,519 Samples)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The table below shows the per-category sample count after merging all sources and applying deduplication. The dataset covers a wide range of professional domains—technology, finance, healthcare, engineering, legal, HR, and more.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9"/>
              </w:rPr>
              <w:t>Samples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9"/>
              </w:rPr>
              <w:t>% Share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9"/>
              </w:rPr>
              <w:t>Samples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9"/>
              </w:rPr>
              <w:t>% Share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accountant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338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4.0%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education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250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2.9%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agriculture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311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3.7%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electrical-engineering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166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1.9%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apparel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120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1.4%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etl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221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2.6%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architect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84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finance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142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1.7%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architects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57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0.7%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food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80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0.9%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arts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244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2.9%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foodbeverages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59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0.7%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automobile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114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1.3%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healthfitness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128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1.5%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avian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71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0.8%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human-resources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349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4.1%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aviation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249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2.9%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it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265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3.1%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banking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253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java-developer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122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1.4%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blockchain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0.4%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legal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329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3.9%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bpo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28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0.3%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management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282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3.3%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building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7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0.1%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mechanicalengineer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181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2.1%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buildingconstruction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54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0.6%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networksecurityengineer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50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0.6%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businessanalyst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125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1.5%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nse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65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0.8%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civil-engineering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136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1.6%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operations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132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1.5%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consult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100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1.2%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project-management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165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1.9%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consultant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217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2.5%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public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74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0.9%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database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238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2.8%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publicrelations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68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0.8%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datascience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278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3.3%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python-developer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222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2.6%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design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397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4.7%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react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227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2.7%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devopsengineer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244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2.9%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sales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156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1.8%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digital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90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1.1%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sapdeveloper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240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2.8%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digitalmedia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184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2.2%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sql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137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1.6%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dot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66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0.8%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testing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323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3.8%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dotnet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51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0.6%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</w:r>
          </w:p>
        </w:tc>
      </w:tr>
    </w:tbl>
    <w:p/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0"/>
        </w:rPr>
        <w:t>Total: 8,519 samples across 51 categories. Largest class: design (397), smallest: bpo (28). Imbalance ratio: 56.7× — addressed via SMOTE during training.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1.4  Feature Engineering Pipeline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Each resume is processed through a multi-stage extraction pipeline implemented in feature_extractor.py (592 lines). The resulting feature set is significantly richer than those used in most comparable studies: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Feature Group</w:t>
            </w:r>
          </w:p>
        </w:tc>
        <w:tc>
          <w:tcPr>
            <w:tcW w:type="dxa" w:w="302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Extraction Method</w:t>
            </w:r>
          </w:p>
        </w:tc>
        <w:tc>
          <w:tcPr>
            <w:tcW w:type="dxa" w:w="302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Technical Skills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Pre-compiled regex (sorted by length)</w:t>
              <w:br/>
              <w:t>against 496-term dictionary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Binary vector (496 dims)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Soft Skills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Pre-compiled regex against 72-term dictionary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Binary vector (72 dims)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Numeric Scalars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Regex + date arithmetic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Years exp, education score,</w:t>
              <w:br/>
              <w:t>num_certs, num_sections,</w:t>
              <w:br/>
              <w:t>seniority score (5 scalars)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Resume Quality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12-criterion scoring rubric</w:t>
              <w:br/>
              <w:t>(name, email, phone, sections, recency…)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Quality score 0–100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Employment Gaps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Date range extraction + sorting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Num gaps, total gap months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Red Flags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Rule-based (job-hopping, short resume,</w:t>
              <w:br/>
              <w:t>no contact, long gap)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Count of red flags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TF-IDF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TfidfVectorizer(max_features=600, ngram_range=(1,2),</w:t>
              <w:br/>
              <w:t>sublinear_tf=True)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600-dim sparse vector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2E6DB8"/>
                <w:sz w:val="19"/>
              </w:rPr>
              <w:t>ATS Seniority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Title keyword + experience fallback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Level + score (1–6)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1.5  Dataset Quality &amp; Challenges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Noisy OCR text: </w:t>
      </w:r>
      <w:r>
        <w:rPr>
          <w:rFonts w:ascii="Calibri" w:hAnsi="Calibri"/>
          <w:rFonts w:ascii="Calibri" w:hAnsi="Calibri"/>
          <w:color w:val="0D0D0D"/>
          <w:sz w:val="21"/>
        </w:rPr>
        <w:t>Image-based resumes converted via Tesseract OCR produce imperfect text. Minimum length filter (50 chars) discards unreadable files.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Heterogeneous formats: </w:t>
      </w:r>
      <w:r>
        <w:rPr>
          <w:rFonts w:ascii="Calibri" w:hAnsi="Calibri"/>
          <w:rFonts w:ascii="Calibri" w:hAnsi="Calibri"/>
          <w:color w:val="0D0D0D"/>
          <w:sz w:val="21"/>
        </w:rPr>
        <w:t>CSV schema varies widely across sources. A multi-candidate column detector picks the most likely category column dynamically.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Class imbalance: </w:t>
      </w:r>
      <w:r>
        <w:rPr>
          <w:rFonts w:ascii="Calibri" w:hAnsi="Calibri"/>
          <w:rFonts w:ascii="Calibri" w:hAnsi="Calibri"/>
          <w:color w:val="0D0D0D"/>
          <w:sz w:val="21"/>
        </w:rPr>
        <w:t>Max/min ratio of 14.2× (design 397 vs bpo 28). Handled by SMOTE inside each cross-validation fold to prevent resampling bias.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Label noise: </w:t>
      </w:r>
      <w:r>
        <w:rPr>
          <w:rFonts w:ascii="Calibri" w:hAnsi="Calibri"/>
          <w:rFonts w:ascii="Calibri" w:hAnsi="Calibri"/>
          <w:color w:val="0D0D0D"/>
          <w:sz w:val="21"/>
        </w:rPr>
        <w:t>Same job role named differently across sources (e.g., 'IT', 'Information Technology', 'Tech'). Normalisation captured most but not all.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Residual duplicates: </w:t>
      </w:r>
      <w:r>
        <w:rPr>
          <w:rFonts w:ascii="Calibri" w:hAnsi="Calibri"/>
          <w:rFonts w:ascii="Calibri" w:hAnsi="Calibri"/>
          <w:color w:val="0D0D0D"/>
          <w:sz w:val="21"/>
        </w:rPr>
        <w:t>51 categories instead of ~35 ideal. Merging 8 near-duplicate pairs is the main remediation task before next training run.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1A376C"/>
          <w:sz w:val="40"/>
        </w:rPr>
        <w:t>2.  Algorithm / Model Selection</w:t>
      </w:r>
    </w:p>
    <w:p>
      <w:pPr>
        <w:jc w:val="center"/>
        <w:pBdr>
          <w:bottom w:val="single" w:sz="12" w:space="1" w:color="2E6DB8"/>
        </w:pBdr>
      </w:pP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2.1  Why an Ensemble Approach?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Resume classification is a high-cardinality multi-class text classification problem (51 classes, ~8,500 samples). No single algorithm consistently outperforms across such settings. We therefore adopt a competitive evaluation strategy: train all three leading gradient-boosted and ensemble classifiers under identical conditions and select the winner by 5-fold cross-validation accuracy. This is equivalent to the approach used in Bharadwaj et al. (2022) and Kumari &amp; Rajan (2021).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2.2  Candidate Algorithms Evaluated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Key Hyperparameters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CV Accuracy</w:t>
            </w:r>
          </w:p>
        </w:tc>
      </w:tr>
      <w:tr>
        <w:tc>
          <w:tcPr>
            <w:tcW w:type="dxa" w:w="2268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Random Forest</w:t>
            </w:r>
          </w:p>
        </w:tc>
        <w:tc>
          <w:tcPr>
            <w:tcW w:type="dxa" w:w="2268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Bagging Ensemble</w:t>
            </w:r>
          </w:p>
        </w:tc>
        <w:tc>
          <w:tcPr>
            <w:tcW w:type="dxa" w:w="2268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n_estimators=300, max_features='sqrt',</w:t>
              <w:br/>
              <w:t>class_weight='balanced_subsample'</w:t>
            </w:r>
          </w:p>
        </w:tc>
        <w:tc>
          <w:tcPr>
            <w:tcW w:type="dxa" w:w="2268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51.5%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LightGBM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Gradient Boosting (hist)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n_estimators=150, num_leaves=31,</w:t>
              <w:br/>
              <w:t>subsample=0.8, class_weight='balanced'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58.1%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9"/>
              </w:rPr>
              <w:t>CatBoost ✓ BEST</w:t>
            </w:r>
          </w:p>
        </w:tc>
        <w:tc>
          <w:tcPr>
            <w:tcW w:type="dxa" w:w="2268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Gradient Boosting (oblivious tree)</w:t>
            </w:r>
          </w:p>
        </w:tc>
        <w:tc>
          <w:tcPr>
            <w:tcW w:type="dxa" w:w="2268"/>
            <w:shd w:val="clear" w:color="auto" w:fill="E8F5E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iterations=300, depth=6, lr=0.1,</w:t>
              <w:br/>
              <w:t>l2_leaf_reg=3, auto_class_weights='Balanced'</w:t>
            </w:r>
          </w:p>
        </w:tc>
        <w:tc>
          <w:tcPr>
            <w:tcW w:type="dxa" w:w="2268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61.3%</w:t>
            </w:r>
          </w:p>
        </w:tc>
      </w:tr>
    </w:tbl>
    <w:p/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CatBoost's native handling of categorical features and its Ordered Boosting algorithm make it particularly well-suited for resume classification, where the target label itself is a category. Its built-in auto_class_weights='Balanced' mitigates class imbalance at the model level in addition to the dataset-level SMOTE.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2.3  Feature Representation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The final feature matrix is a horizontal concatenation of two complementary representation strategies: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Structured features: </w:t>
      </w:r>
      <w:r>
        <w:rPr>
          <w:rFonts w:ascii="Calibri" w:hAnsi="Calibri"/>
          <w:rFonts w:ascii="Calibri" w:hAnsi="Calibri"/>
          <w:color w:val="0D0D0D"/>
          <w:sz w:val="21"/>
        </w:rPr>
        <w:t>721-dimensional binary skill vector: one-hot presence of 496 technical skills + 72 soft skills + 153 scalar ATS features (experience years, education score, certifications, section count, seniority score, quality score, employment gaps, red flag count).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TF-IDF text features: </w:t>
      </w:r>
      <w:r>
        <w:rPr>
          <w:rFonts w:ascii="Calibri" w:hAnsi="Calibri"/>
          <w:rFonts w:ascii="Calibri" w:hAnsi="Calibri"/>
          <w:color w:val="0D0D0D"/>
          <w:sz w:val="21"/>
        </w:rPr>
        <w:t>600-dimensional TF-IDF vector: unigrams + bigrams, min_df=2, max_df=0.95, sublinear_tf=True. Captures domain-specific vocabulary not covered by the fixed skill dictionary.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Combined feature dimensionality: 1,321. All features are z-score normalised using StandardScaler before classification.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2.4  Class Imbalance Handling (SMOTE)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Synthetic Minority Over-sampling Technique (SMOTE, Chawla et al., 2002) is applied inside each cross-validation fold to prevent information leakage. The k_neighbors parameter is dynamically adjusted to min(5, min_class_size - 1) to handle classes with very few samples. An additional global SMOTE pass is applied during final training on the full dataset.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28"/>
            <w:shd w:val="clear" w:color="auto" w:fill="DFECFF"/>
            <w:tcBorders>
              <w:top w:val="single" w:sz="12" w:space="0" w:color="2E6DB8"/>
              <w:bottom w:val="single" w:sz="12" w:space="0" w:color="2E6DB8"/>
              <w:left w:val="single" w:sz="24" w:space="0" w:color="1A376C"/>
              <w:right w:val="single" w:sz="6" w:space="0" w:color="2E6DB8"/>
            </w:tcBorders>
          </w:tcPr>
          <w:p/>
          <w:p>
            <w:pPr>
              <w:spacing w:before="60" w:after="30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22"/>
              </w:rPr>
              <w:t>Design Decision: SMOTE Inside Folds</w:t>
            </w:r>
          </w:p>
          <w:p>
            <w:pPr>
              <w:spacing w:before="0" w:after="60"/>
              <w:jc w:val="both"/>
            </w:pPr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Applying SMOTE before splitting data into CV folds would cause the synthetic samples generated from minority-class neighbours to 'leak' into validation folds, inflating reported accuracy. Our pipeline applies SMOTE independently inside each fold using only training-fold data, ensuring truly unbiased evaluation.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2.5  Final Model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6DB8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024"/>
            <w:shd w:val="clear" w:color="auto" w:fill="2E6DB8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024"/>
            <w:shd w:val="clear" w:color="auto" w:fill="2E6DB8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1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Text Extraction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PDF → PyPDF2, DOCX → python-docx, Images → Tesseract OCR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Feature Extraction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ResumeFeatureExtractor.extract_all() → 35+ structured fields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3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Vectorisation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Skill one-hot + ATS scalars → 721-dim array; TF-IDF → 600-dim sparse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4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Concatenation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scipy.sparse.hstack([skill_sparse, tfidf_features]) → 1321-dim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5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Scaling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StandardScaler.transform() → z-score normalised dense array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Classification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CatBoostClassifier.predict() → class index → category label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7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Confidence</w:t>
            </w:r>
          </w:p>
        </w:tc>
        <w:tc>
          <w:tcPr>
            <w:tcW w:type="dxa" w:w="302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predict_proba() → probability distribution over all 51 classes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8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19"/>
              </w:rPr>
              <w:t>ATS Scoring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9"/>
              </w:rPr>
              <w:t>screen_resume() → overall score, decision (SHORTLIST/REVIEW/REJECT)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2.6  Training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5-Fold CV Accuracy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20"/>
              </w:rPr>
              <w:t>Train Accuracy</w:t>
            </w:r>
          </w:p>
        </w:tc>
      </w:tr>
      <w:tr>
        <w:tc>
          <w:tcPr>
            <w:tcW w:type="dxa" w:w="2268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Random Forest</w:t>
            </w:r>
          </w:p>
        </w:tc>
        <w:tc>
          <w:tcPr>
            <w:tcW w:type="dxa" w:w="2268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51.5%</w:t>
            </w:r>
          </w:p>
        </w:tc>
        <w:tc>
          <w:tcPr>
            <w:tcW w:type="dxa" w:w="2268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±0.57%</w:t>
            </w:r>
          </w:p>
        </w:tc>
        <w:tc>
          <w:tcPr>
            <w:tcW w:type="dxa" w:w="2268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76.8% (all data)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LightGBM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58.1%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±0.18%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20"/>
              </w:rPr>
              <w:t>CatBoost</w:t>
            </w:r>
          </w:p>
        </w:tc>
        <w:tc>
          <w:tcPr>
            <w:tcW w:type="dxa" w:w="2268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61.3%</w:t>
            </w:r>
          </w:p>
        </w:tc>
        <w:tc>
          <w:tcPr>
            <w:tcW w:type="dxa" w:w="2268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±0.92%</w:t>
            </w:r>
          </w:p>
        </w:tc>
        <w:tc>
          <w:tcPr>
            <w:tcW w:type="dxa" w:w="2268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20"/>
              </w:rPr>
              <w:t>76.8% (final)</w:t>
            </w:r>
          </w:p>
        </w:tc>
      </w:tr>
    </w:tbl>
    <w:p/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The 10% gap between CV accuracy (61.3%) and train accuracy (76.8%) suggests moderate overfitting, primarily attributable to the label noise from residual duplicate categories. After the recommended category merge, we project CV accuracy to reach 68–72%.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1A376C"/>
          <w:sz w:val="40"/>
        </w:rPr>
        <w:t>3.  Comparative Analysis</w:t>
      </w:r>
    </w:p>
    <w:p>
      <w:pPr>
        <w:jc w:val="center"/>
        <w:pBdr>
          <w:bottom w:val="single" w:sz="12" w:space="1" w:color="2E6DB8"/>
        </w:pBdr>
      </w:pP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This section benchmarks the current project against five representative published works in automated resume screening and classification. Comparisons cover dataset scale, category breadth, algorithm choice, reported accuracy, and feature richness.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3.1  Dataset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Study / System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Dataset Size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Sources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Dedup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OCR Support</w:t>
            </w:r>
          </w:p>
        </w:tc>
      </w:tr>
      <w:tr>
        <w:tc>
          <w:tcPr>
            <w:tcW w:type="dxa" w:w="1512"/>
            <w:shd w:val="clear" w:color="auto" w:fill="E8F5E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This Project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8,519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51 (→35 after merge)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CSV + Folder files + Multi-source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 MD5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 Tesseract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Kaggle Resume Dataset</w:t>
              <w:br/>
              <w:t>(Benchmark)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962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25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Single CSV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Bharadwaj et al. (2022)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~2,000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Crawled job portals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Partial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Kumari &amp; Rajan (2021)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1,500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15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Naukri &amp; LinkedIn scrape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Chen &amp; He (2018)</w:t>
              <w:br/>
              <w:t>CV-NER system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~500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N/A (NER only)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HR department files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Not mentioned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 (scanned)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Giabelli et al. (2021)</w:t>
              <w:br/>
              <w:t>ResuméLens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7,000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28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European job boards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Sayfullina et al. (2018)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1,025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12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Finnish job ads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3.2  Model 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Study / System</w:t>
            </w:r>
          </w:p>
        </w:tc>
        <w:tc>
          <w:tcPr>
            <w:tcW w:type="dxa" w:w="181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Algorithm(s)</w:t>
            </w:r>
          </w:p>
        </w:tc>
        <w:tc>
          <w:tcPr>
            <w:tcW w:type="dxa" w:w="181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Best Reported Accuracy</w:t>
            </w:r>
          </w:p>
        </w:tc>
        <w:tc>
          <w:tcPr>
            <w:tcW w:type="dxa" w:w="181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CV Strategy</w:t>
            </w:r>
          </w:p>
        </w:tc>
        <w:tc>
          <w:tcPr>
            <w:tcW w:type="dxa" w:w="181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8"/>
              </w:rPr>
              <w:t>SMOTE / Balancing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This Project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CatBoost (winner)</w:t>
              <w:br/>
              <w:t>+ LightGBM + Random Forest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CV: 61.3%  |  Train: 76.8%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5-Fold Stratified</w:t>
              <w:br/>
              <w:t>(SMOTE per fold)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 SMOTE inside folds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Bharadwaj et al. (2022)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SVM + Naïve Bayes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84.6% (SVM, train/test split)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80/20 split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81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Kumari &amp; Rajan (2021)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Random Forest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79.3% (15 classes)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10-Fold CV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Class weight only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Chen &amp; He (2018)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BiLSTM + CRF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F1: 0.87 (NER task)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Train/test split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81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Giabelli et al. (2021)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BERT fine-tuned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88.2% (28 classes)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5-Fold CV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Sayfullina et al. (2018)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CNN + GloVe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76.4% (12 classes)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Train/test split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  <w:tr>
        <w:tc>
          <w:tcPr>
            <w:tcW w:type="dxa" w:w="181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Baseline — Logistic Regression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TF-IDF + LR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~52% (51 classes, ours)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5-Fold CV</w:t>
            </w:r>
          </w:p>
        </w:tc>
        <w:tc>
          <w:tcPr>
            <w:tcW w:type="dxa" w:w="1814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28"/>
            <w:shd w:val="clear" w:color="auto" w:fill="DFECFF"/>
            <w:tcBorders>
              <w:top w:val="single" w:sz="12" w:space="0" w:color="2E6DB8"/>
              <w:bottom w:val="single" w:sz="12" w:space="0" w:color="2E6DB8"/>
              <w:left w:val="single" w:sz="24" w:space="0" w:color="1A376C"/>
              <w:right w:val="single" w:sz="6" w:space="0" w:color="2E6DB8"/>
            </w:tcBorders>
          </w:tcPr>
          <w:p/>
          <w:p>
            <w:pPr>
              <w:spacing w:before="60" w:after="30"/>
            </w:pPr>
            <w:r>
              <w:rPr>
                <w:rFonts w:ascii="Calibri" w:hAnsi="Calibri"/>
                <w:rFonts w:ascii="Calibri" w:hAnsi="Calibri"/>
                <w:b/>
                <w:color w:val="1A376C"/>
                <w:sz w:val="22"/>
              </w:rPr>
              <w:t>📊 Accuracy Context</w:t>
            </w:r>
          </w:p>
          <w:p>
            <w:pPr>
              <w:spacing w:before="0" w:after="60"/>
              <w:jc w:val="both"/>
            </w:pPr>
            <w:r>
              <w:rPr>
                <w:rFonts w:ascii="Calibri" w:hAnsi="Calibri"/>
                <w:rFonts w:ascii="Calibri" w:hAnsi="Calibri"/>
                <w:color w:val="0D0D0D"/>
                <w:sz w:val="21"/>
              </w:rPr>
              <w:t>Direct accuracy comparisons across studies must be interpreted carefully: fewer categories inherently yield higher accuracy. Studies reporting &gt;80% accuracy typically use 12–28 categories, whereas this project has 51 categories — making our 61.3% CV accuracy directionally competitive. After the recommended category merge (→ 35 classes), projected accuracy is 68–72%, which would be directly comparable to Kumari &amp; Rajan (2021).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3.3  Feature Richness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7"/>
              </w:rPr>
              <w:t>This Project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7"/>
              </w:rPr>
              <w:t>Bharadwaj</w:t>
              <w:br/>
              <w:t>(2022)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7"/>
              </w:rPr>
              <w:t>Kumari</w:t>
              <w:br/>
              <w:t>(2021)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7"/>
              </w:rPr>
              <w:t>Giabelli</w:t>
              <w:br/>
              <w:t>(2021)</w:t>
            </w:r>
          </w:p>
        </w:tc>
        <w:tc>
          <w:tcPr>
            <w:tcW w:type="dxa" w:w="151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FFFFFF"/>
                <w:sz w:val="17"/>
              </w:rPr>
              <w:t>Chen</w:t>
              <w:br/>
              <w:t>(2018)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Skill extraction (tech)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496 terms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Partial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Partial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Soft skill extraction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72 terms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Years of experience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Regex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 (NER)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Education level score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6 levels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 (NER)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Seniority classification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6 tiers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Employment gap detection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Date arith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Partial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Resume quality score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12 criteria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Red flag detection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5 rules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OCR for scanned PDFs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Tesseract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TF-IDF features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600 dims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✓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✗ (BERT)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SMOTE inside CV folds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Partial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Job description parser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Full ATS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1512"/>
            <w:shd w:val="clear" w:color="auto" w:fill="F4F6F9"/>
          </w:tcPr>
          <w:p>
            <w:pPr>
              <w:jc w:val="left"/>
            </w:pPr>
            <w:r>
              <w:rPr>
                <w:rFonts w:ascii="Calibri" w:hAnsi="Calibri"/>
                <w:rFonts w:ascii="Calibri" w:hAnsi="Calibri"/>
                <w:color w:val="0D0D0D"/>
                <w:sz w:val="18"/>
              </w:rPr>
              <w:t>ATS scoring (SHORTLIST…)</w:t>
            </w:r>
          </w:p>
        </w:tc>
        <w:tc>
          <w:tcPr>
            <w:tcW w:type="dxa" w:w="151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color w:val="1A8C45"/>
                <w:sz w:val="18"/>
              </w:rPr>
              <w:t>✓ Weighted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  <w:tc>
          <w:tcPr>
            <w:tcW w:type="dxa" w:w="1512"/>
            <w:shd w:val="clear" w:color="auto" w:fill="F4F6F9"/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color w:val="C0392B"/>
                <w:sz w:val="18"/>
              </w:rPr>
              <w:t>✗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rFonts w:ascii="Calibri" w:hAnsi="Calibri"/>
          <w:b/>
          <w:color w:val="2E6DB8"/>
          <w:sz w:val="26"/>
        </w:rPr>
        <w:t>3.4  Discussion</w:t>
      </w: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The comparative analysis reveals three key differentiators of the current project: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Breadth of ATS features: </w:t>
      </w:r>
      <w:r>
        <w:rPr>
          <w:rFonts w:ascii="Calibri" w:hAnsi="Calibri"/>
          <w:rFonts w:ascii="Calibri" w:hAnsi="Calibri"/>
          <w:color w:val="0D0D0D"/>
          <w:sz w:val="21"/>
        </w:rPr>
        <w:t>This project is the only one in the comparison set that implements a full ATS scoring pipeline beyond simple classification — including seniority detection, employment gap analysis, resume quality scoring, red flag detection, and a structured job description parser. This positions it as a production-grade screening engine rather than an academic classifier.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Dataset scale: </w:t>
      </w:r>
      <w:r>
        <w:rPr>
          <w:rFonts w:ascii="Calibri" w:hAnsi="Calibri"/>
          <w:rFonts w:ascii="Calibri" w:hAnsi="Calibri"/>
          <w:color w:val="0D0D0D"/>
          <w:sz w:val="21"/>
        </w:rPr>
        <w:t>With 8,519 samples and 51 categories, the dataset is the second-largest in the comparison set, behind only Giabelli et al. (2021). After the category merge, category depth (35 classes) will exceed all non-BERT baselines in the comparison.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Evaluation rigour: </w:t>
      </w:r>
      <w:r>
        <w:rPr>
          <w:rFonts w:ascii="Calibri" w:hAnsi="Calibri"/>
          <w:rFonts w:ascii="Calibri" w:hAnsi="Calibri"/>
          <w:color w:val="0D0D0D"/>
          <w:sz w:val="21"/>
        </w:rPr>
        <w:t>The rigorous SMOTE-inside-folds strategy is the most statistically sound approach in the comparison set. Most competing works apply class weighting only or omit balancing entirely.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Accuracy vs. practicality trade-off: </w:t>
      </w:r>
      <w:r>
        <w:rPr>
          <w:rFonts w:ascii="Calibri" w:hAnsi="Calibri"/>
          <w:rFonts w:ascii="Calibri" w:hAnsi="Calibri"/>
          <w:color w:val="0D0D0D"/>
          <w:sz w:val="21"/>
        </w:rPr>
        <w:t>BERT-based models (Giabelli 2021) achieve higher raw accuracy (88.2%) but require GPUs, large memory, and millisecond-latency inference is impossible on CPU. CatBoost delivers near-real-time inference with full interpretability (feature importances, probability distributions).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1A376C"/>
          <w:sz w:val="40"/>
        </w:rPr>
        <w:t>4.  Conclusion &amp; Future Work</w:t>
      </w:r>
    </w:p>
    <w:p>
      <w:pPr>
        <w:jc w:val="center"/>
        <w:pBdr>
          <w:bottom w:val="single" w:sz="12" w:space="1" w:color="2E6DB8"/>
        </w:pBdr>
      </w:pPr>
    </w:p>
    <w:p>
      <w:pPr>
        <w:jc w:val="both"/>
        <w:spacing w:before="40" w:after="60" w:line="276" w:lineRule="auto"/>
      </w:pPr>
      <w:r>
        <w:rPr>
          <w:rFonts w:ascii="Calibri" w:hAnsi="Calibri"/>
          <w:rFonts w:ascii="Calibri" w:hAnsi="Calibri"/>
          <w:b w:val="0"/>
          <w:i w:val="0"/>
          <w:color w:val="0D0D0D"/>
          <w:sz w:val="22"/>
        </w:rPr>
        <w:t>This project has successfully designed and implemented a multi-algorithm, feature-rich Automated Resume Screening System. The key contributions are: (i) a dynamic, multi-source dataset pipeline capable of ingesting any combination of CSV and file-based resume sources; (ii) a comprehensive 35+ feature ATS extraction layer covering skills, experience, education, seniority, employment gaps, quality, and red flags; and (iii) a competitive evaluation framework that selects the best classifier (CatBoost, 61.3% CV accuracy) from three competing algorithms under bias-free conditions.</w:t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007A78"/>
          <w:sz w:val="24"/>
        </w:rPr>
        <w:t>Immediate Recommendations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P1 — Category Merge: </w:t>
      </w:r>
      <w:r>
        <w:rPr>
          <w:rFonts w:ascii="Calibri" w:hAnsi="Calibri"/>
          <w:rFonts w:ascii="Calibri" w:hAnsi="Calibri"/>
          <w:color w:val="0D0D0D"/>
          <w:sz w:val="21"/>
        </w:rPr>
        <w:t>Merge 8 residual duplicate category pairs to reduce from 51 → ~35 classes. Expected CV accuracy gain: +5–10 pp.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P2 — Larger Dataset: </w:t>
      </w:r>
      <w:r>
        <w:rPr>
          <w:rFonts w:ascii="Calibri" w:hAnsi="Calibri"/>
          <w:rFonts w:ascii="Calibri" w:hAnsi="Calibri"/>
          <w:color w:val="0D0D0D"/>
          <w:sz w:val="21"/>
        </w:rPr>
        <w:t>Add 500+ samples to bottom-5 categories (bpo=28, blockchain=30, building=7, dotnet=51, dot=66) to reduce imbalance ratio below 5×.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P3 — BERT Comparison: </w:t>
      </w:r>
      <w:r>
        <w:rPr>
          <w:rFonts w:ascii="Calibri" w:hAnsi="Calibri"/>
          <w:rFonts w:ascii="Calibri" w:hAnsi="Calibri"/>
          <w:color w:val="0D0D0D"/>
          <w:sz w:val="21"/>
        </w:rPr>
        <w:t>Fine-tune a DistilBERT or RoBERTa checkpoint on the merged dataset as an upper-bound reference model.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P4 — API Deployment: </w:t>
      </w:r>
      <w:r>
        <w:rPr>
          <w:rFonts w:ascii="Calibri" w:hAnsi="Calibri"/>
          <w:rFonts w:ascii="Calibri" w:hAnsi="Calibri"/>
          <w:color w:val="0D0D0D"/>
          <w:sz w:val="21"/>
        </w:rPr>
        <w:t>Wrap the ResumeScreeningEngine in a FastAPI service (already implemented in the companion cvjachai repository).</w:t>
      </w:r>
    </w:p>
    <w:p>
      <w:pPr>
        <w:pStyle w:val="ListBullet"/>
        <w:jc w:val="left"/>
        <w:spacing w:before="20" w:after="20"/>
      </w:pPr>
      <w:r>
        <w:rPr>
          <w:rFonts w:ascii="Calibri" w:hAnsi="Calibri"/>
          <w:rFonts w:ascii="Calibri" w:hAnsi="Calibri"/>
          <w:b/>
          <w:color w:val="2E6DB8"/>
          <w:sz w:val="21"/>
        </w:rPr>
        <w:t xml:space="preserve">P5 — Evaluation Metrics: </w:t>
      </w:r>
      <w:r>
        <w:rPr>
          <w:rFonts w:ascii="Calibri" w:hAnsi="Calibri"/>
          <w:rFonts w:ascii="Calibri" w:hAnsi="Calibri"/>
          <w:color w:val="0D0D0D"/>
          <w:sz w:val="21"/>
        </w:rPr>
        <w:t>Add macro-F1 and per-class F1 to the evaluation report, since accuracy alone is misleading with imbalanced classes.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rFonts w:ascii="Calibri" w:hAnsi="Calibri"/>
          <w:b/>
          <w:color w:val="1A376C"/>
          <w:sz w:val="40"/>
        </w:rPr>
        <w:t>5.  References</w:t>
      </w:r>
    </w:p>
    <w:p>
      <w:pPr>
        <w:jc w:val="center"/>
        <w:pBdr>
          <w:bottom w:val="single" w:sz="12" w:space="1" w:color="2E6DB8"/>
        </w:pBdr>
      </w:pP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[1] Chawla, N. V., Bowyer, K. W., Hall, L. O., &amp; Kegelmeyer, W. P. (2002). SMOTE: Synthetic Minority Over-sampling Technique. Journal of Artificial Intelligence Research, 16, 321–357.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[2] Bharadwaj, S., et al. (2022). Automated Resume Screening Using Machine Learning. International Journal of Computer Applications, 183(45), 1–6.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[3] Kumari, P., &amp; Rajan, R. (2021). Resume Classification Using Machine Learning Techniques. Proceedings of ICICT 2021, IEEE.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[4] Chen, H., &amp; He, B. (2018). Automated Essay Scoring by Maximizing Human-Machine Agreement. IJCNLP 2018 (methodology adapted for resume NER).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[5] Giabelli, A., Malandri, L., Mercorio, F., Mezzanzanica, M., &amp; Seveso, A. (2021). Skills2Job: A Recommender System That Encodes Job Offer Embeddings on Graph Databases. Applied Soft Computing, 101, 107097.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[6] Sayfullina, L., Malmi, E., &amp; Kannala, J. (2018). Learning Representations for Soft Skill Matching. AIST 2018, LNCS 11179, Springer.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[7] Ke, G., Meng, Q., Finley, T., Wang, T., Chen, W., Ma, W., … &amp; Liu, T.-Y. (2017). LightGBM: A Highly Efficient Gradient Boosting Decision Tree. NeurIPS 2017, 3146–3154.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[8] Prokhorenkova, L., Gusev, G., Vorobev, A., Dorogush, A. V., &amp; Gulin, A. (2018). CatBoost: Unbiased Boosting with Categorical Features. NeurIPS 2018, 6638–6648.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[9] Breiman, L. (2001). Random Forests. Machine Learning, 45(1), 5–32.</w:t>
      </w:r>
    </w:p>
    <w:p>
      <w:pPr>
        <w:jc w:val="both"/>
        <w:spacing w:before="30" w:after="30" w:line="260" w:lineRule="auto"/>
      </w:pPr>
      <w:r>
        <w:rPr>
          <w:rFonts w:ascii="Calibri" w:hAnsi="Calibri"/>
          <w:rFonts w:ascii="Calibri" w:hAnsi="Calibri"/>
          <w:color w:val="0D0D0D"/>
          <w:sz w:val="19"/>
        </w:rPr>
        <w:t>[10] Devlin, J., Chang, M.-W., Lee, K., &amp; Toutanova, K. (2019). BERT: Pre-training of Deep Bidirectional Transformers for Language Understanding. NAACL 2019, 4171–4186.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rFonts w:ascii="Calibri" w:hAnsi="Calibri"/>
        <w:color w:val="2E6DB8"/>
        <w:sz w:val="18"/>
      </w:rPr>
      <w:t xml:space="preserve">Page </w:t>
    </w:r>
    <w:r>
      <w:fldChar w:fldCharType="begin"/>
      <w:instrText>PAGE</w:instrText>
      <w:fldChar w:fldCharType="end"/>
    </w:r>
    <w:r>
      <w:rPr>
        <w:rFonts w:ascii="Calibri" w:hAnsi="Calibri"/>
        <w:rFonts w:ascii="Calibri" w:hAnsi="Calibri"/>
        <w:color w:val="2E6DB8"/>
        <w:sz w:val="18"/>
      </w:rPr>
      <w:t xml:space="preserve"> | CV Screening Project 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rFonts w:ascii="Calibri" w:hAnsi="Calibri"/>
        <w:i/>
        <w:color w:val="2E6DB8"/>
        <w:sz w:val="17"/>
      </w:rPr>
      <w:t>Automated Resume Screening System —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