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B0B" w:rsidRDefault="00DE6B0B"/>
    <w:p w:rsidR="00BA7235" w:rsidRPr="005B1EA9" w:rsidRDefault="00BA7235" w:rsidP="005B1EA9">
      <w:pPr>
        <w:jc w:val="center"/>
        <w:rPr>
          <w:rFonts w:asciiTheme="majorHAnsi" w:hAnsiTheme="majorHAnsi"/>
          <w:b/>
          <w:sz w:val="32"/>
          <w:szCs w:val="32"/>
        </w:rPr>
      </w:pPr>
      <w:r w:rsidRPr="005B1EA9">
        <w:rPr>
          <w:rFonts w:asciiTheme="majorHAnsi" w:hAnsiTheme="majorHAnsi"/>
          <w:b/>
          <w:sz w:val="32"/>
          <w:szCs w:val="32"/>
        </w:rPr>
        <w:t>Test of Parameters Under Bivariate Normal Distribution</w:t>
      </w:r>
    </w:p>
    <w:p w:rsidR="00BA7235" w:rsidRDefault="00BA7235"/>
    <w:p w:rsidR="00BA7235" w:rsidRDefault="00BA7235" w:rsidP="00BA7235">
      <w:pPr>
        <w:pStyle w:val="ListParagraph"/>
        <w:numPr>
          <w:ilvl w:val="0"/>
          <w:numId w:val="1"/>
        </w:numPr>
      </w:pPr>
      <w:r>
        <w:t xml:space="preserve">Twelve cars were equipped with radial tires and driven over a test course. Then the same 12 cars (with the same drivers) were equipped with regular belted tires and driven over the same course. After each run, the cars’ gas economy (in km/l) was measured. Is there evidence that radial tires produce better fuel economy? (Assume normality of data, and use </w:t>
      </w:r>
      <w:r>
        <w:sym w:font="Symbol" w:char="F061"/>
      </w:r>
      <w:r>
        <w:t xml:space="preserve"> = .05.)</w:t>
      </w:r>
    </w:p>
    <w:p w:rsidR="00BA7235" w:rsidRDefault="00BA7235" w:rsidP="00BA7235">
      <w:pPr>
        <w:pStyle w:val="ListParagraph"/>
      </w:pPr>
    </w:p>
    <w:tbl>
      <w:tblPr>
        <w:tblStyle w:val="TableGrid"/>
        <w:tblW w:w="0" w:type="auto"/>
        <w:tblInd w:w="720" w:type="dxa"/>
        <w:tblLook w:val="04A0"/>
      </w:tblPr>
      <w:tblGrid>
        <w:gridCol w:w="1041"/>
        <w:gridCol w:w="624"/>
        <w:gridCol w:w="624"/>
        <w:gridCol w:w="624"/>
        <w:gridCol w:w="624"/>
        <w:gridCol w:w="624"/>
        <w:gridCol w:w="623"/>
        <w:gridCol w:w="623"/>
        <w:gridCol w:w="623"/>
        <w:gridCol w:w="623"/>
        <w:gridCol w:w="623"/>
        <w:gridCol w:w="623"/>
        <w:gridCol w:w="623"/>
      </w:tblGrid>
      <w:tr w:rsidR="00BA7235" w:rsidTr="00FF750D">
        <w:tc>
          <w:tcPr>
            <w:tcW w:w="8522" w:type="dxa"/>
            <w:gridSpan w:val="13"/>
          </w:tcPr>
          <w:p w:rsidR="00BA7235" w:rsidRPr="00BA7235" w:rsidRDefault="00BA7235" w:rsidP="00BA7235">
            <w:pPr>
              <w:pStyle w:val="ListParagraph"/>
              <w:ind w:left="0"/>
              <w:jc w:val="center"/>
              <w:rPr>
                <w:b/>
              </w:rPr>
            </w:pPr>
            <w:r w:rsidRPr="00BA7235">
              <w:rPr>
                <w:b/>
              </w:rPr>
              <w:t>Car</w:t>
            </w:r>
          </w:p>
        </w:tc>
      </w:tr>
      <w:tr w:rsidR="00BA7235" w:rsidTr="00BA7235">
        <w:tc>
          <w:tcPr>
            <w:tcW w:w="1041" w:type="dxa"/>
          </w:tcPr>
          <w:p w:rsidR="00BA7235" w:rsidRDefault="00BA7235" w:rsidP="00BA7235">
            <w:pPr>
              <w:pStyle w:val="ListParagraph"/>
              <w:ind w:left="0"/>
            </w:pPr>
            <w:r>
              <w:t>Gas Economy</w:t>
            </w:r>
          </w:p>
        </w:tc>
        <w:tc>
          <w:tcPr>
            <w:tcW w:w="624" w:type="dxa"/>
          </w:tcPr>
          <w:p w:rsidR="00BA7235" w:rsidRDefault="00BA7235" w:rsidP="00BA7235">
            <w:pPr>
              <w:pStyle w:val="ListParagraph"/>
              <w:ind w:left="0"/>
            </w:pPr>
            <w:r>
              <w:t>1</w:t>
            </w:r>
          </w:p>
        </w:tc>
        <w:tc>
          <w:tcPr>
            <w:tcW w:w="624" w:type="dxa"/>
          </w:tcPr>
          <w:p w:rsidR="00BA7235" w:rsidRDefault="00BA7235" w:rsidP="00BA7235">
            <w:pPr>
              <w:pStyle w:val="ListParagraph"/>
              <w:ind w:left="0"/>
            </w:pPr>
            <w:r>
              <w:t>2</w:t>
            </w:r>
          </w:p>
        </w:tc>
        <w:tc>
          <w:tcPr>
            <w:tcW w:w="624" w:type="dxa"/>
          </w:tcPr>
          <w:p w:rsidR="00BA7235" w:rsidRDefault="00BA7235" w:rsidP="00BA7235">
            <w:pPr>
              <w:pStyle w:val="ListParagraph"/>
              <w:ind w:left="0"/>
            </w:pPr>
            <w:r>
              <w:t>3</w:t>
            </w:r>
          </w:p>
        </w:tc>
        <w:tc>
          <w:tcPr>
            <w:tcW w:w="624" w:type="dxa"/>
          </w:tcPr>
          <w:p w:rsidR="00BA7235" w:rsidRDefault="00BA7235" w:rsidP="00BA7235">
            <w:pPr>
              <w:pStyle w:val="ListParagraph"/>
              <w:ind w:left="0"/>
            </w:pPr>
            <w:r>
              <w:t>4</w:t>
            </w:r>
          </w:p>
        </w:tc>
        <w:tc>
          <w:tcPr>
            <w:tcW w:w="624" w:type="dxa"/>
          </w:tcPr>
          <w:p w:rsidR="00BA7235" w:rsidRDefault="00BA7235" w:rsidP="00BA7235">
            <w:pPr>
              <w:pStyle w:val="ListParagraph"/>
              <w:ind w:left="0"/>
            </w:pPr>
            <w:r>
              <w:t>5</w:t>
            </w:r>
          </w:p>
        </w:tc>
        <w:tc>
          <w:tcPr>
            <w:tcW w:w="623" w:type="dxa"/>
          </w:tcPr>
          <w:p w:rsidR="00BA7235" w:rsidRDefault="00BA7235" w:rsidP="00BA7235">
            <w:pPr>
              <w:pStyle w:val="ListParagraph"/>
              <w:ind w:left="0"/>
            </w:pPr>
            <w:r>
              <w:t>6</w:t>
            </w:r>
          </w:p>
        </w:tc>
        <w:tc>
          <w:tcPr>
            <w:tcW w:w="623" w:type="dxa"/>
          </w:tcPr>
          <w:p w:rsidR="00BA7235" w:rsidRDefault="00BA7235" w:rsidP="00BA7235">
            <w:pPr>
              <w:pStyle w:val="ListParagraph"/>
              <w:ind w:left="0"/>
            </w:pPr>
            <w:r>
              <w:t>7</w:t>
            </w:r>
          </w:p>
        </w:tc>
        <w:tc>
          <w:tcPr>
            <w:tcW w:w="623" w:type="dxa"/>
          </w:tcPr>
          <w:p w:rsidR="00BA7235" w:rsidRDefault="00BA7235" w:rsidP="00BA7235">
            <w:pPr>
              <w:pStyle w:val="ListParagraph"/>
              <w:ind w:left="0"/>
            </w:pPr>
            <w:r>
              <w:t>8</w:t>
            </w:r>
          </w:p>
        </w:tc>
        <w:tc>
          <w:tcPr>
            <w:tcW w:w="623" w:type="dxa"/>
          </w:tcPr>
          <w:p w:rsidR="00BA7235" w:rsidRDefault="00BA7235" w:rsidP="00BA7235">
            <w:pPr>
              <w:pStyle w:val="ListParagraph"/>
              <w:ind w:left="0"/>
            </w:pPr>
            <w:r>
              <w:t>9</w:t>
            </w:r>
          </w:p>
        </w:tc>
        <w:tc>
          <w:tcPr>
            <w:tcW w:w="623" w:type="dxa"/>
          </w:tcPr>
          <w:p w:rsidR="00BA7235" w:rsidRDefault="00BA7235" w:rsidP="00BA7235">
            <w:pPr>
              <w:pStyle w:val="ListParagraph"/>
              <w:ind w:left="0"/>
            </w:pPr>
            <w:r>
              <w:t>10</w:t>
            </w:r>
          </w:p>
        </w:tc>
        <w:tc>
          <w:tcPr>
            <w:tcW w:w="623" w:type="dxa"/>
          </w:tcPr>
          <w:p w:rsidR="00BA7235" w:rsidRDefault="00BA7235" w:rsidP="00BA7235">
            <w:pPr>
              <w:pStyle w:val="ListParagraph"/>
              <w:ind w:left="0"/>
            </w:pPr>
            <w:r>
              <w:t>11</w:t>
            </w:r>
          </w:p>
        </w:tc>
        <w:tc>
          <w:tcPr>
            <w:tcW w:w="623" w:type="dxa"/>
          </w:tcPr>
          <w:p w:rsidR="00BA7235" w:rsidRDefault="00BA7235" w:rsidP="00BA7235">
            <w:pPr>
              <w:pStyle w:val="ListParagraph"/>
              <w:ind w:left="0"/>
            </w:pPr>
            <w:r>
              <w:t>12</w:t>
            </w:r>
          </w:p>
        </w:tc>
      </w:tr>
      <w:tr w:rsidR="00BA7235" w:rsidTr="00BA7235">
        <w:tc>
          <w:tcPr>
            <w:tcW w:w="1041" w:type="dxa"/>
          </w:tcPr>
          <w:p w:rsidR="00BA7235" w:rsidRDefault="00BA7235" w:rsidP="00BA7235">
            <w:pPr>
              <w:pStyle w:val="ListParagraph"/>
              <w:ind w:left="0"/>
            </w:pPr>
            <w:r>
              <w:t>X</w:t>
            </w:r>
            <w:r w:rsidRPr="00BA7235">
              <w:rPr>
                <w:vertAlign w:val="subscript"/>
              </w:rPr>
              <w:t>1</w:t>
            </w:r>
            <w:r>
              <w:t xml:space="preserve"> (radial)</w:t>
            </w:r>
          </w:p>
        </w:tc>
        <w:tc>
          <w:tcPr>
            <w:tcW w:w="624" w:type="dxa"/>
          </w:tcPr>
          <w:p w:rsidR="00BA7235" w:rsidRDefault="001A3B36" w:rsidP="00BA7235">
            <w:pPr>
              <w:pStyle w:val="ListParagraph"/>
              <w:ind w:left="0"/>
            </w:pPr>
            <w:r>
              <w:t>4.2</w:t>
            </w:r>
          </w:p>
        </w:tc>
        <w:tc>
          <w:tcPr>
            <w:tcW w:w="624" w:type="dxa"/>
          </w:tcPr>
          <w:p w:rsidR="00BA7235" w:rsidRDefault="001A3B36" w:rsidP="00BA7235">
            <w:pPr>
              <w:pStyle w:val="ListParagraph"/>
              <w:ind w:left="0"/>
            </w:pPr>
            <w:r>
              <w:t>4.7</w:t>
            </w:r>
          </w:p>
        </w:tc>
        <w:tc>
          <w:tcPr>
            <w:tcW w:w="624" w:type="dxa"/>
          </w:tcPr>
          <w:p w:rsidR="00BA7235" w:rsidRDefault="001A3B36" w:rsidP="00BA7235">
            <w:pPr>
              <w:pStyle w:val="ListParagraph"/>
              <w:ind w:left="0"/>
            </w:pPr>
            <w:r>
              <w:t>6.6</w:t>
            </w:r>
          </w:p>
        </w:tc>
        <w:tc>
          <w:tcPr>
            <w:tcW w:w="624" w:type="dxa"/>
          </w:tcPr>
          <w:p w:rsidR="00BA7235" w:rsidRDefault="001A3B36" w:rsidP="00BA7235">
            <w:pPr>
              <w:pStyle w:val="ListParagraph"/>
              <w:ind w:left="0"/>
            </w:pPr>
            <w:r>
              <w:t>7.0</w:t>
            </w:r>
          </w:p>
        </w:tc>
        <w:tc>
          <w:tcPr>
            <w:tcW w:w="624" w:type="dxa"/>
          </w:tcPr>
          <w:p w:rsidR="00BA7235" w:rsidRDefault="001A3B36" w:rsidP="00BA7235">
            <w:pPr>
              <w:pStyle w:val="ListParagraph"/>
              <w:ind w:left="0"/>
            </w:pPr>
            <w:r>
              <w:t>6.7</w:t>
            </w:r>
          </w:p>
        </w:tc>
        <w:tc>
          <w:tcPr>
            <w:tcW w:w="623" w:type="dxa"/>
          </w:tcPr>
          <w:p w:rsidR="00BA7235" w:rsidRDefault="001A3B36" w:rsidP="00BA7235">
            <w:pPr>
              <w:pStyle w:val="ListParagraph"/>
              <w:ind w:left="0"/>
            </w:pPr>
            <w:r>
              <w:t>4.5</w:t>
            </w:r>
          </w:p>
        </w:tc>
        <w:tc>
          <w:tcPr>
            <w:tcW w:w="623" w:type="dxa"/>
          </w:tcPr>
          <w:p w:rsidR="00BA7235" w:rsidRDefault="001A3B36" w:rsidP="00BA7235">
            <w:pPr>
              <w:pStyle w:val="ListParagraph"/>
              <w:ind w:left="0"/>
            </w:pPr>
            <w:r>
              <w:t>5.7</w:t>
            </w:r>
          </w:p>
        </w:tc>
        <w:tc>
          <w:tcPr>
            <w:tcW w:w="623" w:type="dxa"/>
          </w:tcPr>
          <w:p w:rsidR="00BA7235" w:rsidRDefault="001A3B36" w:rsidP="00BA7235">
            <w:pPr>
              <w:pStyle w:val="ListParagraph"/>
              <w:ind w:left="0"/>
            </w:pPr>
            <w:r>
              <w:t>6.0</w:t>
            </w:r>
          </w:p>
        </w:tc>
        <w:tc>
          <w:tcPr>
            <w:tcW w:w="623" w:type="dxa"/>
          </w:tcPr>
          <w:p w:rsidR="00BA7235" w:rsidRDefault="001A3B36" w:rsidP="00BA7235">
            <w:pPr>
              <w:pStyle w:val="ListParagraph"/>
              <w:ind w:left="0"/>
            </w:pPr>
            <w:r>
              <w:t>7.4</w:t>
            </w:r>
          </w:p>
        </w:tc>
        <w:tc>
          <w:tcPr>
            <w:tcW w:w="623" w:type="dxa"/>
          </w:tcPr>
          <w:p w:rsidR="00BA7235" w:rsidRDefault="001A3B36" w:rsidP="00BA7235">
            <w:pPr>
              <w:pStyle w:val="ListParagraph"/>
              <w:ind w:left="0"/>
            </w:pPr>
            <w:r>
              <w:t>4.9</w:t>
            </w:r>
          </w:p>
        </w:tc>
        <w:tc>
          <w:tcPr>
            <w:tcW w:w="623" w:type="dxa"/>
          </w:tcPr>
          <w:p w:rsidR="00BA7235" w:rsidRDefault="001A3B36" w:rsidP="00BA7235">
            <w:pPr>
              <w:pStyle w:val="ListParagraph"/>
              <w:ind w:left="0"/>
            </w:pPr>
            <w:r>
              <w:t>6.1</w:t>
            </w:r>
          </w:p>
        </w:tc>
        <w:tc>
          <w:tcPr>
            <w:tcW w:w="623" w:type="dxa"/>
          </w:tcPr>
          <w:p w:rsidR="00BA7235" w:rsidRDefault="001A3B36" w:rsidP="00BA7235">
            <w:pPr>
              <w:pStyle w:val="ListParagraph"/>
              <w:ind w:left="0"/>
            </w:pPr>
            <w:r>
              <w:t>5.2</w:t>
            </w:r>
          </w:p>
        </w:tc>
      </w:tr>
      <w:tr w:rsidR="00BA7235" w:rsidTr="00BA7235">
        <w:tc>
          <w:tcPr>
            <w:tcW w:w="1041" w:type="dxa"/>
          </w:tcPr>
          <w:p w:rsidR="00BA7235" w:rsidRDefault="00BA7235" w:rsidP="00BA7235">
            <w:pPr>
              <w:pStyle w:val="ListParagraph"/>
              <w:ind w:left="0"/>
            </w:pPr>
            <w:r>
              <w:t>X</w:t>
            </w:r>
            <w:r>
              <w:rPr>
                <w:vertAlign w:val="subscript"/>
              </w:rPr>
              <w:t>2</w:t>
            </w:r>
            <w:r>
              <w:t xml:space="preserve"> (Belted)</w:t>
            </w:r>
          </w:p>
        </w:tc>
        <w:tc>
          <w:tcPr>
            <w:tcW w:w="624" w:type="dxa"/>
          </w:tcPr>
          <w:p w:rsidR="00BA7235" w:rsidRDefault="001A3B36" w:rsidP="00BA7235">
            <w:pPr>
              <w:pStyle w:val="ListParagraph"/>
              <w:ind w:left="0"/>
            </w:pPr>
            <w:r>
              <w:t>4.1</w:t>
            </w:r>
          </w:p>
        </w:tc>
        <w:tc>
          <w:tcPr>
            <w:tcW w:w="624" w:type="dxa"/>
          </w:tcPr>
          <w:p w:rsidR="00BA7235" w:rsidRDefault="001A3B36" w:rsidP="00BA7235">
            <w:pPr>
              <w:pStyle w:val="ListParagraph"/>
              <w:ind w:left="0"/>
            </w:pPr>
            <w:r>
              <w:t>4.9</w:t>
            </w:r>
          </w:p>
        </w:tc>
        <w:tc>
          <w:tcPr>
            <w:tcW w:w="624" w:type="dxa"/>
          </w:tcPr>
          <w:p w:rsidR="00BA7235" w:rsidRDefault="001A3B36" w:rsidP="00BA7235">
            <w:pPr>
              <w:pStyle w:val="ListParagraph"/>
              <w:ind w:left="0"/>
            </w:pPr>
            <w:r>
              <w:t>6.2</w:t>
            </w:r>
          </w:p>
        </w:tc>
        <w:tc>
          <w:tcPr>
            <w:tcW w:w="624" w:type="dxa"/>
          </w:tcPr>
          <w:p w:rsidR="00BA7235" w:rsidRDefault="001A3B36" w:rsidP="00BA7235">
            <w:pPr>
              <w:pStyle w:val="ListParagraph"/>
              <w:ind w:left="0"/>
            </w:pPr>
            <w:r>
              <w:t>6.9</w:t>
            </w:r>
          </w:p>
        </w:tc>
        <w:tc>
          <w:tcPr>
            <w:tcW w:w="624" w:type="dxa"/>
          </w:tcPr>
          <w:p w:rsidR="00BA7235" w:rsidRDefault="001A3B36" w:rsidP="00BA7235">
            <w:pPr>
              <w:pStyle w:val="ListParagraph"/>
              <w:ind w:left="0"/>
            </w:pPr>
            <w:r>
              <w:t>6.8</w:t>
            </w:r>
          </w:p>
        </w:tc>
        <w:tc>
          <w:tcPr>
            <w:tcW w:w="623" w:type="dxa"/>
          </w:tcPr>
          <w:p w:rsidR="00BA7235" w:rsidRDefault="001A3B36" w:rsidP="00BA7235">
            <w:pPr>
              <w:pStyle w:val="ListParagraph"/>
              <w:ind w:left="0"/>
            </w:pPr>
            <w:r>
              <w:t>4.4</w:t>
            </w:r>
          </w:p>
        </w:tc>
        <w:tc>
          <w:tcPr>
            <w:tcW w:w="623" w:type="dxa"/>
          </w:tcPr>
          <w:p w:rsidR="00BA7235" w:rsidRDefault="001A3B36" w:rsidP="00BA7235">
            <w:pPr>
              <w:pStyle w:val="ListParagraph"/>
              <w:ind w:left="0"/>
            </w:pPr>
            <w:r>
              <w:t>5.7</w:t>
            </w:r>
          </w:p>
        </w:tc>
        <w:tc>
          <w:tcPr>
            <w:tcW w:w="623" w:type="dxa"/>
          </w:tcPr>
          <w:p w:rsidR="00BA7235" w:rsidRDefault="001A3B36" w:rsidP="00BA7235">
            <w:pPr>
              <w:pStyle w:val="ListParagraph"/>
              <w:ind w:left="0"/>
            </w:pPr>
            <w:r>
              <w:t>5.8</w:t>
            </w:r>
          </w:p>
        </w:tc>
        <w:tc>
          <w:tcPr>
            <w:tcW w:w="623" w:type="dxa"/>
          </w:tcPr>
          <w:p w:rsidR="00BA7235" w:rsidRDefault="001A3B36" w:rsidP="00BA7235">
            <w:pPr>
              <w:pStyle w:val="ListParagraph"/>
              <w:ind w:left="0"/>
            </w:pPr>
            <w:r>
              <w:t>6.9</w:t>
            </w:r>
          </w:p>
        </w:tc>
        <w:tc>
          <w:tcPr>
            <w:tcW w:w="623" w:type="dxa"/>
          </w:tcPr>
          <w:p w:rsidR="00BA7235" w:rsidRDefault="001A3B36" w:rsidP="00BA7235">
            <w:pPr>
              <w:pStyle w:val="ListParagraph"/>
              <w:ind w:left="0"/>
            </w:pPr>
            <w:r>
              <w:t>4.7</w:t>
            </w:r>
          </w:p>
        </w:tc>
        <w:tc>
          <w:tcPr>
            <w:tcW w:w="623" w:type="dxa"/>
          </w:tcPr>
          <w:p w:rsidR="00BA7235" w:rsidRDefault="001A3B36" w:rsidP="00BA7235">
            <w:pPr>
              <w:pStyle w:val="ListParagraph"/>
              <w:ind w:left="0"/>
            </w:pPr>
            <w:r>
              <w:t>6.0</w:t>
            </w:r>
          </w:p>
        </w:tc>
        <w:tc>
          <w:tcPr>
            <w:tcW w:w="623" w:type="dxa"/>
          </w:tcPr>
          <w:p w:rsidR="00BA7235" w:rsidRDefault="001A3B36" w:rsidP="00BA7235">
            <w:pPr>
              <w:pStyle w:val="ListParagraph"/>
              <w:ind w:left="0"/>
            </w:pPr>
            <w:r>
              <w:t>4.9</w:t>
            </w:r>
          </w:p>
        </w:tc>
      </w:tr>
    </w:tbl>
    <w:p w:rsidR="00BA7235" w:rsidRDefault="00BA7235" w:rsidP="00BA7235">
      <w:pPr>
        <w:pStyle w:val="ListParagraph"/>
      </w:pPr>
    </w:p>
    <w:p w:rsidR="005B1EA9" w:rsidRPr="005B1EA9" w:rsidRDefault="00BA7235" w:rsidP="005B1EA9">
      <w:pPr>
        <w:pStyle w:val="ListParagraph"/>
        <w:numPr>
          <w:ilvl w:val="0"/>
          <w:numId w:val="1"/>
        </w:numPr>
      </w:pPr>
      <w:r>
        <w:t xml:space="preserve">  </w:t>
      </w:r>
      <w:r w:rsidR="005B1EA9">
        <w:t xml:space="preserve">   </w:t>
      </w:r>
      <w:r w:rsidR="005B1EA9" w:rsidRPr="005B1EA9">
        <w:rPr>
          <w:rFonts w:ascii="Georgia" w:hAnsi="Georgia"/>
          <w:color w:val="333333"/>
          <w:sz w:val="20"/>
          <w:szCs w:val="20"/>
          <w:shd w:val="clear" w:color="auto" w:fill="FFFFFF"/>
        </w:rPr>
        <w:t>A study is designed to check the relationship between smoking and longevity. A sample of 15 men 50 years and older was taken and the average number of cigarettes smoked per day and the age at death was recorded, as summarized in the</w:t>
      </w:r>
      <w:r w:rsidR="005B1EA9">
        <w:rPr>
          <w:rFonts w:ascii="Georgia" w:hAnsi="Georgia"/>
          <w:color w:val="333333"/>
          <w:sz w:val="20"/>
          <w:szCs w:val="20"/>
          <w:shd w:val="clear" w:color="auto" w:fill="FFFFFF"/>
        </w:rPr>
        <w:t xml:space="preserve"> following</w:t>
      </w:r>
      <w:r w:rsidR="005B1EA9" w:rsidRPr="005B1EA9">
        <w:rPr>
          <w:rFonts w:ascii="Georgia" w:hAnsi="Georgia"/>
          <w:color w:val="333333"/>
          <w:sz w:val="20"/>
          <w:szCs w:val="20"/>
          <w:shd w:val="clear" w:color="auto" w:fill="FFFFFF"/>
        </w:rPr>
        <w:t xml:space="preserve"> table. Can we conclude from the sample that longevity is independent of smoking?</w:t>
      </w:r>
    </w:p>
    <w:p w:rsidR="005B1EA9" w:rsidRDefault="005B1EA9" w:rsidP="005B1EA9">
      <w:pPr>
        <w:pStyle w:val="NormalWeb"/>
        <w:shd w:val="clear" w:color="auto" w:fill="FFFFFF"/>
        <w:spacing w:before="0" w:beforeAutospacing="0" w:after="0" w:afterAutospacing="0"/>
        <w:jc w:val="center"/>
        <w:textAlignment w:val="baseline"/>
        <w:rPr>
          <w:rFonts w:ascii="Georgia" w:hAnsi="Georgia"/>
          <w:color w:val="333333"/>
          <w:sz w:val="20"/>
          <w:szCs w:val="20"/>
        </w:rPr>
      </w:pPr>
      <w:r>
        <w:rPr>
          <w:rFonts w:ascii="Georgia" w:hAnsi="Georgia"/>
          <w:noProof/>
          <w:color w:val="743399"/>
          <w:sz w:val="20"/>
          <w:szCs w:val="20"/>
          <w:bdr w:val="none" w:sz="0" w:space="0" w:color="auto" w:frame="1"/>
        </w:rPr>
        <w:drawing>
          <wp:inline distT="0" distB="0" distL="0" distR="0">
            <wp:extent cx="4460875" cy="334010"/>
            <wp:effectExtent l="19050" t="0" r="0" b="0"/>
            <wp:docPr id="1" name="Picture 1" descr="Data correl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correlation">
                      <a:hlinkClick r:id="rId5"/>
                    </pic:cNvPr>
                    <pic:cNvPicPr>
                      <a:picLocks noChangeAspect="1" noChangeArrowheads="1"/>
                    </pic:cNvPicPr>
                  </pic:nvPicPr>
                  <pic:blipFill>
                    <a:blip r:embed="rId6" cstate="print"/>
                    <a:srcRect/>
                    <a:stretch>
                      <a:fillRect/>
                    </a:stretch>
                  </pic:blipFill>
                  <pic:spPr bwMode="auto">
                    <a:xfrm>
                      <a:off x="0" y="0"/>
                      <a:ext cx="4460875" cy="334010"/>
                    </a:xfrm>
                    <a:prstGeom prst="rect">
                      <a:avLst/>
                    </a:prstGeom>
                    <a:noFill/>
                    <a:ln w="9525">
                      <a:noFill/>
                      <a:miter lim="800000"/>
                      <a:headEnd/>
                      <a:tailEnd/>
                    </a:ln>
                  </pic:spPr>
                </pic:pic>
              </a:graphicData>
            </a:graphic>
          </wp:inline>
        </w:drawing>
      </w:r>
    </w:p>
    <w:p w:rsidR="005B1EA9" w:rsidRPr="005B1EA9" w:rsidRDefault="005B1EA9" w:rsidP="005B1EA9">
      <w:pPr>
        <w:pStyle w:val="ListParagraph"/>
      </w:pPr>
    </w:p>
    <w:p w:rsidR="005B1EA9" w:rsidRPr="005B1EA9" w:rsidRDefault="005B1EA9" w:rsidP="00BA7235">
      <w:pPr>
        <w:pStyle w:val="ListParagraph"/>
        <w:numPr>
          <w:ilvl w:val="0"/>
          <w:numId w:val="1"/>
        </w:numPr>
      </w:pPr>
      <w:r>
        <w:rPr>
          <w:rFonts w:ascii="Georgia" w:hAnsi="Georgia"/>
          <w:color w:val="333333"/>
          <w:sz w:val="20"/>
          <w:szCs w:val="20"/>
          <w:shd w:val="clear" w:color="auto" w:fill="FFFFFF"/>
        </w:rPr>
        <w:t xml:space="preserve">  </w:t>
      </w:r>
      <w:r w:rsidR="00616F37">
        <w:rPr>
          <w:rFonts w:ascii="Georgia" w:hAnsi="Georgia"/>
          <w:color w:val="333333"/>
          <w:sz w:val="20"/>
          <w:szCs w:val="20"/>
          <w:shd w:val="clear" w:color="auto" w:fill="FFFFFF"/>
        </w:rPr>
        <w:t>For the above data, can the two variances be considered to be equal? Justify your answer.</w:t>
      </w:r>
    </w:p>
    <w:p w:rsidR="005B1EA9" w:rsidRPr="00BA7235" w:rsidRDefault="005B1EA9" w:rsidP="005B1EA9">
      <w:pPr>
        <w:pStyle w:val="ListParagraph"/>
      </w:pPr>
    </w:p>
    <w:sectPr w:rsidR="005B1EA9" w:rsidRPr="00BA7235" w:rsidSect="00DE6B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F3F06"/>
    <w:multiLevelType w:val="hybridMultilevel"/>
    <w:tmpl w:val="AB404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BA7235"/>
    <w:rsid w:val="001A3B36"/>
    <w:rsid w:val="005B1EA9"/>
    <w:rsid w:val="00616F37"/>
    <w:rsid w:val="00BA7235"/>
    <w:rsid w:val="00DE6B0B"/>
    <w:rsid w:val="00E2770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B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35"/>
    <w:pPr>
      <w:ind w:left="720"/>
      <w:contextualSpacing/>
    </w:pPr>
  </w:style>
  <w:style w:type="table" w:styleId="TableGrid">
    <w:name w:val="Table Grid"/>
    <w:basedOn w:val="TableNormal"/>
    <w:uiPriority w:val="59"/>
    <w:rsid w:val="00BA7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B1E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B1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E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29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2.wp.com/www.real-statistics.com/wp-content/uploads/2013/02/image1546.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LBC</dc:creator>
  <cp:lastModifiedBy>LBC</cp:lastModifiedBy>
  <cp:revision>4</cp:revision>
  <dcterms:created xsi:type="dcterms:W3CDTF">2020-05-09T11:44:00Z</dcterms:created>
  <dcterms:modified xsi:type="dcterms:W3CDTF">2020-05-14T11:08:00Z</dcterms:modified>
</cp:coreProperties>
</file>