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35A5B" w14:textId="77777777" w:rsidR="00882B87" w:rsidRPr="00882B87" w:rsidRDefault="00882B87" w:rsidP="00882B87">
      <w:pPr>
        <w:spacing w:line="360" w:lineRule="auto"/>
        <w:jc w:val="both"/>
        <w:rPr>
          <w:rFonts w:ascii="Times New Roman" w:hAnsi="Times New Roman" w:cs="Times New Roman"/>
          <w:b/>
          <w:bCs/>
        </w:rPr>
      </w:pPr>
      <w:r w:rsidRPr="00882B87">
        <w:rPr>
          <w:rFonts w:ascii="Times New Roman" w:hAnsi="Times New Roman" w:cs="Times New Roman"/>
          <w:b/>
          <w:bCs/>
        </w:rPr>
        <w:t>À propos du jeu de données</w:t>
      </w:r>
    </w:p>
    <w:p w14:paraId="2AFE369E" w14:textId="77777777" w:rsidR="00882B87" w:rsidRPr="00882B87" w:rsidRDefault="00882B87" w:rsidP="00882B87">
      <w:pPr>
        <w:spacing w:line="360" w:lineRule="auto"/>
        <w:jc w:val="both"/>
        <w:rPr>
          <w:rFonts w:ascii="Times New Roman" w:hAnsi="Times New Roman" w:cs="Times New Roman"/>
          <w:b/>
          <w:bCs/>
        </w:rPr>
      </w:pPr>
      <w:r w:rsidRPr="00882B87">
        <w:rPr>
          <w:rFonts w:ascii="Times New Roman" w:hAnsi="Times New Roman" w:cs="Times New Roman"/>
          <w:b/>
          <w:bCs/>
        </w:rPr>
        <w:t>Description</w:t>
      </w:r>
    </w:p>
    <w:p w14:paraId="497AC986" w14:textId="77777777" w:rsidR="00882B87" w:rsidRDefault="00882B87" w:rsidP="00882B87">
      <w:pPr>
        <w:spacing w:line="360" w:lineRule="auto"/>
        <w:jc w:val="both"/>
        <w:rPr>
          <w:rFonts w:ascii="Times New Roman" w:hAnsi="Times New Roman" w:cs="Times New Roman"/>
        </w:rPr>
      </w:pPr>
      <w:r w:rsidRPr="00882B87">
        <w:rPr>
          <w:rFonts w:ascii="Times New Roman" w:hAnsi="Times New Roman" w:cs="Times New Roman"/>
        </w:rPr>
        <w:t>Une base de données complète consacrée exclusivement aux fromages canadiens fabriqués à partir de lait de vache, de chèvre, de brebis ou de bufflonne.</w:t>
      </w:r>
    </w:p>
    <w:p w14:paraId="758211E7" w14:textId="06920355" w:rsidR="00882B87" w:rsidRPr="00882B87" w:rsidRDefault="00882B87" w:rsidP="00882B87">
      <w:pPr>
        <w:spacing w:line="360" w:lineRule="auto"/>
        <w:jc w:val="both"/>
        <w:rPr>
          <w:rFonts w:ascii="Times New Roman" w:hAnsi="Times New Roman" w:cs="Times New Roman"/>
        </w:rPr>
      </w:pPr>
      <w:r w:rsidRPr="00882B87">
        <w:rPr>
          <w:rFonts w:ascii="Times New Roman" w:hAnsi="Times New Roman" w:cs="Times New Roman"/>
        </w:rPr>
        <w:t xml:space="preserve">Le Canada produit plus de </w:t>
      </w:r>
      <w:r w:rsidRPr="00882B87">
        <w:rPr>
          <w:rFonts w:ascii="Times New Roman" w:hAnsi="Times New Roman" w:cs="Times New Roman"/>
          <w:b/>
          <w:bCs/>
        </w:rPr>
        <w:t>1450 fromages</w:t>
      </w:r>
      <w:r w:rsidRPr="00882B87">
        <w:rPr>
          <w:rFonts w:ascii="Times New Roman" w:hAnsi="Times New Roman" w:cs="Times New Roman"/>
        </w:rPr>
        <w:t xml:space="preserve"> répertoriés dans le </w:t>
      </w:r>
      <w:r w:rsidRPr="00882B87">
        <w:rPr>
          <w:rFonts w:ascii="Times New Roman" w:hAnsi="Times New Roman" w:cs="Times New Roman"/>
          <w:i/>
          <w:iCs/>
        </w:rPr>
        <w:t xml:space="preserve">Canadian </w:t>
      </w:r>
      <w:proofErr w:type="spellStart"/>
      <w:r w:rsidRPr="00882B87">
        <w:rPr>
          <w:rFonts w:ascii="Times New Roman" w:hAnsi="Times New Roman" w:cs="Times New Roman"/>
          <w:i/>
          <w:iCs/>
        </w:rPr>
        <w:t>Cheese</w:t>
      </w:r>
      <w:proofErr w:type="spellEnd"/>
      <w:r w:rsidRPr="00882B87">
        <w:rPr>
          <w:rFonts w:ascii="Times New Roman" w:hAnsi="Times New Roman" w:cs="Times New Roman"/>
          <w:i/>
          <w:iCs/>
        </w:rPr>
        <w:t xml:space="preserve"> Directory</w:t>
      </w:r>
      <w:r w:rsidRPr="00882B87">
        <w:rPr>
          <w:rFonts w:ascii="Times New Roman" w:hAnsi="Times New Roman" w:cs="Times New Roman"/>
        </w:rPr>
        <w:t>.</w:t>
      </w:r>
      <w:r w:rsidRPr="00882B87">
        <w:rPr>
          <w:rFonts w:ascii="Times New Roman" w:hAnsi="Times New Roman" w:cs="Times New Roman"/>
        </w:rPr>
        <w:br/>
        <w:t>Les différentes variétés de fromages sont classées selon plusieurs critères : type de lait, catégorie de fromage, traitement du lait, teneur en matières grasses, période d’affinage et méthode de production.</w:t>
      </w:r>
    </w:p>
    <w:p w14:paraId="19F5C833" w14:textId="7AABF17F" w:rsidR="00882B87" w:rsidRPr="00882B87" w:rsidRDefault="00882B87" w:rsidP="00882B87">
      <w:pPr>
        <w:spacing w:line="360" w:lineRule="auto"/>
        <w:jc w:val="both"/>
        <w:rPr>
          <w:rFonts w:ascii="Times New Roman" w:hAnsi="Times New Roman" w:cs="Times New Roman"/>
        </w:rPr>
      </w:pPr>
      <w:r w:rsidRPr="00882B87">
        <w:rPr>
          <w:rFonts w:ascii="Times New Roman" w:hAnsi="Times New Roman" w:cs="Times New Roman"/>
        </w:rPr>
        <w:t xml:space="preserve">Le </w:t>
      </w:r>
      <w:r w:rsidRPr="00882B87">
        <w:rPr>
          <w:rFonts w:ascii="Times New Roman" w:hAnsi="Times New Roman" w:cs="Times New Roman"/>
          <w:i/>
          <w:iCs/>
        </w:rPr>
        <w:t xml:space="preserve">Canadian </w:t>
      </w:r>
      <w:proofErr w:type="spellStart"/>
      <w:r w:rsidRPr="00882B87">
        <w:rPr>
          <w:rFonts w:ascii="Times New Roman" w:hAnsi="Times New Roman" w:cs="Times New Roman"/>
          <w:i/>
          <w:iCs/>
        </w:rPr>
        <w:t>Cheese</w:t>
      </w:r>
      <w:proofErr w:type="spellEnd"/>
      <w:r w:rsidRPr="00882B87">
        <w:rPr>
          <w:rFonts w:ascii="Times New Roman" w:hAnsi="Times New Roman" w:cs="Times New Roman"/>
          <w:i/>
          <w:iCs/>
        </w:rPr>
        <w:t xml:space="preserve"> Directory</w:t>
      </w:r>
      <w:r w:rsidRPr="00882B87">
        <w:rPr>
          <w:rFonts w:ascii="Times New Roman" w:hAnsi="Times New Roman" w:cs="Times New Roman"/>
        </w:rPr>
        <w:t xml:space="preserve"> a été compilé par le </w:t>
      </w:r>
      <w:r w:rsidRPr="00882B87">
        <w:rPr>
          <w:rFonts w:ascii="Times New Roman" w:hAnsi="Times New Roman" w:cs="Times New Roman"/>
          <w:b/>
          <w:bCs/>
        </w:rPr>
        <w:t xml:space="preserve">Canadian </w:t>
      </w:r>
      <w:proofErr w:type="spellStart"/>
      <w:r w:rsidRPr="00882B87">
        <w:rPr>
          <w:rFonts w:ascii="Times New Roman" w:hAnsi="Times New Roman" w:cs="Times New Roman"/>
          <w:b/>
          <w:bCs/>
        </w:rPr>
        <w:t>Dairy</w:t>
      </w:r>
      <w:proofErr w:type="spellEnd"/>
      <w:r w:rsidRPr="00882B87">
        <w:rPr>
          <w:rFonts w:ascii="Times New Roman" w:hAnsi="Times New Roman" w:cs="Times New Roman"/>
          <w:b/>
          <w:bCs/>
        </w:rPr>
        <w:t xml:space="preserve"> Information Centre (CDIC)</w:t>
      </w:r>
      <w:r w:rsidRPr="00882B87">
        <w:rPr>
          <w:rFonts w:ascii="Times New Roman" w:hAnsi="Times New Roman" w:cs="Times New Roman"/>
        </w:rPr>
        <w:t xml:space="preserve">, en collaboration avec le </w:t>
      </w:r>
      <w:r w:rsidRPr="00882B87">
        <w:rPr>
          <w:rFonts w:ascii="Times New Roman" w:hAnsi="Times New Roman" w:cs="Times New Roman"/>
          <w:b/>
          <w:bCs/>
        </w:rPr>
        <w:t>ministère de l’Agriculture</w:t>
      </w:r>
      <w:r w:rsidRPr="00882B87">
        <w:rPr>
          <w:rFonts w:ascii="Times New Roman" w:hAnsi="Times New Roman" w:cs="Times New Roman"/>
          <w:b/>
          <w:bCs/>
        </w:rPr>
        <w:t>, des Pêcheries et de l’Alimentation du Québec (MAPAQ)</w:t>
      </w:r>
      <w:r w:rsidRPr="00882B87">
        <w:rPr>
          <w:rFonts w:ascii="Times New Roman" w:hAnsi="Times New Roman" w:cs="Times New Roman"/>
        </w:rPr>
        <w:t>.</w:t>
      </w:r>
    </w:p>
    <w:p w14:paraId="050E1AFB" w14:textId="77777777" w:rsidR="00882B87" w:rsidRPr="00882B87" w:rsidRDefault="00882B87" w:rsidP="00882B87">
      <w:pPr>
        <w:spacing w:line="360" w:lineRule="auto"/>
        <w:jc w:val="both"/>
        <w:rPr>
          <w:rFonts w:ascii="Times New Roman" w:hAnsi="Times New Roman" w:cs="Times New Roman"/>
        </w:rPr>
      </w:pPr>
      <w:r w:rsidRPr="00882B87">
        <w:rPr>
          <w:rFonts w:ascii="Times New Roman" w:hAnsi="Times New Roman" w:cs="Times New Roman"/>
        </w:rPr>
        <w:pict w14:anchorId="53B6D751">
          <v:rect id="_x0000_i1095" style="width:0;height:1.5pt" o:hralign="center" o:hrstd="t" o:hr="t" fillcolor="#a0a0a0" stroked="f"/>
        </w:pict>
      </w:r>
    </w:p>
    <w:p w14:paraId="092DC97B" w14:textId="77777777" w:rsidR="00882B87" w:rsidRPr="00882B87" w:rsidRDefault="00882B87" w:rsidP="00882B87">
      <w:pPr>
        <w:spacing w:line="360" w:lineRule="auto"/>
        <w:jc w:val="both"/>
        <w:rPr>
          <w:rFonts w:ascii="Times New Roman" w:hAnsi="Times New Roman" w:cs="Times New Roman"/>
          <w:b/>
          <w:bCs/>
        </w:rPr>
      </w:pPr>
      <w:r w:rsidRPr="00882B87">
        <w:rPr>
          <w:rFonts w:ascii="Times New Roman" w:hAnsi="Times New Roman" w:cs="Times New Roman"/>
          <w:b/>
          <w:bCs/>
        </w:rPr>
        <w:t>Éditeur</w:t>
      </w:r>
    </w:p>
    <w:p w14:paraId="3C97334C" w14:textId="77777777" w:rsidR="00882B87" w:rsidRPr="00882B87" w:rsidRDefault="00882B87" w:rsidP="00882B87">
      <w:pPr>
        <w:spacing w:line="360" w:lineRule="auto"/>
        <w:jc w:val="both"/>
        <w:rPr>
          <w:rFonts w:ascii="Times New Roman" w:hAnsi="Times New Roman" w:cs="Times New Roman"/>
        </w:rPr>
      </w:pPr>
      <w:r w:rsidRPr="00882B87">
        <w:rPr>
          <w:rFonts w:ascii="Times New Roman" w:hAnsi="Times New Roman" w:cs="Times New Roman"/>
          <w:b/>
          <w:bCs/>
        </w:rPr>
        <w:t>Agriculture and Agri-Food Canada</w:t>
      </w:r>
      <w:r w:rsidRPr="00882B87">
        <w:rPr>
          <w:rFonts w:ascii="Times New Roman" w:hAnsi="Times New Roman" w:cs="Times New Roman"/>
        </w:rPr>
        <w:t xml:space="preserve"> | </w:t>
      </w:r>
      <w:r w:rsidRPr="00882B87">
        <w:rPr>
          <w:rFonts w:ascii="Times New Roman" w:hAnsi="Times New Roman" w:cs="Times New Roman"/>
          <w:b/>
          <w:bCs/>
        </w:rPr>
        <w:t>Agriculture et Agroalimentaire Canada</w:t>
      </w:r>
    </w:p>
    <w:p w14:paraId="0F97CC9E" w14:textId="77777777" w:rsidR="00882B87" w:rsidRPr="00882B87" w:rsidRDefault="00882B87" w:rsidP="00882B87">
      <w:pPr>
        <w:spacing w:line="360" w:lineRule="auto"/>
        <w:jc w:val="both"/>
        <w:rPr>
          <w:rFonts w:ascii="Times New Roman" w:hAnsi="Times New Roman" w:cs="Times New Roman"/>
        </w:rPr>
      </w:pPr>
      <w:r w:rsidRPr="00882B87">
        <w:rPr>
          <w:rFonts w:ascii="Times New Roman" w:hAnsi="Times New Roman" w:cs="Times New Roman"/>
        </w:rPr>
        <w:pict w14:anchorId="286F144C">
          <v:rect id="_x0000_i1096" style="width:0;height:1.5pt" o:hralign="center" o:hrstd="t" o:hr="t" fillcolor="#a0a0a0" stroked="f"/>
        </w:pict>
      </w:r>
    </w:p>
    <w:p w14:paraId="4D91935A" w14:textId="77777777" w:rsidR="00882B87" w:rsidRPr="00882B87" w:rsidRDefault="00882B87" w:rsidP="00882B87">
      <w:pPr>
        <w:spacing w:line="360" w:lineRule="auto"/>
        <w:jc w:val="both"/>
        <w:rPr>
          <w:rFonts w:ascii="Times New Roman" w:hAnsi="Times New Roman" w:cs="Times New Roman"/>
          <w:b/>
          <w:bCs/>
        </w:rPr>
      </w:pPr>
      <w:r w:rsidRPr="00882B87">
        <w:rPr>
          <w:rFonts w:ascii="Times New Roman" w:hAnsi="Times New Roman" w:cs="Times New Roman"/>
          <w:b/>
          <w:bCs/>
        </w:rPr>
        <w:t xml:space="preserve">Licence : Open </w:t>
      </w:r>
      <w:proofErr w:type="spellStart"/>
      <w:r w:rsidRPr="00882B87">
        <w:rPr>
          <w:rFonts w:ascii="Times New Roman" w:hAnsi="Times New Roman" w:cs="Times New Roman"/>
          <w:b/>
          <w:bCs/>
        </w:rPr>
        <w:t>Government</w:t>
      </w:r>
      <w:proofErr w:type="spellEnd"/>
      <w:r w:rsidRPr="00882B87">
        <w:rPr>
          <w:rFonts w:ascii="Times New Roman" w:hAnsi="Times New Roman" w:cs="Times New Roman"/>
          <w:b/>
          <w:bCs/>
        </w:rPr>
        <w:t xml:space="preserve"> Licence – Canada</w:t>
      </w:r>
    </w:p>
    <w:p w14:paraId="62E287AD" w14:textId="77777777" w:rsidR="00882B87" w:rsidRDefault="00882B87" w:rsidP="00882B87">
      <w:pPr>
        <w:spacing w:line="360" w:lineRule="auto"/>
        <w:jc w:val="both"/>
        <w:rPr>
          <w:rFonts w:ascii="Times New Roman" w:hAnsi="Times New Roman" w:cs="Times New Roman"/>
          <w:b/>
          <w:bCs/>
        </w:rPr>
      </w:pPr>
      <w:r w:rsidRPr="00882B87">
        <w:rPr>
          <w:rFonts w:ascii="Times New Roman" w:hAnsi="Times New Roman" w:cs="Times New Roman"/>
          <w:b/>
          <w:bCs/>
        </w:rPr>
        <w:t>Utilisation des informations sous cette licence</w:t>
      </w:r>
    </w:p>
    <w:p w14:paraId="64CEC83F" w14:textId="277BD62F" w:rsidR="00882B87" w:rsidRPr="00882B87" w:rsidRDefault="00882B87" w:rsidP="00882B87">
      <w:pPr>
        <w:spacing w:line="360" w:lineRule="auto"/>
        <w:jc w:val="both"/>
        <w:rPr>
          <w:rFonts w:ascii="Times New Roman" w:hAnsi="Times New Roman" w:cs="Times New Roman"/>
        </w:rPr>
      </w:pPr>
      <w:r w:rsidRPr="00882B87">
        <w:rPr>
          <w:rFonts w:ascii="Times New Roman" w:hAnsi="Times New Roman" w:cs="Times New Roman"/>
        </w:rPr>
        <w:t>L’utilisation de toute information implique l’acceptation des conditions suivantes :</w:t>
      </w:r>
    </w:p>
    <w:p w14:paraId="6BE50FF2" w14:textId="77777777" w:rsidR="00882B87" w:rsidRPr="00882B87" w:rsidRDefault="00882B87" w:rsidP="00882B87">
      <w:pPr>
        <w:numPr>
          <w:ilvl w:val="0"/>
          <w:numId w:val="4"/>
        </w:numPr>
        <w:spacing w:line="360" w:lineRule="auto"/>
        <w:jc w:val="both"/>
        <w:rPr>
          <w:rFonts w:ascii="Times New Roman" w:hAnsi="Times New Roman" w:cs="Times New Roman"/>
        </w:rPr>
      </w:pPr>
      <w:r w:rsidRPr="00882B87">
        <w:rPr>
          <w:rFonts w:ascii="Times New Roman" w:hAnsi="Times New Roman" w:cs="Times New Roman"/>
        </w:rPr>
        <w:t>Le fournisseur d’informations vous accorde une licence mondiale, gratuite, perpétuelle et non exclusive pour utiliser l’information, y compris à des fins commerciales, sous réserve des conditions énoncées.</w:t>
      </w:r>
    </w:p>
    <w:p w14:paraId="4DA1A8CE" w14:textId="77777777" w:rsidR="00882B87" w:rsidRPr="00882B87" w:rsidRDefault="00882B87" w:rsidP="00882B87">
      <w:pPr>
        <w:numPr>
          <w:ilvl w:val="0"/>
          <w:numId w:val="4"/>
        </w:numPr>
        <w:spacing w:line="360" w:lineRule="auto"/>
        <w:jc w:val="both"/>
        <w:rPr>
          <w:rFonts w:ascii="Times New Roman" w:hAnsi="Times New Roman" w:cs="Times New Roman"/>
        </w:rPr>
      </w:pPr>
      <w:r w:rsidRPr="00882B87">
        <w:rPr>
          <w:rFonts w:ascii="Times New Roman" w:hAnsi="Times New Roman" w:cs="Times New Roman"/>
        </w:rPr>
        <w:t>Vous êtes libre de : copier, modifier, publier, traduire, adapter, distribuer ou utiliser l’information, quel que soit le support ou le format, à toute fin légale.</w:t>
      </w:r>
    </w:p>
    <w:p w14:paraId="4DD5C445" w14:textId="77777777" w:rsidR="00882B87" w:rsidRPr="00882B87" w:rsidRDefault="00882B87" w:rsidP="00882B87">
      <w:pPr>
        <w:numPr>
          <w:ilvl w:val="0"/>
          <w:numId w:val="4"/>
        </w:numPr>
        <w:spacing w:line="360" w:lineRule="auto"/>
        <w:jc w:val="both"/>
        <w:rPr>
          <w:rFonts w:ascii="Times New Roman" w:hAnsi="Times New Roman" w:cs="Times New Roman"/>
        </w:rPr>
      </w:pPr>
      <w:r w:rsidRPr="00882B87">
        <w:rPr>
          <w:rFonts w:ascii="Times New Roman" w:hAnsi="Times New Roman" w:cs="Times New Roman"/>
        </w:rPr>
        <w:t>Vous devez : mentionner la source de l’information en incluant toute déclaration d’attribution précisée par le fournisseur, et, lorsque c’est possible, fournir un lien vers cette licence.</w:t>
      </w:r>
    </w:p>
    <w:p w14:paraId="1CD77850" w14:textId="77777777" w:rsidR="00882B87" w:rsidRPr="00882B87" w:rsidRDefault="00882B87" w:rsidP="00882B87">
      <w:pPr>
        <w:spacing w:line="360" w:lineRule="auto"/>
        <w:jc w:val="both"/>
        <w:rPr>
          <w:rFonts w:ascii="Times New Roman" w:hAnsi="Times New Roman" w:cs="Times New Roman"/>
        </w:rPr>
      </w:pPr>
      <w:r w:rsidRPr="00882B87">
        <w:rPr>
          <w:rFonts w:ascii="Times New Roman" w:hAnsi="Times New Roman" w:cs="Times New Roman"/>
        </w:rPr>
        <w:t>Si aucune déclaration d’attribution spécifique n’est fournie, ou si vous utilisez des informations provenant de plusieurs sources et qu’il n’est pas pratique de les mentionner toutes, vous devez utiliser la mention suivante :</w:t>
      </w:r>
    </w:p>
    <w:p w14:paraId="112F6876" w14:textId="77777777" w:rsidR="00882B87" w:rsidRPr="00882B87" w:rsidRDefault="00882B87" w:rsidP="00882B87">
      <w:pPr>
        <w:spacing w:line="360" w:lineRule="auto"/>
        <w:jc w:val="both"/>
        <w:rPr>
          <w:rFonts w:ascii="Times New Roman" w:hAnsi="Times New Roman" w:cs="Times New Roman"/>
        </w:rPr>
      </w:pPr>
      <w:r w:rsidRPr="00882B87">
        <w:rPr>
          <w:rFonts w:ascii="Times New Roman" w:hAnsi="Times New Roman" w:cs="Times New Roman"/>
          <w:i/>
          <w:iCs/>
        </w:rPr>
        <w:t xml:space="preserve">Contient des informations sous licence Open </w:t>
      </w:r>
      <w:proofErr w:type="spellStart"/>
      <w:r w:rsidRPr="00882B87">
        <w:rPr>
          <w:rFonts w:ascii="Times New Roman" w:hAnsi="Times New Roman" w:cs="Times New Roman"/>
          <w:i/>
          <w:iCs/>
        </w:rPr>
        <w:t>Government</w:t>
      </w:r>
      <w:proofErr w:type="spellEnd"/>
      <w:r w:rsidRPr="00882B87">
        <w:rPr>
          <w:rFonts w:ascii="Times New Roman" w:hAnsi="Times New Roman" w:cs="Times New Roman"/>
          <w:i/>
          <w:iCs/>
        </w:rPr>
        <w:t xml:space="preserve"> Licence – Canada.</w:t>
      </w:r>
    </w:p>
    <w:p w14:paraId="62C730B6" w14:textId="77777777" w:rsidR="00882B87" w:rsidRPr="00882B87" w:rsidRDefault="00882B87" w:rsidP="00882B87">
      <w:pPr>
        <w:spacing w:line="360" w:lineRule="auto"/>
        <w:jc w:val="both"/>
        <w:rPr>
          <w:rFonts w:ascii="Times New Roman" w:hAnsi="Times New Roman" w:cs="Times New Roman"/>
        </w:rPr>
      </w:pPr>
      <w:r w:rsidRPr="00882B87">
        <w:rPr>
          <w:rFonts w:ascii="Times New Roman" w:hAnsi="Times New Roman" w:cs="Times New Roman"/>
        </w:rPr>
        <w:t>Le non-respect de ces conditions entraîne la résiliation automatique des droits accordés par cette licence ou toute licence similaire.</w:t>
      </w:r>
    </w:p>
    <w:p w14:paraId="0EA498A7" w14:textId="45DAC7BB" w:rsidR="00882B87" w:rsidRPr="00882B87" w:rsidRDefault="00882B87" w:rsidP="00882B87">
      <w:pPr>
        <w:spacing w:line="360" w:lineRule="auto"/>
        <w:jc w:val="both"/>
        <w:rPr>
          <w:rFonts w:ascii="Times New Roman" w:hAnsi="Times New Roman" w:cs="Times New Roman"/>
        </w:rPr>
      </w:pPr>
    </w:p>
    <w:p w14:paraId="5B80ECAC" w14:textId="77777777" w:rsidR="00882B87" w:rsidRPr="00882B87" w:rsidRDefault="00882B87" w:rsidP="00882B87">
      <w:pPr>
        <w:spacing w:line="360" w:lineRule="auto"/>
        <w:jc w:val="both"/>
        <w:rPr>
          <w:rFonts w:ascii="Times New Roman" w:hAnsi="Times New Roman" w:cs="Times New Roman"/>
          <w:b/>
          <w:bCs/>
        </w:rPr>
      </w:pPr>
      <w:r w:rsidRPr="00882B87">
        <w:rPr>
          <w:rFonts w:ascii="Times New Roman" w:hAnsi="Times New Roman" w:cs="Times New Roman"/>
          <w:b/>
          <w:bCs/>
        </w:rPr>
        <w:t>Caractéristiques des variétés de fromages</w:t>
      </w:r>
    </w:p>
    <w:p w14:paraId="7C04708D" w14:textId="77777777" w:rsidR="00882B87" w:rsidRPr="00882B87" w:rsidRDefault="00882B87" w:rsidP="00882B87">
      <w:pPr>
        <w:spacing w:line="360" w:lineRule="auto"/>
        <w:jc w:val="both"/>
        <w:rPr>
          <w:rFonts w:ascii="Times New Roman" w:hAnsi="Times New Roman" w:cs="Times New Roman"/>
        </w:rPr>
      </w:pPr>
      <w:r w:rsidRPr="00882B87">
        <w:rPr>
          <w:rFonts w:ascii="Times New Roman" w:hAnsi="Times New Roman" w:cs="Times New Roman"/>
        </w:rPr>
        <w:t xml:space="preserve">Le jeu de données contient </w:t>
      </w:r>
      <w:proofErr w:type="gramStart"/>
      <w:r w:rsidRPr="00882B87">
        <w:rPr>
          <w:rFonts w:ascii="Times New Roman" w:hAnsi="Times New Roman" w:cs="Times New Roman"/>
        </w:rPr>
        <w:t>des informations sur</w:t>
      </w:r>
      <w:proofErr w:type="gramEnd"/>
      <w:r w:rsidRPr="00882B87">
        <w:rPr>
          <w:rFonts w:ascii="Times New Roman" w:hAnsi="Times New Roman" w:cs="Times New Roman"/>
        </w:rPr>
        <w:t xml:space="preserve"> :</w:t>
      </w:r>
    </w:p>
    <w:p w14:paraId="515ECAE8" w14:textId="77777777" w:rsidR="00882B87" w:rsidRPr="00882B87" w:rsidRDefault="00882B87" w:rsidP="00882B87">
      <w:pPr>
        <w:numPr>
          <w:ilvl w:val="0"/>
          <w:numId w:val="5"/>
        </w:numPr>
        <w:spacing w:line="360" w:lineRule="auto"/>
        <w:jc w:val="both"/>
        <w:rPr>
          <w:rFonts w:ascii="Times New Roman" w:hAnsi="Times New Roman" w:cs="Times New Roman"/>
        </w:rPr>
      </w:pPr>
      <w:r w:rsidRPr="00882B87">
        <w:rPr>
          <w:rFonts w:ascii="Times New Roman" w:hAnsi="Times New Roman" w:cs="Times New Roman"/>
        </w:rPr>
        <w:t xml:space="preserve">Province of </w:t>
      </w:r>
      <w:proofErr w:type="spellStart"/>
      <w:r w:rsidRPr="00882B87">
        <w:rPr>
          <w:rFonts w:ascii="Times New Roman" w:hAnsi="Times New Roman" w:cs="Times New Roman"/>
        </w:rPr>
        <w:t>origin</w:t>
      </w:r>
      <w:proofErr w:type="spellEnd"/>
    </w:p>
    <w:p w14:paraId="3C9AFF85" w14:textId="77777777" w:rsidR="00882B87" w:rsidRPr="00882B87" w:rsidRDefault="00882B87" w:rsidP="00882B87">
      <w:pPr>
        <w:numPr>
          <w:ilvl w:val="0"/>
          <w:numId w:val="5"/>
        </w:numPr>
        <w:spacing w:line="360" w:lineRule="auto"/>
        <w:jc w:val="both"/>
        <w:rPr>
          <w:rFonts w:ascii="Times New Roman" w:hAnsi="Times New Roman" w:cs="Times New Roman"/>
        </w:rPr>
      </w:pPr>
      <w:proofErr w:type="spellStart"/>
      <w:r w:rsidRPr="00882B87">
        <w:rPr>
          <w:rFonts w:ascii="Times New Roman" w:hAnsi="Times New Roman" w:cs="Times New Roman"/>
        </w:rPr>
        <w:t>Manufacturing</w:t>
      </w:r>
      <w:proofErr w:type="spellEnd"/>
      <w:r w:rsidRPr="00882B87">
        <w:rPr>
          <w:rFonts w:ascii="Times New Roman" w:hAnsi="Times New Roman" w:cs="Times New Roman"/>
        </w:rPr>
        <w:t xml:space="preserve"> type</w:t>
      </w:r>
    </w:p>
    <w:p w14:paraId="214977F8" w14:textId="77777777" w:rsidR="00882B87" w:rsidRPr="00882B87" w:rsidRDefault="00882B87" w:rsidP="00882B87">
      <w:pPr>
        <w:numPr>
          <w:ilvl w:val="0"/>
          <w:numId w:val="5"/>
        </w:numPr>
        <w:spacing w:line="360" w:lineRule="auto"/>
        <w:jc w:val="both"/>
        <w:rPr>
          <w:rFonts w:ascii="Times New Roman" w:hAnsi="Times New Roman" w:cs="Times New Roman"/>
        </w:rPr>
      </w:pPr>
      <w:proofErr w:type="spellStart"/>
      <w:r w:rsidRPr="00882B87">
        <w:rPr>
          <w:rFonts w:ascii="Times New Roman" w:hAnsi="Times New Roman" w:cs="Times New Roman"/>
        </w:rPr>
        <w:t>Moisture</w:t>
      </w:r>
      <w:proofErr w:type="spellEnd"/>
      <w:r w:rsidRPr="00882B87">
        <w:rPr>
          <w:rFonts w:ascii="Times New Roman" w:hAnsi="Times New Roman" w:cs="Times New Roman"/>
        </w:rPr>
        <w:t xml:space="preserve"> percentage</w:t>
      </w:r>
    </w:p>
    <w:p w14:paraId="1A8C3917" w14:textId="77777777" w:rsidR="00882B87" w:rsidRPr="00882B87" w:rsidRDefault="00882B87" w:rsidP="00882B87">
      <w:pPr>
        <w:numPr>
          <w:ilvl w:val="0"/>
          <w:numId w:val="5"/>
        </w:numPr>
        <w:spacing w:line="360" w:lineRule="auto"/>
        <w:jc w:val="both"/>
        <w:rPr>
          <w:rFonts w:ascii="Times New Roman" w:hAnsi="Times New Roman" w:cs="Times New Roman"/>
        </w:rPr>
      </w:pPr>
      <w:proofErr w:type="spellStart"/>
      <w:r w:rsidRPr="00882B87">
        <w:rPr>
          <w:rFonts w:ascii="Times New Roman" w:hAnsi="Times New Roman" w:cs="Times New Roman"/>
        </w:rPr>
        <w:t>Flavour</w:t>
      </w:r>
      <w:proofErr w:type="spellEnd"/>
      <w:r w:rsidRPr="00882B87">
        <w:rPr>
          <w:rFonts w:ascii="Times New Roman" w:hAnsi="Times New Roman" w:cs="Times New Roman"/>
        </w:rPr>
        <w:t xml:space="preserve"> profile</w:t>
      </w:r>
    </w:p>
    <w:p w14:paraId="1076F296" w14:textId="77777777" w:rsidR="00882B87" w:rsidRPr="00882B87" w:rsidRDefault="00882B87" w:rsidP="00882B87">
      <w:pPr>
        <w:numPr>
          <w:ilvl w:val="0"/>
          <w:numId w:val="5"/>
        </w:numPr>
        <w:spacing w:line="360" w:lineRule="auto"/>
        <w:jc w:val="both"/>
        <w:rPr>
          <w:rFonts w:ascii="Times New Roman" w:hAnsi="Times New Roman" w:cs="Times New Roman"/>
        </w:rPr>
      </w:pPr>
      <w:r w:rsidRPr="00882B87">
        <w:rPr>
          <w:rFonts w:ascii="Times New Roman" w:hAnsi="Times New Roman" w:cs="Times New Roman"/>
        </w:rPr>
        <w:t>Characteristics</w:t>
      </w:r>
    </w:p>
    <w:p w14:paraId="3E45260E" w14:textId="77777777" w:rsidR="00882B87" w:rsidRPr="00882B87" w:rsidRDefault="00882B87" w:rsidP="00882B87">
      <w:pPr>
        <w:numPr>
          <w:ilvl w:val="0"/>
          <w:numId w:val="5"/>
        </w:numPr>
        <w:spacing w:line="360" w:lineRule="auto"/>
        <w:jc w:val="both"/>
        <w:rPr>
          <w:rFonts w:ascii="Times New Roman" w:hAnsi="Times New Roman" w:cs="Times New Roman"/>
        </w:rPr>
      </w:pPr>
      <w:proofErr w:type="spellStart"/>
      <w:r w:rsidRPr="00882B87">
        <w:rPr>
          <w:rFonts w:ascii="Times New Roman" w:hAnsi="Times New Roman" w:cs="Times New Roman"/>
        </w:rPr>
        <w:t>Organic</w:t>
      </w:r>
      <w:proofErr w:type="spellEnd"/>
      <w:r w:rsidRPr="00882B87">
        <w:rPr>
          <w:rFonts w:ascii="Times New Roman" w:hAnsi="Times New Roman" w:cs="Times New Roman"/>
        </w:rPr>
        <w:t xml:space="preserve"> classification</w:t>
      </w:r>
    </w:p>
    <w:p w14:paraId="7DD1BE73" w14:textId="77777777" w:rsidR="00882B87" w:rsidRPr="00882B87" w:rsidRDefault="00882B87" w:rsidP="00882B87">
      <w:pPr>
        <w:numPr>
          <w:ilvl w:val="0"/>
          <w:numId w:val="5"/>
        </w:numPr>
        <w:spacing w:line="360" w:lineRule="auto"/>
        <w:jc w:val="both"/>
        <w:rPr>
          <w:rFonts w:ascii="Times New Roman" w:hAnsi="Times New Roman" w:cs="Times New Roman"/>
        </w:rPr>
      </w:pPr>
      <w:proofErr w:type="spellStart"/>
      <w:r w:rsidRPr="00882B87">
        <w:rPr>
          <w:rFonts w:ascii="Times New Roman" w:hAnsi="Times New Roman" w:cs="Times New Roman"/>
        </w:rPr>
        <w:t>Category</w:t>
      </w:r>
      <w:proofErr w:type="spellEnd"/>
    </w:p>
    <w:p w14:paraId="72843A09" w14:textId="77777777" w:rsidR="00882B87" w:rsidRPr="00882B87" w:rsidRDefault="00882B87" w:rsidP="00882B87">
      <w:pPr>
        <w:numPr>
          <w:ilvl w:val="0"/>
          <w:numId w:val="5"/>
        </w:numPr>
        <w:spacing w:line="360" w:lineRule="auto"/>
        <w:jc w:val="both"/>
        <w:rPr>
          <w:rFonts w:ascii="Times New Roman" w:hAnsi="Times New Roman" w:cs="Times New Roman"/>
        </w:rPr>
      </w:pPr>
      <w:r w:rsidRPr="00882B87">
        <w:rPr>
          <w:rFonts w:ascii="Times New Roman" w:hAnsi="Times New Roman" w:cs="Times New Roman"/>
        </w:rPr>
        <w:t xml:space="preserve">Type of </w:t>
      </w:r>
      <w:proofErr w:type="spellStart"/>
      <w:r w:rsidRPr="00882B87">
        <w:rPr>
          <w:rFonts w:ascii="Times New Roman" w:hAnsi="Times New Roman" w:cs="Times New Roman"/>
        </w:rPr>
        <w:t>milk</w:t>
      </w:r>
      <w:proofErr w:type="spellEnd"/>
    </w:p>
    <w:p w14:paraId="55B359A3" w14:textId="77777777" w:rsidR="00882B87" w:rsidRPr="00882B87" w:rsidRDefault="00882B87" w:rsidP="00882B87">
      <w:pPr>
        <w:numPr>
          <w:ilvl w:val="0"/>
          <w:numId w:val="5"/>
        </w:numPr>
        <w:spacing w:line="360" w:lineRule="auto"/>
        <w:jc w:val="both"/>
        <w:rPr>
          <w:rFonts w:ascii="Times New Roman" w:hAnsi="Times New Roman" w:cs="Times New Roman"/>
        </w:rPr>
      </w:pPr>
      <w:r w:rsidRPr="00882B87">
        <w:rPr>
          <w:rFonts w:ascii="Times New Roman" w:hAnsi="Times New Roman" w:cs="Times New Roman"/>
        </w:rPr>
        <w:t xml:space="preserve">Milk </w:t>
      </w:r>
      <w:proofErr w:type="spellStart"/>
      <w:r w:rsidRPr="00882B87">
        <w:rPr>
          <w:rFonts w:ascii="Times New Roman" w:hAnsi="Times New Roman" w:cs="Times New Roman"/>
        </w:rPr>
        <w:t>treatment</w:t>
      </w:r>
      <w:proofErr w:type="spellEnd"/>
    </w:p>
    <w:p w14:paraId="5C82B17B" w14:textId="77777777" w:rsidR="00882B87" w:rsidRPr="00882B87" w:rsidRDefault="00882B87" w:rsidP="00882B87">
      <w:pPr>
        <w:numPr>
          <w:ilvl w:val="0"/>
          <w:numId w:val="5"/>
        </w:numPr>
        <w:spacing w:line="360" w:lineRule="auto"/>
        <w:jc w:val="both"/>
        <w:rPr>
          <w:rFonts w:ascii="Times New Roman" w:hAnsi="Times New Roman" w:cs="Times New Roman"/>
        </w:rPr>
      </w:pPr>
      <w:proofErr w:type="spellStart"/>
      <w:r w:rsidRPr="00882B87">
        <w:rPr>
          <w:rFonts w:ascii="Times New Roman" w:hAnsi="Times New Roman" w:cs="Times New Roman"/>
        </w:rPr>
        <w:t>Rind</w:t>
      </w:r>
      <w:proofErr w:type="spellEnd"/>
      <w:r w:rsidRPr="00882B87">
        <w:rPr>
          <w:rFonts w:ascii="Times New Roman" w:hAnsi="Times New Roman" w:cs="Times New Roman"/>
        </w:rPr>
        <w:t xml:space="preserve"> type</w:t>
      </w:r>
    </w:p>
    <w:p w14:paraId="1CDFB1C6" w14:textId="77777777" w:rsidR="00882B87" w:rsidRPr="00882B87" w:rsidRDefault="00882B87" w:rsidP="00882B87">
      <w:pPr>
        <w:numPr>
          <w:ilvl w:val="0"/>
          <w:numId w:val="5"/>
        </w:numPr>
        <w:spacing w:line="360" w:lineRule="auto"/>
        <w:jc w:val="both"/>
        <w:rPr>
          <w:rFonts w:ascii="Times New Roman" w:hAnsi="Times New Roman" w:cs="Times New Roman"/>
        </w:rPr>
      </w:pPr>
      <w:proofErr w:type="spellStart"/>
      <w:r w:rsidRPr="00882B87">
        <w:rPr>
          <w:rFonts w:ascii="Times New Roman" w:hAnsi="Times New Roman" w:cs="Times New Roman"/>
        </w:rPr>
        <w:t>Cheese</w:t>
      </w:r>
      <w:proofErr w:type="spellEnd"/>
      <w:r w:rsidRPr="00882B87">
        <w:rPr>
          <w:rFonts w:ascii="Times New Roman" w:hAnsi="Times New Roman" w:cs="Times New Roman"/>
        </w:rPr>
        <w:t xml:space="preserve"> </w:t>
      </w:r>
      <w:proofErr w:type="spellStart"/>
      <w:r w:rsidRPr="00882B87">
        <w:rPr>
          <w:rFonts w:ascii="Times New Roman" w:hAnsi="Times New Roman" w:cs="Times New Roman"/>
        </w:rPr>
        <w:t>name</w:t>
      </w:r>
      <w:proofErr w:type="spellEnd"/>
    </w:p>
    <w:p w14:paraId="4CB3B698" w14:textId="77777777" w:rsidR="00882B87" w:rsidRPr="00882B87" w:rsidRDefault="00882B87" w:rsidP="00882B87">
      <w:pPr>
        <w:numPr>
          <w:ilvl w:val="0"/>
          <w:numId w:val="5"/>
        </w:numPr>
        <w:spacing w:line="360" w:lineRule="auto"/>
        <w:jc w:val="both"/>
        <w:rPr>
          <w:rFonts w:ascii="Times New Roman" w:hAnsi="Times New Roman" w:cs="Times New Roman"/>
        </w:rPr>
      </w:pPr>
      <w:r w:rsidRPr="00882B87">
        <w:rPr>
          <w:rFonts w:ascii="Times New Roman" w:hAnsi="Times New Roman" w:cs="Times New Roman"/>
        </w:rPr>
        <w:t>Fat level</w:t>
      </w:r>
    </w:p>
    <w:p w14:paraId="419EC157" w14:textId="77777777" w:rsidR="0030596A" w:rsidRPr="00BD6D92" w:rsidRDefault="0030596A" w:rsidP="00BD6D92">
      <w:pPr>
        <w:spacing w:line="360" w:lineRule="auto"/>
        <w:jc w:val="both"/>
        <w:rPr>
          <w:rFonts w:ascii="Times New Roman" w:hAnsi="Times New Roman" w:cs="Times New Roman"/>
        </w:rPr>
      </w:pPr>
    </w:p>
    <w:sectPr w:rsidR="0030596A" w:rsidRPr="00BD6D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71746"/>
    <w:multiLevelType w:val="multilevel"/>
    <w:tmpl w:val="3BEE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8111F"/>
    <w:multiLevelType w:val="multilevel"/>
    <w:tmpl w:val="0516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31046"/>
    <w:multiLevelType w:val="multilevel"/>
    <w:tmpl w:val="F456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1461E4"/>
    <w:multiLevelType w:val="multilevel"/>
    <w:tmpl w:val="44E0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4F1EEC"/>
    <w:multiLevelType w:val="multilevel"/>
    <w:tmpl w:val="F80C8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585271">
    <w:abstractNumId w:val="4"/>
  </w:num>
  <w:num w:numId="2" w16cid:durableId="1792673679">
    <w:abstractNumId w:val="1"/>
  </w:num>
  <w:num w:numId="3" w16cid:durableId="1722945242">
    <w:abstractNumId w:val="0"/>
  </w:num>
  <w:num w:numId="4" w16cid:durableId="1628659540">
    <w:abstractNumId w:val="2"/>
  </w:num>
  <w:num w:numId="5" w16cid:durableId="494998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92"/>
    <w:rsid w:val="00173517"/>
    <w:rsid w:val="0017659C"/>
    <w:rsid w:val="0030596A"/>
    <w:rsid w:val="00882B87"/>
    <w:rsid w:val="00BD6D92"/>
    <w:rsid w:val="00CA3562"/>
    <w:rsid w:val="00D63D3C"/>
    <w:rsid w:val="00FA6D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CFCF"/>
  <w15:chartTrackingRefBased/>
  <w15:docId w15:val="{CC6439A6-9044-460C-A9C6-051AE565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D6D9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BD6D9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BD6D92"/>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BD6D92"/>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BD6D92"/>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BD6D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D6D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D6D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D6D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6D92"/>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BD6D92"/>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BD6D92"/>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BD6D92"/>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BD6D92"/>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BD6D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D6D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D6D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D6D92"/>
    <w:rPr>
      <w:rFonts w:eastAsiaTheme="majorEastAsia" w:cstheme="majorBidi"/>
      <w:color w:val="272727" w:themeColor="text1" w:themeTint="D8"/>
    </w:rPr>
  </w:style>
  <w:style w:type="paragraph" w:styleId="Titre">
    <w:name w:val="Title"/>
    <w:basedOn w:val="Normal"/>
    <w:next w:val="Normal"/>
    <w:link w:val="TitreCar"/>
    <w:uiPriority w:val="10"/>
    <w:qFormat/>
    <w:rsid w:val="00BD6D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D6D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D6D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D6D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D6D92"/>
    <w:pPr>
      <w:spacing w:before="160"/>
      <w:jc w:val="center"/>
    </w:pPr>
    <w:rPr>
      <w:i/>
      <w:iCs/>
      <w:color w:val="404040" w:themeColor="text1" w:themeTint="BF"/>
    </w:rPr>
  </w:style>
  <w:style w:type="character" w:customStyle="1" w:styleId="CitationCar">
    <w:name w:val="Citation Car"/>
    <w:basedOn w:val="Policepardfaut"/>
    <w:link w:val="Citation"/>
    <w:uiPriority w:val="29"/>
    <w:rsid w:val="00BD6D92"/>
    <w:rPr>
      <w:i/>
      <w:iCs/>
      <w:color w:val="404040" w:themeColor="text1" w:themeTint="BF"/>
    </w:rPr>
  </w:style>
  <w:style w:type="paragraph" w:styleId="Paragraphedeliste">
    <w:name w:val="List Paragraph"/>
    <w:basedOn w:val="Normal"/>
    <w:uiPriority w:val="34"/>
    <w:qFormat/>
    <w:rsid w:val="00BD6D92"/>
    <w:pPr>
      <w:ind w:left="720"/>
      <w:contextualSpacing/>
    </w:pPr>
  </w:style>
  <w:style w:type="character" w:styleId="Accentuationintense">
    <w:name w:val="Intense Emphasis"/>
    <w:basedOn w:val="Policepardfaut"/>
    <w:uiPriority w:val="21"/>
    <w:qFormat/>
    <w:rsid w:val="00BD6D92"/>
    <w:rPr>
      <w:i/>
      <w:iCs/>
      <w:color w:val="2E74B5" w:themeColor="accent1" w:themeShade="BF"/>
    </w:rPr>
  </w:style>
  <w:style w:type="paragraph" w:styleId="Citationintense">
    <w:name w:val="Intense Quote"/>
    <w:basedOn w:val="Normal"/>
    <w:next w:val="Normal"/>
    <w:link w:val="CitationintenseCar"/>
    <w:uiPriority w:val="30"/>
    <w:qFormat/>
    <w:rsid w:val="00BD6D9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BD6D92"/>
    <w:rPr>
      <w:i/>
      <w:iCs/>
      <w:color w:val="2E74B5" w:themeColor="accent1" w:themeShade="BF"/>
    </w:rPr>
  </w:style>
  <w:style w:type="character" w:styleId="Rfrenceintense">
    <w:name w:val="Intense Reference"/>
    <w:basedOn w:val="Policepardfaut"/>
    <w:uiPriority w:val="32"/>
    <w:qFormat/>
    <w:rsid w:val="00BD6D9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1872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HOUNTONDJI</dc:creator>
  <cp:keywords/>
  <dc:description/>
  <cp:lastModifiedBy>Oscar HOUNTONDJI</cp:lastModifiedBy>
  <cp:revision>2</cp:revision>
  <dcterms:created xsi:type="dcterms:W3CDTF">2025-08-14T19:10:00Z</dcterms:created>
  <dcterms:modified xsi:type="dcterms:W3CDTF">2025-08-14T19:10:00Z</dcterms:modified>
</cp:coreProperties>
</file>