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0000"/>
          <w:sz w:val="52"/>
        </w:rPr>
        <w:t>Information System Audit Report</w:t>
      </w:r>
    </w:p>
    <w:p>
      <w:pPr>
        <w:jc w:val="center"/>
      </w:pPr>
      <w:r>
        <w:rPr>
          <w:rFonts w:ascii="Times New Roman" w:hAnsi="Times New Roman"/>
          <w:b/>
          <w:color w:val="000000"/>
          <w:sz w:val="32"/>
        </w:rPr>
        <w:t>DRAFT REPORT</w:t>
      </w:r>
    </w:p>
    <w:p/>
    <w:p>
      <w:pPr>
        <w:jc w:val="center"/>
      </w:pPr>
      <w:r>
        <w:rPr>
          <w:rFonts w:ascii="Times New Roman" w:hAnsi="Times New Roman"/>
          <w:b/>
          <w:color w:val="000000"/>
          <w:sz w:val="36"/>
        </w:rPr>
        <w:t>Yeti Airlines Pvt. Ltd.</w:t>
      </w:r>
    </w:p>
    <w:p/>
    <w:tbl>
      <w:tblPr>
        <w:tblW w:type="auto" w:w="0"/>
        <w:jc w:val="center"/>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tcBorders>
          </w:tcPr>
          <w:p>
            <w:pPr>
              <w:spacing w:line="240" w:lineRule="auto" w:before="60" w:after="60"/>
              <w:jc w:val="right"/>
            </w:pPr>
            <w:r>
              <w:rPr>
                <w:rFonts w:ascii="Times New Roman" w:hAnsi="Times New Roman"/>
                <w:b/>
                <w:color w:val="000000"/>
                <w:sz w:val="24"/>
              </w:rPr>
              <w:t>Submitted By:</w:t>
            </w:r>
          </w:p>
        </w:tc>
        <w:tc>
          <w:tcPr>
            <w:tcW w:type="dxa" w:w="4680"/>
            <w:tcBorders>
              <w:top w:val="none" w:sz="0" w:space="0" w:color="auto"/>
              <w:left w:val="none" w:sz="0" w:space="0" w:color="auto"/>
              <w:bottom w:val="none" w:sz="0" w:space="0" w:color="auto"/>
              <w:right w:val="none" w:sz="0" w:space="0" w:color="auto"/>
            </w:tcBorders>
          </w:tcPr>
          <w:p>
            <w:pPr>
              <w:spacing w:line="240" w:lineRule="auto" w:before="60" w:after="60"/>
              <w:jc w:val="left"/>
            </w:pPr>
            <w:r>
              <w:rPr>
                <w:rFonts w:ascii="Times New Roman" w:hAnsi="Times New Roman"/>
                <w:color w:val="000000"/>
                <w:sz w:val="24"/>
              </w:rPr>
              <w:t>Bidur Sapkota (ME_252952)</w:t>
            </w:r>
          </w:p>
        </w:tc>
      </w:tr>
      <w:tr>
        <w:tc>
          <w:tcPr>
            <w:tcW w:type="dxa" w:w="4680"/>
            <w:tcBorders>
              <w:top w:val="none" w:sz="0" w:space="0" w:color="auto"/>
              <w:left w:val="none" w:sz="0" w:space="0" w:color="auto"/>
              <w:bottom w:val="none" w:sz="0" w:space="0" w:color="auto"/>
              <w:right w:val="none" w:sz="0" w:space="0" w:color="auto"/>
            </w:tcBorders>
          </w:tcPr>
          <w:p>
            <w:pPr>
              <w:spacing w:line="240" w:lineRule="auto" w:before="60" w:after="60"/>
              <w:jc w:val="right"/>
            </w:pPr>
            <w:r>
              <w:rPr>
                <w:rFonts w:ascii="Times New Roman" w:hAnsi="Times New Roman"/>
                <w:b/>
                <w:color w:val="000000"/>
                <w:sz w:val="24"/>
              </w:rPr>
              <w:t>Submitted To:</w:t>
            </w:r>
          </w:p>
        </w:tc>
        <w:tc>
          <w:tcPr>
            <w:tcW w:type="dxa" w:w="4680"/>
            <w:tcBorders>
              <w:top w:val="none" w:sz="0" w:space="0" w:color="auto"/>
              <w:left w:val="none" w:sz="0" w:space="0" w:color="auto"/>
              <w:bottom w:val="none" w:sz="0" w:space="0" w:color="auto"/>
              <w:right w:val="none" w:sz="0" w:space="0" w:color="auto"/>
            </w:tcBorders>
          </w:tcPr>
          <w:p>
            <w:pPr>
              <w:spacing w:line="240" w:lineRule="auto" w:before="60" w:after="60"/>
              <w:jc w:val="left"/>
            </w:pPr>
            <w:r>
              <w:rPr>
                <w:rFonts w:ascii="Times New Roman" w:hAnsi="Times New Roman"/>
                <w:color w:val="000000"/>
                <w:sz w:val="24"/>
              </w:rPr>
              <w:t>Yeti Airlines Pvt. Ltd.</w:t>
            </w:r>
          </w:p>
        </w:tc>
      </w:tr>
      <w:tr>
        <w:tc>
          <w:tcPr>
            <w:tcW w:type="dxa" w:w="4680"/>
            <w:tcBorders>
              <w:top w:val="none" w:sz="0" w:space="0" w:color="auto"/>
              <w:left w:val="none" w:sz="0" w:space="0" w:color="auto"/>
              <w:bottom w:val="none" w:sz="0" w:space="0" w:color="auto"/>
              <w:right w:val="none" w:sz="0" w:space="0" w:color="auto"/>
            </w:tcBorders>
          </w:tcPr>
          <w:p>
            <w:pPr>
              <w:spacing w:line="240" w:lineRule="auto" w:before="60" w:after="60"/>
              <w:jc w:val="right"/>
            </w:pPr>
            <w:r>
              <w:rPr>
                <w:rFonts w:ascii="Times New Roman" w:hAnsi="Times New Roman"/>
                <w:b/>
                <w:color w:val="000000"/>
                <w:sz w:val="24"/>
              </w:rPr>
              <w:t>Date:</w:t>
            </w:r>
          </w:p>
        </w:tc>
        <w:tc>
          <w:tcPr>
            <w:tcW w:type="dxa" w:w="4680"/>
            <w:tcBorders>
              <w:top w:val="none" w:sz="0" w:space="0" w:color="auto"/>
              <w:left w:val="none" w:sz="0" w:space="0" w:color="auto"/>
              <w:bottom w:val="none" w:sz="0" w:space="0" w:color="auto"/>
              <w:right w:val="none" w:sz="0" w:space="0" w:color="auto"/>
            </w:tcBorders>
          </w:tcPr>
          <w:p>
            <w:pPr>
              <w:spacing w:line="240" w:lineRule="auto" w:before="60" w:after="60"/>
              <w:jc w:val="left"/>
            </w:pPr>
            <w:r>
              <w:rPr>
                <w:rFonts w:ascii="Times New Roman" w:hAnsi="Times New Roman"/>
                <w:color w:val="000000"/>
                <w:sz w:val="24"/>
              </w:rPr>
              <w:t>September 2, 2026</w:t>
            </w:r>
          </w:p>
        </w:tc>
      </w:tr>
      <w:tr>
        <w:tc>
          <w:tcPr>
            <w:tcW w:type="dxa" w:w="4680"/>
            <w:tcBorders>
              <w:top w:val="none" w:sz="0" w:space="0" w:color="auto"/>
              <w:left w:val="none" w:sz="0" w:space="0" w:color="auto"/>
              <w:bottom w:val="none" w:sz="0" w:space="0" w:color="auto"/>
              <w:right w:val="none" w:sz="0" w:space="0" w:color="auto"/>
            </w:tcBorders>
          </w:tcPr>
          <w:p>
            <w:pPr>
              <w:spacing w:line="240" w:lineRule="auto" w:before="60" w:after="60"/>
              <w:jc w:val="right"/>
            </w:pPr>
            <w:r>
              <w:rPr>
                <w:rFonts w:ascii="Times New Roman" w:hAnsi="Times New Roman"/>
                <w:b/>
                <w:color w:val="000000"/>
                <w:sz w:val="24"/>
              </w:rPr>
              <w:t>Version:</w:t>
            </w:r>
          </w:p>
        </w:tc>
        <w:tc>
          <w:tcPr>
            <w:tcW w:type="dxa" w:w="4680"/>
            <w:tcBorders>
              <w:top w:val="none" w:sz="0" w:space="0" w:color="auto"/>
              <w:left w:val="none" w:sz="0" w:space="0" w:color="auto"/>
              <w:bottom w:val="none" w:sz="0" w:space="0" w:color="auto"/>
              <w:right w:val="none" w:sz="0" w:space="0" w:color="auto"/>
            </w:tcBorders>
          </w:tcPr>
          <w:p>
            <w:pPr>
              <w:spacing w:line="240" w:lineRule="auto" w:before="60" w:after="60"/>
              <w:jc w:val="left"/>
            </w:pPr>
            <w:r>
              <w:rPr>
                <w:rFonts w:ascii="Times New Roman" w:hAnsi="Times New Roman"/>
                <w:color w:val="000000"/>
                <w:sz w:val="24"/>
              </w:rPr>
              <w:t>1.0 (Draft)</w:t>
            </w:r>
          </w:p>
        </w:tc>
      </w:tr>
    </w:tbl>
    <w:p>
      <w:r>
        <w:br w:type="page"/>
      </w:r>
    </w:p>
    <w:p>
      <w:pPr>
        <w:pStyle w:val="Heading1"/>
      </w:pPr>
      <w:r>
        <w:rPr>
          <w:rFonts w:ascii="Times New Roman" w:hAnsi="Times New Roman"/>
          <w:color w:val="000000"/>
        </w:rPr>
        <w:t>TABLE OF CONTENTS</w:t>
      </w:r>
    </w:p>
    <w:p>
      <w:pPr>
        <w:spacing w:after="40"/>
        <w:ind w:left="0"/>
      </w:pPr>
      <w:r>
        <w:rPr>
          <w:rFonts w:ascii="Times New Roman" w:hAnsi="Times New Roman"/>
          <w:b/>
          <w:color w:val="000000"/>
          <w:sz w:val="24"/>
        </w:rPr>
        <w:t>Introduction</w:t>
      </w:r>
    </w:p>
    <w:p>
      <w:pPr>
        <w:spacing w:after="40"/>
        <w:ind w:left="0"/>
      </w:pPr>
      <w:r>
        <w:rPr>
          <w:rFonts w:ascii="Times New Roman" w:hAnsi="Times New Roman"/>
          <w:b/>
          <w:color w:val="000000"/>
          <w:sz w:val="24"/>
        </w:rPr>
        <w:t>Objectives</w:t>
      </w:r>
    </w:p>
    <w:p>
      <w:pPr>
        <w:spacing w:after="40"/>
        <w:ind w:left="0"/>
      </w:pPr>
      <w:r>
        <w:rPr>
          <w:rFonts w:ascii="Times New Roman" w:hAnsi="Times New Roman"/>
          <w:b/>
          <w:color w:val="000000"/>
          <w:sz w:val="24"/>
        </w:rPr>
        <w:t>Scope of the Work</w:t>
      </w:r>
    </w:p>
    <w:p>
      <w:pPr>
        <w:spacing w:after="40"/>
        <w:ind w:left="0"/>
      </w:pPr>
      <w:r>
        <w:rPr>
          <w:rFonts w:ascii="Times New Roman" w:hAnsi="Times New Roman"/>
          <w:b/>
          <w:color w:val="000000"/>
          <w:sz w:val="24"/>
        </w:rPr>
        <w:t>A. Information System Review Based on ISO 27001:2022 Framework</w:t>
      </w:r>
    </w:p>
    <w:p>
      <w:pPr>
        <w:spacing w:after="40"/>
        <w:ind w:left="680"/>
      </w:pPr>
      <w:r>
        <w:rPr>
          <w:rFonts w:ascii="Times New Roman" w:hAnsi="Times New Roman"/>
          <w:color w:val="000000"/>
          <w:sz w:val="24"/>
        </w:rPr>
        <w:t>A.1. Organizational Controls</w:t>
      </w:r>
    </w:p>
    <w:p>
      <w:pPr>
        <w:spacing w:after="40"/>
        <w:ind w:left="1361"/>
      </w:pPr>
      <w:r>
        <w:rPr>
          <w:rFonts w:ascii="Times New Roman" w:hAnsi="Times New Roman"/>
          <w:color w:val="000000"/>
          <w:sz w:val="24"/>
        </w:rPr>
        <w:t>A.1.1. Policies for Information Security (A.5.1)</w:t>
      </w:r>
    </w:p>
    <w:p>
      <w:pPr>
        <w:spacing w:after="40"/>
        <w:ind w:left="1361"/>
      </w:pPr>
      <w:r>
        <w:rPr>
          <w:rFonts w:ascii="Times New Roman" w:hAnsi="Times New Roman"/>
          <w:color w:val="000000"/>
          <w:sz w:val="24"/>
        </w:rPr>
        <w:t>A.1.2. Information Security Roles and Responsibilities (A.5.2)</w:t>
      </w:r>
    </w:p>
    <w:p>
      <w:pPr>
        <w:spacing w:after="40"/>
        <w:ind w:left="680"/>
      </w:pPr>
      <w:r>
        <w:rPr>
          <w:rFonts w:ascii="Times New Roman" w:hAnsi="Times New Roman"/>
          <w:color w:val="000000"/>
          <w:sz w:val="24"/>
        </w:rPr>
        <w:t>A.2. People Controls</w:t>
      </w:r>
    </w:p>
    <w:p>
      <w:pPr>
        <w:spacing w:after="40"/>
        <w:ind w:left="1361"/>
      </w:pPr>
      <w:r>
        <w:rPr>
          <w:rFonts w:ascii="Times New Roman" w:hAnsi="Times New Roman"/>
          <w:color w:val="000000"/>
          <w:sz w:val="24"/>
        </w:rPr>
        <w:t>A.2.1. Information Security Awareness, Education and Training (A.6.3)</w:t>
      </w:r>
    </w:p>
    <w:p>
      <w:pPr>
        <w:spacing w:after="40"/>
        <w:ind w:left="680"/>
      </w:pPr>
      <w:r>
        <w:rPr>
          <w:rFonts w:ascii="Times New Roman" w:hAnsi="Times New Roman"/>
          <w:color w:val="000000"/>
          <w:sz w:val="24"/>
        </w:rPr>
        <w:t>A.3. Physical Controls</w:t>
      </w:r>
    </w:p>
    <w:p>
      <w:pPr>
        <w:spacing w:after="40"/>
        <w:ind w:left="1361"/>
      </w:pPr>
      <w:r>
        <w:rPr>
          <w:rFonts w:ascii="Times New Roman" w:hAnsi="Times New Roman"/>
          <w:color w:val="000000"/>
          <w:sz w:val="24"/>
        </w:rPr>
        <w:t>A.3.1. Physical Security Perimeters (A.7.1)</w:t>
      </w:r>
    </w:p>
    <w:p>
      <w:pPr>
        <w:spacing w:after="40"/>
        <w:ind w:left="1361"/>
      </w:pPr>
      <w:r>
        <w:rPr>
          <w:rFonts w:ascii="Times New Roman" w:hAnsi="Times New Roman"/>
          <w:color w:val="000000"/>
          <w:sz w:val="24"/>
        </w:rPr>
        <w:t>A.3.2. Securing Offices, Rooms and Facilities (A.7.3)</w:t>
      </w:r>
    </w:p>
    <w:p>
      <w:pPr>
        <w:spacing w:after="40"/>
        <w:ind w:left="680"/>
      </w:pPr>
      <w:r>
        <w:rPr>
          <w:rFonts w:ascii="Times New Roman" w:hAnsi="Times New Roman"/>
          <w:color w:val="000000"/>
          <w:sz w:val="24"/>
        </w:rPr>
        <w:t>A.4. Technological Controls</w:t>
      </w:r>
    </w:p>
    <w:p>
      <w:pPr>
        <w:spacing w:after="40"/>
        <w:ind w:left="1361"/>
      </w:pPr>
      <w:r>
        <w:rPr>
          <w:rFonts w:ascii="Times New Roman" w:hAnsi="Times New Roman"/>
          <w:color w:val="000000"/>
          <w:sz w:val="24"/>
        </w:rPr>
        <w:t>A.4.1. Access Control (A.8.2)</w:t>
      </w:r>
    </w:p>
    <w:p>
      <w:pPr>
        <w:spacing w:after="40"/>
        <w:ind w:left="1361"/>
      </w:pPr>
      <w:r>
        <w:rPr>
          <w:rFonts w:ascii="Times New Roman" w:hAnsi="Times New Roman"/>
          <w:color w:val="000000"/>
          <w:sz w:val="24"/>
        </w:rPr>
        <w:t>A.4.2. Protection Against Malware (A.8.7)</w:t>
      </w:r>
    </w:p>
    <w:p>
      <w:pPr>
        <w:spacing w:after="40"/>
        <w:ind w:left="1361"/>
      </w:pPr>
      <w:r>
        <w:rPr>
          <w:rFonts w:ascii="Times New Roman" w:hAnsi="Times New Roman"/>
          <w:color w:val="000000"/>
          <w:sz w:val="24"/>
        </w:rPr>
        <w:t>A.4.3. Management of Technical Vulnerabilities (A.8.8)</w:t>
      </w:r>
    </w:p>
    <w:p>
      <w:pPr>
        <w:spacing w:after="40"/>
        <w:ind w:left="1361"/>
      </w:pPr>
      <w:r>
        <w:rPr>
          <w:rFonts w:ascii="Times New Roman" w:hAnsi="Times New Roman"/>
          <w:color w:val="000000"/>
          <w:sz w:val="24"/>
        </w:rPr>
        <w:t>A.4.4. Information Backup (A.8.13)</w:t>
      </w:r>
    </w:p>
    <w:p>
      <w:pPr>
        <w:spacing w:after="40"/>
        <w:ind w:left="1361"/>
      </w:pPr>
      <w:r>
        <w:rPr>
          <w:rFonts w:ascii="Times New Roman" w:hAnsi="Times New Roman"/>
          <w:color w:val="000000"/>
          <w:sz w:val="24"/>
        </w:rPr>
        <w:t>A.4.5. Logging (A.8.15)</w:t>
      </w:r>
    </w:p>
    <w:p>
      <w:pPr>
        <w:spacing w:after="40"/>
        <w:ind w:left="0"/>
      </w:pPr>
      <w:r>
        <w:rPr>
          <w:rFonts w:ascii="Times New Roman" w:hAnsi="Times New Roman"/>
          <w:b/>
          <w:color w:val="000000"/>
          <w:sz w:val="24"/>
        </w:rPr>
        <w:t>B. Summary of Findings</w:t>
      </w:r>
    </w:p>
    <w:p>
      <w:pPr>
        <w:spacing w:after="40"/>
        <w:ind w:left="0"/>
      </w:pPr>
      <w:r>
        <w:rPr>
          <w:rFonts w:ascii="Times New Roman" w:hAnsi="Times New Roman"/>
          <w:b/>
          <w:color w:val="000000"/>
          <w:sz w:val="24"/>
        </w:rPr>
        <w:t>C. Recommendations</w:t>
      </w:r>
    </w:p>
    <w:p>
      <w:pPr>
        <w:spacing w:after="40"/>
        <w:ind w:left="0"/>
      </w:pPr>
      <w:r>
        <w:rPr>
          <w:rFonts w:ascii="Times New Roman" w:hAnsi="Times New Roman"/>
          <w:b/>
          <w:color w:val="000000"/>
          <w:sz w:val="24"/>
        </w:rPr>
        <w:t>D. Regulatory Compliance Context</w:t>
      </w:r>
    </w:p>
    <w:p>
      <w:r>
        <w:br w:type="page"/>
      </w:r>
    </w:p>
    <w:p>
      <w:pPr>
        <w:pStyle w:val="Heading1"/>
      </w:pPr>
      <w:r>
        <w:rPr>
          <w:rFonts w:ascii="Times New Roman" w:hAnsi="Times New Roman"/>
          <w:color w:val="000000"/>
        </w:rPr>
        <w:t>LIST OF ABBREVIATIONS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60" w:after="60"/>
            </w:pPr>
            <w:r/>
            <w:r>
              <w:rPr>
                <w:rFonts w:ascii="Times New Roman" w:hAnsi="Times New Roman"/>
                <w:b/>
                <w:color w:val="000000"/>
                <w:sz w:val="22"/>
              </w:rPr>
              <w:t>Abbreviation</w:t>
            </w:r>
          </w:p>
        </w:tc>
        <w:tc>
          <w:tcPr>
            <w:tcW w:type="dxa" w:w="4680"/>
          </w:tcPr>
          <w:p>
            <w:pPr>
              <w:spacing w:line="240" w:lineRule="auto" w:before="60" w:after="60"/>
            </w:pPr>
            <w:r/>
            <w:r>
              <w:rPr>
                <w:rFonts w:ascii="Times New Roman" w:hAnsi="Times New Roman"/>
                <w:b/>
                <w:color w:val="000000"/>
                <w:sz w:val="22"/>
              </w:rPr>
              <w:t>Full Form</w:t>
            </w:r>
          </w:p>
        </w:tc>
      </w:tr>
      <w:tr>
        <w:tc>
          <w:tcPr>
            <w:tcW w:type="dxa" w:w="4680"/>
          </w:tcPr>
          <w:p>
            <w:pPr>
              <w:spacing w:line="240" w:lineRule="auto" w:before="60" w:after="60"/>
            </w:pPr>
            <w:r/>
            <w:r>
              <w:rPr>
                <w:rFonts w:ascii="Times New Roman" w:hAnsi="Times New Roman"/>
                <w:color w:val="000000"/>
                <w:sz w:val="22"/>
              </w:rPr>
              <w:t>AAA</w:t>
            </w:r>
          </w:p>
        </w:tc>
        <w:tc>
          <w:tcPr>
            <w:tcW w:type="dxa" w:w="4680"/>
          </w:tcPr>
          <w:p>
            <w:pPr>
              <w:spacing w:line="240" w:lineRule="auto" w:before="60" w:after="60"/>
            </w:pPr>
            <w:r/>
            <w:r>
              <w:rPr>
                <w:rFonts w:ascii="Times New Roman" w:hAnsi="Times New Roman"/>
                <w:color w:val="000000"/>
                <w:sz w:val="22"/>
              </w:rPr>
              <w:t>Authentication, Authorization and Accounting</w:t>
            </w:r>
          </w:p>
        </w:tc>
      </w:tr>
      <w:tr>
        <w:tc>
          <w:tcPr>
            <w:tcW w:type="dxa" w:w="4680"/>
          </w:tcPr>
          <w:p>
            <w:pPr>
              <w:spacing w:line="240" w:lineRule="auto" w:before="60" w:after="60"/>
            </w:pPr>
            <w:r/>
            <w:r>
              <w:rPr>
                <w:rFonts w:ascii="Times New Roman" w:hAnsi="Times New Roman"/>
                <w:color w:val="000000"/>
                <w:sz w:val="22"/>
              </w:rPr>
              <w:t>ATS</w:t>
            </w:r>
          </w:p>
        </w:tc>
        <w:tc>
          <w:tcPr>
            <w:tcW w:type="dxa" w:w="4680"/>
          </w:tcPr>
          <w:p>
            <w:pPr>
              <w:spacing w:line="240" w:lineRule="auto" w:before="60" w:after="60"/>
            </w:pPr>
            <w:r/>
            <w:r>
              <w:rPr>
                <w:rFonts w:ascii="Times New Roman" w:hAnsi="Times New Roman"/>
                <w:color w:val="000000"/>
                <w:sz w:val="22"/>
              </w:rPr>
              <w:t>Auto Transfer Switch</w:t>
            </w:r>
          </w:p>
        </w:tc>
      </w:tr>
      <w:tr>
        <w:tc>
          <w:tcPr>
            <w:tcW w:type="dxa" w:w="4680"/>
          </w:tcPr>
          <w:p>
            <w:pPr>
              <w:spacing w:line="240" w:lineRule="auto" w:before="60" w:after="60"/>
            </w:pPr>
            <w:r/>
            <w:r>
              <w:rPr>
                <w:rFonts w:ascii="Times New Roman" w:hAnsi="Times New Roman"/>
                <w:color w:val="000000"/>
                <w:sz w:val="22"/>
              </w:rPr>
              <w:t>BCP</w:t>
            </w:r>
          </w:p>
        </w:tc>
        <w:tc>
          <w:tcPr>
            <w:tcW w:type="dxa" w:w="4680"/>
          </w:tcPr>
          <w:p>
            <w:pPr>
              <w:spacing w:line="240" w:lineRule="auto" w:before="60" w:after="60"/>
            </w:pPr>
            <w:r/>
            <w:r>
              <w:rPr>
                <w:rFonts w:ascii="Times New Roman" w:hAnsi="Times New Roman"/>
                <w:color w:val="000000"/>
                <w:sz w:val="22"/>
              </w:rPr>
              <w:t>Business Continuity Planning</w:t>
            </w:r>
          </w:p>
        </w:tc>
      </w:tr>
      <w:tr>
        <w:tc>
          <w:tcPr>
            <w:tcW w:type="dxa" w:w="4680"/>
          </w:tcPr>
          <w:p>
            <w:pPr>
              <w:spacing w:line="240" w:lineRule="auto" w:before="60" w:after="60"/>
            </w:pPr>
            <w:r/>
            <w:r>
              <w:rPr>
                <w:rFonts w:ascii="Times New Roman" w:hAnsi="Times New Roman"/>
                <w:color w:val="000000"/>
                <w:sz w:val="22"/>
              </w:rPr>
              <w:t>CAAN</w:t>
            </w:r>
          </w:p>
        </w:tc>
        <w:tc>
          <w:tcPr>
            <w:tcW w:type="dxa" w:w="4680"/>
          </w:tcPr>
          <w:p>
            <w:pPr>
              <w:spacing w:line="240" w:lineRule="auto" w:before="60" w:after="60"/>
            </w:pPr>
            <w:r/>
            <w:r>
              <w:rPr>
                <w:rFonts w:ascii="Times New Roman" w:hAnsi="Times New Roman"/>
                <w:color w:val="000000"/>
                <w:sz w:val="22"/>
              </w:rPr>
              <w:t>Civil Aviation Authority of Nepal</w:t>
            </w:r>
          </w:p>
        </w:tc>
      </w:tr>
      <w:tr>
        <w:tc>
          <w:tcPr>
            <w:tcW w:type="dxa" w:w="4680"/>
          </w:tcPr>
          <w:p>
            <w:pPr>
              <w:spacing w:line="240" w:lineRule="auto" w:before="60" w:after="60"/>
            </w:pPr>
            <w:r/>
            <w:r>
              <w:rPr>
                <w:rFonts w:ascii="Times New Roman" w:hAnsi="Times New Roman"/>
                <w:color w:val="000000"/>
                <w:sz w:val="22"/>
              </w:rPr>
              <w:t>CIA</w:t>
            </w:r>
          </w:p>
        </w:tc>
        <w:tc>
          <w:tcPr>
            <w:tcW w:type="dxa" w:w="4680"/>
          </w:tcPr>
          <w:p>
            <w:pPr>
              <w:spacing w:line="240" w:lineRule="auto" w:before="60" w:after="60"/>
            </w:pPr>
            <w:r/>
            <w:r>
              <w:rPr>
                <w:rFonts w:ascii="Times New Roman" w:hAnsi="Times New Roman"/>
                <w:color w:val="000000"/>
                <w:sz w:val="22"/>
              </w:rPr>
              <w:t>Confidentiality, Integrity and Availability</w:t>
            </w:r>
          </w:p>
        </w:tc>
      </w:tr>
      <w:tr>
        <w:tc>
          <w:tcPr>
            <w:tcW w:type="dxa" w:w="4680"/>
          </w:tcPr>
          <w:p>
            <w:pPr>
              <w:spacing w:line="240" w:lineRule="auto" w:before="60" w:after="60"/>
            </w:pPr>
            <w:r/>
            <w:r>
              <w:rPr>
                <w:rFonts w:ascii="Times New Roman" w:hAnsi="Times New Roman"/>
                <w:color w:val="000000"/>
                <w:sz w:val="22"/>
              </w:rPr>
              <w:t>DC</w:t>
            </w:r>
          </w:p>
        </w:tc>
        <w:tc>
          <w:tcPr>
            <w:tcW w:type="dxa" w:w="4680"/>
          </w:tcPr>
          <w:p>
            <w:pPr>
              <w:spacing w:line="240" w:lineRule="auto" w:before="60" w:after="60"/>
            </w:pPr>
            <w:r/>
            <w:r>
              <w:rPr>
                <w:rFonts w:ascii="Times New Roman" w:hAnsi="Times New Roman"/>
                <w:color w:val="000000"/>
                <w:sz w:val="22"/>
              </w:rPr>
              <w:t>Data Center</w:t>
            </w:r>
          </w:p>
        </w:tc>
      </w:tr>
      <w:tr>
        <w:tc>
          <w:tcPr>
            <w:tcW w:type="dxa" w:w="4680"/>
          </w:tcPr>
          <w:p>
            <w:pPr>
              <w:spacing w:line="240" w:lineRule="auto" w:before="60" w:after="60"/>
            </w:pPr>
            <w:r/>
            <w:r>
              <w:rPr>
                <w:rFonts w:ascii="Times New Roman" w:hAnsi="Times New Roman"/>
                <w:color w:val="000000"/>
                <w:sz w:val="22"/>
              </w:rPr>
              <w:t>DRC</w:t>
            </w:r>
          </w:p>
        </w:tc>
        <w:tc>
          <w:tcPr>
            <w:tcW w:type="dxa" w:w="4680"/>
          </w:tcPr>
          <w:p>
            <w:pPr>
              <w:spacing w:line="240" w:lineRule="auto" w:before="60" w:after="60"/>
            </w:pPr>
            <w:r/>
            <w:r>
              <w:rPr>
                <w:rFonts w:ascii="Times New Roman" w:hAnsi="Times New Roman"/>
                <w:color w:val="000000"/>
                <w:sz w:val="22"/>
              </w:rPr>
              <w:t>Disaster Recovery Center</w:t>
            </w:r>
          </w:p>
        </w:tc>
      </w:tr>
      <w:tr>
        <w:tc>
          <w:tcPr>
            <w:tcW w:type="dxa" w:w="4680"/>
          </w:tcPr>
          <w:p>
            <w:pPr>
              <w:spacing w:line="240" w:lineRule="auto" w:before="60" w:after="60"/>
            </w:pPr>
            <w:r/>
            <w:r>
              <w:rPr>
                <w:rFonts w:ascii="Times New Roman" w:hAnsi="Times New Roman"/>
                <w:color w:val="000000"/>
                <w:sz w:val="22"/>
              </w:rPr>
              <w:t>EDR</w:t>
            </w:r>
          </w:p>
        </w:tc>
        <w:tc>
          <w:tcPr>
            <w:tcW w:type="dxa" w:w="4680"/>
          </w:tcPr>
          <w:p>
            <w:pPr>
              <w:spacing w:line="240" w:lineRule="auto" w:before="60" w:after="60"/>
            </w:pPr>
            <w:r/>
            <w:r>
              <w:rPr>
                <w:rFonts w:ascii="Times New Roman" w:hAnsi="Times New Roman"/>
                <w:color w:val="000000"/>
                <w:sz w:val="22"/>
              </w:rPr>
              <w:t>Endpoint Detection and Response</w:t>
            </w:r>
          </w:p>
        </w:tc>
      </w:tr>
      <w:tr>
        <w:tc>
          <w:tcPr>
            <w:tcW w:type="dxa" w:w="4680"/>
          </w:tcPr>
          <w:p>
            <w:pPr>
              <w:spacing w:line="240" w:lineRule="auto" w:before="60" w:after="60"/>
            </w:pPr>
            <w:r/>
            <w:r>
              <w:rPr>
                <w:rFonts w:ascii="Times New Roman" w:hAnsi="Times New Roman"/>
                <w:color w:val="000000"/>
                <w:sz w:val="22"/>
              </w:rPr>
              <w:t>ETA</w:t>
            </w:r>
          </w:p>
        </w:tc>
        <w:tc>
          <w:tcPr>
            <w:tcW w:type="dxa" w:w="4680"/>
          </w:tcPr>
          <w:p>
            <w:pPr>
              <w:spacing w:line="240" w:lineRule="auto" w:before="60" w:after="60"/>
            </w:pPr>
            <w:r/>
            <w:r>
              <w:rPr>
                <w:rFonts w:ascii="Times New Roman" w:hAnsi="Times New Roman"/>
                <w:color w:val="000000"/>
                <w:sz w:val="22"/>
              </w:rPr>
              <w:t>Electronic Transactions Act</w:t>
            </w:r>
          </w:p>
        </w:tc>
      </w:tr>
      <w:tr>
        <w:tc>
          <w:tcPr>
            <w:tcW w:type="dxa" w:w="4680"/>
          </w:tcPr>
          <w:p>
            <w:pPr>
              <w:spacing w:line="240" w:lineRule="auto" w:before="60" w:after="60"/>
            </w:pPr>
            <w:r/>
            <w:r>
              <w:rPr>
                <w:rFonts w:ascii="Times New Roman" w:hAnsi="Times New Roman"/>
                <w:color w:val="000000"/>
                <w:sz w:val="22"/>
              </w:rPr>
              <w:t>ICAO</w:t>
            </w:r>
          </w:p>
        </w:tc>
        <w:tc>
          <w:tcPr>
            <w:tcW w:type="dxa" w:w="4680"/>
          </w:tcPr>
          <w:p>
            <w:pPr>
              <w:spacing w:line="240" w:lineRule="auto" w:before="60" w:after="60"/>
            </w:pPr>
            <w:r/>
            <w:r>
              <w:rPr>
                <w:rFonts w:ascii="Times New Roman" w:hAnsi="Times New Roman"/>
                <w:color w:val="000000"/>
                <w:sz w:val="22"/>
              </w:rPr>
              <w:t>International Civil Aviation Organization</w:t>
            </w:r>
          </w:p>
        </w:tc>
      </w:tr>
      <w:tr>
        <w:tc>
          <w:tcPr>
            <w:tcW w:type="dxa" w:w="4680"/>
          </w:tcPr>
          <w:p>
            <w:pPr>
              <w:spacing w:line="240" w:lineRule="auto" w:before="60" w:after="60"/>
            </w:pPr>
            <w:r/>
            <w:r>
              <w:rPr>
                <w:rFonts w:ascii="Times New Roman" w:hAnsi="Times New Roman"/>
                <w:color w:val="000000"/>
                <w:sz w:val="22"/>
              </w:rPr>
              <w:t>ICT</w:t>
            </w:r>
          </w:p>
        </w:tc>
        <w:tc>
          <w:tcPr>
            <w:tcW w:type="dxa" w:w="4680"/>
          </w:tcPr>
          <w:p>
            <w:pPr>
              <w:spacing w:line="240" w:lineRule="auto" w:before="60" w:after="60"/>
            </w:pPr>
            <w:r/>
            <w:r>
              <w:rPr>
                <w:rFonts w:ascii="Times New Roman" w:hAnsi="Times New Roman"/>
                <w:color w:val="000000"/>
                <w:sz w:val="22"/>
              </w:rPr>
              <w:t>Information and Communication Technologies</w:t>
            </w:r>
          </w:p>
        </w:tc>
      </w:tr>
      <w:tr>
        <w:tc>
          <w:tcPr>
            <w:tcW w:type="dxa" w:w="4680"/>
          </w:tcPr>
          <w:p>
            <w:pPr>
              <w:spacing w:line="240" w:lineRule="auto" w:before="60" w:after="60"/>
            </w:pPr>
            <w:r/>
            <w:r>
              <w:rPr>
                <w:rFonts w:ascii="Times New Roman" w:hAnsi="Times New Roman"/>
                <w:color w:val="000000"/>
                <w:sz w:val="22"/>
              </w:rPr>
              <w:t>IDS</w:t>
            </w:r>
          </w:p>
        </w:tc>
        <w:tc>
          <w:tcPr>
            <w:tcW w:type="dxa" w:w="4680"/>
          </w:tcPr>
          <w:p>
            <w:pPr>
              <w:spacing w:line="240" w:lineRule="auto" w:before="60" w:after="60"/>
            </w:pPr>
            <w:r/>
            <w:r>
              <w:rPr>
                <w:rFonts w:ascii="Times New Roman" w:hAnsi="Times New Roman"/>
                <w:color w:val="000000"/>
                <w:sz w:val="22"/>
              </w:rPr>
              <w:t>Intrusion Detection System</w:t>
            </w:r>
          </w:p>
        </w:tc>
      </w:tr>
      <w:tr>
        <w:tc>
          <w:tcPr>
            <w:tcW w:type="dxa" w:w="4680"/>
          </w:tcPr>
          <w:p>
            <w:pPr>
              <w:spacing w:line="240" w:lineRule="auto" w:before="60" w:after="60"/>
            </w:pPr>
            <w:r/>
            <w:r>
              <w:rPr>
                <w:rFonts w:ascii="Times New Roman" w:hAnsi="Times New Roman"/>
                <w:color w:val="000000"/>
                <w:sz w:val="22"/>
              </w:rPr>
              <w:t>IPS</w:t>
            </w:r>
          </w:p>
        </w:tc>
        <w:tc>
          <w:tcPr>
            <w:tcW w:type="dxa" w:w="4680"/>
          </w:tcPr>
          <w:p>
            <w:pPr>
              <w:spacing w:line="240" w:lineRule="auto" w:before="60" w:after="60"/>
            </w:pPr>
            <w:r/>
            <w:r>
              <w:rPr>
                <w:rFonts w:ascii="Times New Roman" w:hAnsi="Times New Roman"/>
                <w:color w:val="000000"/>
                <w:sz w:val="22"/>
              </w:rPr>
              <w:t>Intrusion Prevention System</w:t>
            </w:r>
          </w:p>
        </w:tc>
      </w:tr>
      <w:tr>
        <w:tc>
          <w:tcPr>
            <w:tcW w:type="dxa" w:w="4680"/>
          </w:tcPr>
          <w:p>
            <w:pPr>
              <w:spacing w:line="240" w:lineRule="auto" w:before="60" w:after="60"/>
            </w:pPr>
            <w:r/>
            <w:r>
              <w:rPr>
                <w:rFonts w:ascii="Times New Roman" w:hAnsi="Times New Roman"/>
                <w:color w:val="000000"/>
                <w:sz w:val="22"/>
              </w:rPr>
              <w:t>IS</w:t>
            </w:r>
          </w:p>
        </w:tc>
        <w:tc>
          <w:tcPr>
            <w:tcW w:type="dxa" w:w="4680"/>
          </w:tcPr>
          <w:p>
            <w:pPr>
              <w:spacing w:line="240" w:lineRule="auto" w:before="60" w:after="60"/>
            </w:pPr>
            <w:r/>
            <w:r>
              <w:rPr>
                <w:rFonts w:ascii="Times New Roman" w:hAnsi="Times New Roman"/>
                <w:color w:val="000000"/>
                <w:sz w:val="22"/>
              </w:rPr>
              <w:t>Information System</w:t>
            </w:r>
          </w:p>
        </w:tc>
      </w:tr>
      <w:tr>
        <w:tc>
          <w:tcPr>
            <w:tcW w:type="dxa" w:w="4680"/>
          </w:tcPr>
          <w:p>
            <w:pPr>
              <w:spacing w:line="240" w:lineRule="auto" w:before="60" w:after="60"/>
            </w:pPr>
            <w:r/>
            <w:r>
              <w:rPr>
                <w:rFonts w:ascii="Times New Roman" w:hAnsi="Times New Roman"/>
                <w:color w:val="000000"/>
                <w:sz w:val="22"/>
              </w:rPr>
              <w:t>ISMS</w:t>
            </w:r>
          </w:p>
        </w:tc>
        <w:tc>
          <w:tcPr>
            <w:tcW w:type="dxa" w:w="4680"/>
          </w:tcPr>
          <w:p>
            <w:pPr>
              <w:spacing w:line="240" w:lineRule="auto" w:before="60" w:after="60"/>
            </w:pPr>
            <w:r/>
            <w:r>
              <w:rPr>
                <w:rFonts w:ascii="Times New Roman" w:hAnsi="Times New Roman"/>
                <w:color w:val="000000"/>
                <w:sz w:val="22"/>
              </w:rPr>
              <w:t>Information Security Management System</w:t>
            </w:r>
          </w:p>
        </w:tc>
      </w:tr>
      <w:tr>
        <w:tc>
          <w:tcPr>
            <w:tcW w:type="dxa" w:w="4680"/>
          </w:tcPr>
          <w:p>
            <w:pPr>
              <w:spacing w:line="240" w:lineRule="auto" w:before="60" w:after="60"/>
            </w:pPr>
            <w:r/>
            <w:r>
              <w:rPr>
                <w:rFonts w:ascii="Times New Roman" w:hAnsi="Times New Roman"/>
                <w:color w:val="000000"/>
                <w:sz w:val="22"/>
              </w:rPr>
              <w:t>ISO</w:t>
            </w:r>
          </w:p>
        </w:tc>
        <w:tc>
          <w:tcPr>
            <w:tcW w:type="dxa" w:w="4680"/>
          </w:tcPr>
          <w:p>
            <w:pPr>
              <w:spacing w:line="240" w:lineRule="auto" w:before="60" w:after="60"/>
            </w:pPr>
            <w:r/>
            <w:r>
              <w:rPr>
                <w:rFonts w:ascii="Times New Roman" w:hAnsi="Times New Roman"/>
                <w:color w:val="000000"/>
                <w:sz w:val="22"/>
              </w:rPr>
              <w:t>International Organization for Standardization</w:t>
            </w:r>
          </w:p>
        </w:tc>
      </w:tr>
      <w:tr>
        <w:tc>
          <w:tcPr>
            <w:tcW w:type="dxa" w:w="4680"/>
          </w:tcPr>
          <w:p>
            <w:pPr>
              <w:spacing w:line="240" w:lineRule="auto" w:before="60" w:after="60"/>
            </w:pPr>
            <w:r/>
            <w:r>
              <w:rPr>
                <w:rFonts w:ascii="Times New Roman" w:hAnsi="Times New Roman"/>
                <w:color w:val="000000"/>
                <w:sz w:val="22"/>
              </w:rPr>
              <w:t>IT</w:t>
            </w:r>
          </w:p>
        </w:tc>
        <w:tc>
          <w:tcPr>
            <w:tcW w:type="dxa" w:w="4680"/>
          </w:tcPr>
          <w:p>
            <w:pPr>
              <w:spacing w:line="240" w:lineRule="auto" w:before="60" w:after="60"/>
            </w:pPr>
            <w:r/>
            <w:r>
              <w:rPr>
                <w:rFonts w:ascii="Times New Roman" w:hAnsi="Times New Roman"/>
                <w:color w:val="000000"/>
                <w:sz w:val="22"/>
              </w:rPr>
              <w:t>Information Technology</w:t>
            </w:r>
          </w:p>
        </w:tc>
      </w:tr>
      <w:tr>
        <w:tc>
          <w:tcPr>
            <w:tcW w:type="dxa" w:w="4680"/>
          </w:tcPr>
          <w:p>
            <w:pPr>
              <w:spacing w:line="240" w:lineRule="auto" w:before="60" w:after="60"/>
            </w:pPr>
            <w:r/>
            <w:r>
              <w:rPr>
                <w:rFonts w:ascii="Times New Roman" w:hAnsi="Times New Roman"/>
                <w:color w:val="000000"/>
                <w:sz w:val="22"/>
              </w:rPr>
              <w:t>IVR</w:t>
            </w:r>
          </w:p>
        </w:tc>
        <w:tc>
          <w:tcPr>
            <w:tcW w:type="dxa" w:w="4680"/>
          </w:tcPr>
          <w:p>
            <w:pPr>
              <w:spacing w:line="240" w:lineRule="auto" w:before="60" w:after="60"/>
            </w:pPr>
            <w:r/>
            <w:r>
              <w:rPr>
                <w:rFonts w:ascii="Times New Roman" w:hAnsi="Times New Roman"/>
                <w:color w:val="000000"/>
                <w:sz w:val="22"/>
              </w:rPr>
              <w:t>Interactive Voice Response</w:t>
            </w:r>
          </w:p>
        </w:tc>
      </w:tr>
      <w:tr>
        <w:tc>
          <w:tcPr>
            <w:tcW w:type="dxa" w:w="4680"/>
          </w:tcPr>
          <w:p>
            <w:pPr>
              <w:spacing w:line="240" w:lineRule="auto" w:before="60" w:after="60"/>
            </w:pPr>
            <w:r/>
            <w:r>
              <w:rPr>
                <w:rFonts w:ascii="Times New Roman" w:hAnsi="Times New Roman"/>
                <w:color w:val="000000"/>
                <w:sz w:val="22"/>
              </w:rPr>
              <w:t>MFA</w:t>
            </w:r>
          </w:p>
        </w:tc>
        <w:tc>
          <w:tcPr>
            <w:tcW w:type="dxa" w:w="4680"/>
          </w:tcPr>
          <w:p>
            <w:pPr>
              <w:spacing w:line="240" w:lineRule="auto" w:before="60" w:after="60"/>
            </w:pPr>
            <w:r/>
            <w:r>
              <w:rPr>
                <w:rFonts w:ascii="Times New Roman" w:hAnsi="Times New Roman"/>
                <w:color w:val="000000"/>
                <w:sz w:val="22"/>
              </w:rPr>
              <w:t>Multi-Factor Authentication</w:t>
            </w:r>
          </w:p>
        </w:tc>
      </w:tr>
      <w:tr>
        <w:tc>
          <w:tcPr>
            <w:tcW w:type="dxa" w:w="4680"/>
          </w:tcPr>
          <w:p>
            <w:pPr>
              <w:spacing w:line="240" w:lineRule="auto" w:before="60" w:after="60"/>
            </w:pPr>
            <w:r/>
            <w:r>
              <w:rPr>
                <w:rFonts w:ascii="Times New Roman" w:hAnsi="Times New Roman"/>
                <w:color w:val="000000"/>
                <w:sz w:val="22"/>
              </w:rPr>
              <w:t>NTA</w:t>
            </w:r>
          </w:p>
        </w:tc>
        <w:tc>
          <w:tcPr>
            <w:tcW w:type="dxa" w:w="4680"/>
          </w:tcPr>
          <w:p>
            <w:pPr>
              <w:spacing w:line="240" w:lineRule="auto" w:before="60" w:after="60"/>
            </w:pPr>
            <w:r/>
            <w:r>
              <w:rPr>
                <w:rFonts w:ascii="Times New Roman" w:hAnsi="Times New Roman"/>
                <w:color w:val="000000"/>
                <w:sz w:val="22"/>
              </w:rPr>
              <w:t>Nepal Telecommunications Authority</w:t>
            </w:r>
          </w:p>
        </w:tc>
      </w:tr>
      <w:tr>
        <w:tc>
          <w:tcPr>
            <w:tcW w:type="dxa" w:w="4680"/>
          </w:tcPr>
          <w:p>
            <w:pPr>
              <w:spacing w:line="240" w:lineRule="auto" w:before="60" w:after="60"/>
            </w:pPr>
            <w:r/>
            <w:r>
              <w:rPr>
                <w:rFonts w:ascii="Times New Roman" w:hAnsi="Times New Roman"/>
                <w:color w:val="000000"/>
                <w:sz w:val="22"/>
              </w:rPr>
              <w:t>PAM</w:t>
            </w:r>
          </w:p>
        </w:tc>
        <w:tc>
          <w:tcPr>
            <w:tcW w:type="dxa" w:w="4680"/>
          </w:tcPr>
          <w:p>
            <w:pPr>
              <w:spacing w:line="240" w:lineRule="auto" w:before="60" w:after="60"/>
            </w:pPr>
            <w:r/>
            <w:r>
              <w:rPr>
                <w:rFonts w:ascii="Times New Roman" w:hAnsi="Times New Roman"/>
                <w:color w:val="000000"/>
                <w:sz w:val="22"/>
              </w:rPr>
              <w:t>Privilege Access Management</w:t>
            </w:r>
          </w:p>
        </w:tc>
      </w:tr>
      <w:tr>
        <w:tc>
          <w:tcPr>
            <w:tcW w:type="dxa" w:w="4680"/>
          </w:tcPr>
          <w:p>
            <w:pPr>
              <w:spacing w:line="240" w:lineRule="auto" w:before="60" w:after="60"/>
            </w:pPr>
            <w:r/>
            <w:r>
              <w:rPr>
                <w:rFonts w:ascii="Times New Roman" w:hAnsi="Times New Roman"/>
                <w:color w:val="000000"/>
                <w:sz w:val="22"/>
              </w:rPr>
              <w:t>RBAC</w:t>
            </w:r>
          </w:p>
        </w:tc>
        <w:tc>
          <w:tcPr>
            <w:tcW w:type="dxa" w:w="4680"/>
          </w:tcPr>
          <w:p>
            <w:pPr>
              <w:spacing w:line="240" w:lineRule="auto" w:before="60" w:after="60"/>
            </w:pPr>
            <w:r/>
            <w:r>
              <w:rPr>
                <w:rFonts w:ascii="Times New Roman" w:hAnsi="Times New Roman"/>
                <w:color w:val="000000"/>
                <w:sz w:val="22"/>
              </w:rPr>
              <w:t>Role-Based Access Control</w:t>
            </w:r>
          </w:p>
        </w:tc>
      </w:tr>
      <w:tr>
        <w:tc>
          <w:tcPr>
            <w:tcW w:type="dxa" w:w="4680"/>
          </w:tcPr>
          <w:p>
            <w:pPr>
              <w:spacing w:line="240" w:lineRule="auto" w:before="60" w:after="60"/>
            </w:pPr>
            <w:r/>
            <w:r>
              <w:rPr>
                <w:rFonts w:ascii="Times New Roman" w:hAnsi="Times New Roman"/>
                <w:color w:val="000000"/>
                <w:sz w:val="22"/>
              </w:rPr>
              <w:t>RPO</w:t>
            </w:r>
          </w:p>
        </w:tc>
        <w:tc>
          <w:tcPr>
            <w:tcW w:type="dxa" w:w="4680"/>
          </w:tcPr>
          <w:p>
            <w:pPr>
              <w:spacing w:line="240" w:lineRule="auto" w:before="60" w:after="60"/>
            </w:pPr>
            <w:r/>
            <w:r>
              <w:rPr>
                <w:rFonts w:ascii="Times New Roman" w:hAnsi="Times New Roman"/>
                <w:color w:val="000000"/>
                <w:sz w:val="22"/>
              </w:rPr>
              <w:t>Recovery Point Objective</w:t>
            </w:r>
          </w:p>
        </w:tc>
      </w:tr>
      <w:tr>
        <w:tc>
          <w:tcPr>
            <w:tcW w:type="dxa" w:w="4680"/>
          </w:tcPr>
          <w:p>
            <w:pPr>
              <w:spacing w:line="240" w:lineRule="auto" w:before="60" w:after="60"/>
            </w:pPr>
            <w:r/>
            <w:r>
              <w:rPr>
                <w:rFonts w:ascii="Times New Roman" w:hAnsi="Times New Roman"/>
                <w:color w:val="000000"/>
                <w:sz w:val="22"/>
              </w:rPr>
              <w:t>RTO</w:t>
            </w:r>
          </w:p>
        </w:tc>
        <w:tc>
          <w:tcPr>
            <w:tcW w:type="dxa" w:w="4680"/>
          </w:tcPr>
          <w:p>
            <w:pPr>
              <w:spacing w:line="240" w:lineRule="auto" w:before="60" w:after="60"/>
            </w:pPr>
            <w:r/>
            <w:r>
              <w:rPr>
                <w:rFonts w:ascii="Times New Roman" w:hAnsi="Times New Roman"/>
                <w:color w:val="000000"/>
                <w:sz w:val="22"/>
              </w:rPr>
              <w:t>Recovery Time Objective</w:t>
            </w:r>
          </w:p>
        </w:tc>
      </w:tr>
      <w:tr>
        <w:tc>
          <w:tcPr>
            <w:tcW w:type="dxa" w:w="4680"/>
          </w:tcPr>
          <w:p>
            <w:pPr>
              <w:spacing w:line="240" w:lineRule="auto" w:before="60" w:after="60"/>
            </w:pPr>
            <w:r/>
            <w:r>
              <w:rPr>
                <w:rFonts w:ascii="Times New Roman" w:hAnsi="Times New Roman"/>
                <w:color w:val="000000"/>
                <w:sz w:val="22"/>
              </w:rPr>
              <w:t>SIEM</w:t>
            </w:r>
          </w:p>
        </w:tc>
        <w:tc>
          <w:tcPr>
            <w:tcW w:type="dxa" w:w="4680"/>
          </w:tcPr>
          <w:p>
            <w:pPr>
              <w:spacing w:line="240" w:lineRule="auto" w:before="60" w:after="60"/>
            </w:pPr>
            <w:r/>
            <w:r>
              <w:rPr>
                <w:rFonts w:ascii="Times New Roman" w:hAnsi="Times New Roman"/>
                <w:color w:val="000000"/>
                <w:sz w:val="22"/>
              </w:rPr>
              <w:t>Security Information and Event Management</w:t>
            </w:r>
          </w:p>
        </w:tc>
      </w:tr>
      <w:tr>
        <w:tc>
          <w:tcPr>
            <w:tcW w:type="dxa" w:w="4680"/>
          </w:tcPr>
          <w:p>
            <w:pPr>
              <w:spacing w:line="240" w:lineRule="auto" w:before="60" w:after="60"/>
            </w:pPr>
            <w:r/>
            <w:r>
              <w:rPr>
                <w:rFonts w:ascii="Times New Roman" w:hAnsi="Times New Roman"/>
                <w:color w:val="000000"/>
                <w:sz w:val="22"/>
              </w:rPr>
              <w:t>STOL</w:t>
            </w:r>
          </w:p>
        </w:tc>
        <w:tc>
          <w:tcPr>
            <w:tcW w:type="dxa" w:w="4680"/>
          </w:tcPr>
          <w:p>
            <w:pPr>
              <w:spacing w:line="240" w:lineRule="auto" w:before="60" w:after="60"/>
            </w:pPr>
            <w:r/>
            <w:r>
              <w:rPr>
                <w:rFonts w:ascii="Times New Roman" w:hAnsi="Times New Roman"/>
                <w:color w:val="000000"/>
                <w:sz w:val="22"/>
              </w:rPr>
              <w:t>Short Take-Off and Landing</w:t>
            </w:r>
          </w:p>
        </w:tc>
      </w:tr>
      <w:tr>
        <w:tc>
          <w:tcPr>
            <w:tcW w:type="dxa" w:w="4680"/>
          </w:tcPr>
          <w:p>
            <w:pPr>
              <w:spacing w:line="240" w:lineRule="auto" w:before="60" w:after="60"/>
            </w:pPr>
            <w:r/>
            <w:r>
              <w:rPr>
                <w:rFonts w:ascii="Times New Roman" w:hAnsi="Times New Roman"/>
                <w:color w:val="000000"/>
                <w:sz w:val="22"/>
              </w:rPr>
              <w:t>UAT</w:t>
            </w:r>
          </w:p>
        </w:tc>
        <w:tc>
          <w:tcPr>
            <w:tcW w:type="dxa" w:w="4680"/>
          </w:tcPr>
          <w:p>
            <w:pPr>
              <w:spacing w:line="240" w:lineRule="auto" w:before="60" w:after="60"/>
            </w:pPr>
            <w:r/>
            <w:r>
              <w:rPr>
                <w:rFonts w:ascii="Times New Roman" w:hAnsi="Times New Roman"/>
                <w:color w:val="000000"/>
                <w:sz w:val="22"/>
              </w:rPr>
              <w:t>User Acceptance Test</w:t>
            </w:r>
          </w:p>
        </w:tc>
      </w:tr>
      <w:tr>
        <w:tc>
          <w:tcPr>
            <w:tcW w:type="dxa" w:w="4680"/>
          </w:tcPr>
          <w:p>
            <w:pPr>
              <w:spacing w:line="240" w:lineRule="auto" w:before="60" w:after="60"/>
            </w:pPr>
            <w:r/>
            <w:r>
              <w:rPr>
                <w:rFonts w:ascii="Times New Roman" w:hAnsi="Times New Roman"/>
                <w:color w:val="000000"/>
                <w:sz w:val="22"/>
              </w:rPr>
              <w:t>UPS</w:t>
            </w:r>
          </w:p>
        </w:tc>
        <w:tc>
          <w:tcPr>
            <w:tcW w:type="dxa" w:w="4680"/>
          </w:tcPr>
          <w:p>
            <w:pPr>
              <w:spacing w:line="240" w:lineRule="auto" w:before="60" w:after="60"/>
            </w:pPr>
            <w:r/>
            <w:r>
              <w:rPr>
                <w:rFonts w:ascii="Times New Roman" w:hAnsi="Times New Roman"/>
                <w:color w:val="000000"/>
                <w:sz w:val="22"/>
              </w:rPr>
              <w:t>Uninterruptible Power Supply</w:t>
            </w:r>
          </w:p>
        </w:tc>
      </w:tr>
    </w:tbl>
    <w:p>
      <w:r>
        <w:br w:type="page"/>
      </w:r>
    </w:p>
    <w:p>
      <w:pPr>
        <w:pStyle w:val="Heading1"/>
      </w:pPr>
      <w:r>
        <w:rPr>
          <w:rFonts w:ascii="Times New Roman" w:hAnsi="Times New Roman"/>
          <w:color w:val="000000"/>
        </w:rPr>
        <w:t>Introduction</w:t>
      </w:r>
    </w:p>
    <w:p>
      <w:r>
        <w:t>Information and Communication Technologies (ICT) plays a vital role for Yeti Airlines Pvt. Ltd. to enable its entire business process, including flight operations management, online booking systems, passenger data management, IP telephony, and ground operations coordination across its domestic network. Yeti Airlines, established in 1998 and headquartered at Tribhuvan International Airport, Kathmandu, is the second-largest domestic carrier in Nepal by passenger volume, operating a fleet of seven ATR 72-500 aircraft with scheduled services to major cities including Pokhara, Nepalgunj, Bhairahawa, Biratnagar, Bhadrapur, Janakpur, and Simara. The airline is also the parent company of Tara Air, handling STOL operations to remote mountainous regions.</w:t>
      </w:r>
    </w:p>
    <w:p>
      <w:r>
        <w:t>An IS Audit enables Yeti Airlines to identify existing risks exposed from ICT services. It enables in-depth analysis of the existing technical environment, including computer applications, hardware infrastructure, IT plans, policies, adaptation of new technologies, and IT-related personnel. Hence, the IS Audit provides a comprehensive analysis of how well the technology infrastructure aligns with the goals and needs of the organization.</w:t>
      </w:r>
    </w:p>
    <w:p>
      <w:r>
        <w:t>This report presents the detailed activities conducted by certified professionals in the domain of IS Audit for Yeti Airlines Pvt. Ltd. based on the Information Security Management Framework (ISO 27001:2022). It aids in preserving the Confidentiality, Integrity and Availability (CIA) of information by applying a risk management process and gives confidence to interested stakeholders that risks are adequately managed.</w:t>
      </w:r>
    </w:p>
    <w:p>
      <w:pPr>
        <w:pStyle w:val="Heading1"/>
      </w:pPr>
      <w:r>
        <w:rPr>
          <w:rFonts w:ascii="Times New Roman" w:hAnsi="Times New Roman"/>
          <w:color w:val="000000"/>
        </w:rPr>
        <w:t>Objectives</w:t>
      </w:r>
    </w:p>
    <w:p>
      <w:r>
        <w:t>The main objective of this IS Audit is to evaluate the state of the current information system present at Yeti Airlines Pvt. Ltd., which will help mitigate existing Cyber Security Risks. The specific objectives include:</w:t>
      </w:r>
    </w:p>
    <w:p>
      <w:pPr>
        <w:pStyle w:val="ListBullet"/>
        <w:spacing w:after="60"/>
      </w:pPr>
      <w:r>
        <w:t>To assess the effectiveness of information security policies and procedures in alignment with ISO 27001:2022.</w:t>
      </w:r>
    </w:p>
    <w:p>
      <w:pPr>
        <w:pStyle w:val="ListBullet"/>
        <w:spacing w:after="60"/>
      </w:pPr>
      <w:r>
        <w:t>To evaluate the physical and environmental security controls at the Data Center (DC) and Disaster Recovery Center (DRC).</w:t>
      </w:r>
    </w:p>
    <w:p>
      <w:pPr>
        <w:pStyle w:val="ListBullet"/>
        <w:spacing w:after="60"/>
      </w:pPr>
      <w:r>
        <w:t>To review access control mechanisms and identity management practices across critical IT systems.</w:t>
      </w:r>
    </w:p>
    <w:p>
      <w:pPr>
        <w:pStyle w:val="ListBullet"/>
        <w:spacing w:after="60"/>
      </w:pPr>
      <w:r>
        <w:t>To assess compliance with applicable regulatory requirements including the Civil Aviation Act (1996), Electronic Transactions Act (2008), and Individual Privacy Act (2018).</w:t>
      </w:r>
    </w:p>
    <w:p>
      <w:pPr>
        <w:pStyle w:val="ListBullet"/>
        <w:spacing w:after="60"/>
      </w:pPr>
      <w:r>
        <w:t>To identify vulnerabilities in the IT infrastructure and recommend remedial actions.</w:t>
      </w:r>
    </w:p>
    <w:p>
      <w:pPr>
        <w:pStyle w:val="ListBullet"/>
        <w:spacing w:after="60"/>
      </w:pPr>
      <w:r>
        <w:t>To evaluate business continuity and disaster recovery preparedness.</w:t>
      </w:r>
    </w:p>
    <w:p>
      <w:pPr>
        <w:pStyle w:val="Heading1"/>
      </w:pPr>
      <w:r>
        <w:rPr>
          <w:rFonts w:ascii="Times New Roman" w:hAnsi="Times New Roman"/>
          <w:color w:val="000000"/>
        </w:rPr>
        <w:t>Scope of the Work</w:t>
      </w:r>
    </w:p>
    <w:p>
      <w:r>
        <w:t>The scope of the IS Audit for Yeti Airlines Pvt. Ltd. is based on benchmarks provisioned by the ISO 27001:2022 framework. In order to carry out the IS Audit, we have identified gaps in current work procedures, practices, and policies. The following activities were carried out during the course of the IS Audit:</w:t>
      </w:r>
    </w:p>
    <w:p>
      <w:pPr>
        <w:pStyle w:val="ListBullet"/>
        <w:spacing w:after="60"/>
      </w:pPr>
      <w:r>
        <w:t>Review of the Information Security Policy and related documentation.</w:t>
      </w:r>
    </w:p>
    <w:p>
      <w:pPr>
        <w:pStyle w:val="ListBullet"/>
        <w:spacing w:after="60"/>
      </w:pPr>
      <w:r>
        <w:t>Assessment of information security roles, responsibilities, and organizational structure.</w:t>
      </w:r>
    </w:p>
    <w:p>
      <w:pPr>
        <w:pStyle w:val="ListBullet"/>
        <w:spacing w:after="60"/>
      </w:pPr>
      <w:r>
        <w:t>Evaluation of personnel security awareness and training programs.</w:t>
      </w:r>
    </w:p>
    <w:p>
      <w:pPr>
        <w:pStyle w:val="ListBullet"/>
        <w:spacing w:after="60"/>
      </w:pPr>
      <w:r>
        <w:t>Physical security assessment of the Data Center (DC), Disaster Recovery Center (DRC), and office premises.</w:t>
      </w:r>
    </w:p>
    <w:p>
      <w:pPr>
        <w:pStyle w:val="ListBullet"/>
        <w:spacing w:after="60"/>
      </w:pPr>
      <w:r>
        <w:t>Review of logical access controls for critical applications including flight booking systems, passenger management systems, and IVR/telephony systems.</w:t>
      </w:r>
    </w:p>
    <w:p>
      <w:pPr>
        <w:pStyle w:val="ListBullet"/>
        <w:spacing w:after="60"/>
      </w:pPr>
      <w:r>
        <w:t>Assessment of malware protection, vulnerability management, and patch management practices.</w:t>
      </w:r>
    </w:p>
    <w:p>
      <w:pPr>
        <w:pStyle w:val="ListBullet"/>
        <w:spacing w:after="60"/>
      </w:pPr>
      <w:r>
        <w:t>Review of backup and recovery procedures.</w:t>
      </w:r>
    </w:p>
    <w:p>
      <w:pPr>
        <w:pStyle w:val="ListBullet"/>
        <w:spacing w:after="60"/>
      </w:pPr>
      <w:r>
        <w:t>Evaluation of logging and monitoring capabilities.</w:t>
      </w:r>
    </w:p>
    <w:p>
      <w:pPr>
        <w:pStyle w:val="ListBullet"/>
        <w:spacing w:after="60"/>
      </w:pPr>
      <w:r>
        <w:t>Assessment of compliance with CAAN regulations and Nepal's Electronic Transactions Act (2008).</w:t>
      </w:r>
    </w:p>
    <w:p>
      <w:pPr>
        <w:pStyle w:val="ListBullet"/>
        <w:spacing w:after="60"/>
      </w:pPr>
      <w:r>
        <w:t>Review of incident management and response procedures.</w:t>
      </w:r>
    </w:p>
    <w:p>
      <w:r>
        <w:t>The detailed Control Objectives based on ISO 27001:2022 that were checked during the IS Audit are discussed below.</w:t>
      </w:r>
    </w:p>
    <w:p>
      <w:r>
        <w:br w:type="page"/>
      </w:r>
    </w:p>
    <w:p>
      <w:pPr>
        <w:pStyle w:val="Heading1"/>
      </w:pPr>
      <w:r>
        <w:rPr>
          <w:rFonts w:ascii="Times New Roman" w:hAnsi="Times New Roman"/>
          <w:color w:val="000000"/>
        </w:rPr>
        <w:t>A. Information System Review Based on ISO 27001:2022 Framework</w:t>
      </w:r>
    </w:p>
    <w:p>
      <w:r>
        <w:t>The review of the Information Security Management System is done based on ISO 27001:2022. The information security management system preserves the confidentiality, integrity and availability of information by applying a risk management process and gives confidence to interested parties that risks are adequately managed. It is important that the information security management system is part of and integrated with Yeti Airlines' processes and overall management structure, and that information security is considered in the design of processes, information systems, and controls.</w:t>
      </w:r>
    </w:p>
    <w:p>
      <w:r>
        <w:t>The Information System Audit is conducted based on the Control Objectives of the ISO 27001:2022 Information Security Management Framework. Ten (10) key controls have been selected for evaluation. The status of each control objective is validated, and recommendations are provided during the IS Audit of Yeti Airlines Pvt. Ltd. The details of each Control Objective are given below.</w:t>
      </w:r>
    </w:p>
    <w:p>
      <w:pPr>
        <w:pStyle w:val="Heading2"/>
      </w:pPr>
      <w:r>
        <w:rPr>
          <w:rFonts w:ascii="Times New Roman" w:hAnsi="Times New Roman"/>
          <w:color w:val="000000"/>
        </w:rPr>
        <w:t>A.1. Organizational Controls</w:t>
      </w:r>
    </w:p>
    <w:p>
      <w:pPr>
        <w:pStyle w:val="Heading3"/>
      </w:pPr>
      <w:r>
        <w:rPr>
          <w:rFonts w:ascii="Times New Roman" w:hAnsi="Times New Roman"/>
          <w:color w:val="000000"/>
        </w:rPr>
        <w:t>A.1.1. Policies for Information Security (A.5.1)</w:t>
      </w:r>
    </w:p>
    <w:p>
      <w:r>
        <w:rPr>
          <w:rFonts w:ascii="Times New Roman" w:hAnsi="Times New Roman"/>
          <w:b/>
          <w:color w:val="000000"/>
        </w:rPr>
        <w:t>Control</w:t>
      </w:r>
    </w:p>
    <w:p>
      <w:r>
        <w:t>Information security policy and topic-specific policies should be defined, approved by management, published, communicated to and acknowledged by relevant personnel and relevant interested parties, and reviewed at planned intervals and if significant changes occur.</w:t>
      </w:r>
    </w:p>
    <w:p>
      <w:r>
        <w:rPr>
          <w:rFonts w:ascii="Times New Roman" w:hAnsi="Times New Roman"/>
          <w:b/>
          <w:color w:val="000000"/>
        </w:rPr>
        <w:t>Purpose</w:t>
      </w:r>
    </w:p>
    <w:p>
      <w:r>
        <w:t>To ensure continuing suitability, adequacy, effectiveness of management direction and support for information security in accordance with business, legal, statutory, regulatory and contractual requirements.</w:t>
      </w:r>
    </w:p>
    <w:p>
      <w:r>
        <w:rPr>
          <w:rFonts w:ascii="Times New Roman" w:hAnsi="Times New Roman"/>
          <w:b/>
          <w:color w:val="000000"/>
        </w:rPr>
        <w:t>Observations</w:t>
      </w:r>
    </w:p>
    <w:p>
      <w:r>
        <w:t>Yeti Airlines has established an Information Security Policy (Version 1.0, 2021); however, the policy has not been reviewed or updated since its initial release in 2021. Given the significant organizational changes—including the acquisition of 49% stake by Asian Life Insurance Co. Ltd. in late 2023, the preparation for IPO, and the post-accident regulatory reforms mandated by CAAN following the January 2023 incident—the policy does not reflect the current operational reality. Additionally, no topic-specific policies (e.g., acceptable use policy, remote access policy, data classification policy) were found to be formally documented. Staff awareness of the existing policy was observed to be limited, particularly among ground crew at remote stations.</w:t>
      </w:r>
    </w:p>
    <w:p>
      <w:r>
        <w:rPr>
          <w:rFonts w:ascii="Times New Roman" w:hAnsi="Times New Roman"/>
          <w:b/>
          <w:color w:val="000000"/>
        </w:rPr>
        <w:t xml:space="preserve">Risk Rating: </w:t>
      </w:r>
      <w:r>
        <w:rPr>
          <w:rFonts w:ascii="Times New Roman" w:hAnsi="Times New Roman"/>
          <w:b/>
          <w:color w:val="000000"/>
        </w:rPr>
        <w:t>HIGH</w:t>
      </w:r>
    </w:p>
    <w:p>
      <w:r>
        <w:rPr>
          <w:rFonts w:ascii="Times New Roman" w:hAnsi="Times New Roman"/>
          <w:b/>
          <w:color w:val="000000"/>
        </w:rPr>
        <w:t>Recommendation</w:t>
      </w:r>
    </w:p>
    <w:p>
      <w:r>
        <w:t>Yeti Airlines should immediately review and update its Information Security Policy to align with ISO 27001:2022 requirements and the current organizational context. The policy should be approved by top management, communicated to all employees across all stations, and acknowledged in writing. Topic-specific policies should be developed covering areas such as acceptable use, data classification, remote access, and mobile device management. A formal review cycle of at least annual review should be established, with additional reviews triggered by significant changes such as regulatory updates from CAAN or major organizational restructuring.</w:t>
      </w:r>
    </w:p>
    <w:p>
      <w:r>
        <w:rPr>
          <w:rFonts w:ascii="Times New Roman" w:hAnsi="Times New Roman"/>
          <w:b/>
          <w:color w:val="000000"/>
        </w:rPr>
        <w:t>Management Response</w:t>
      </w:r>
    </w:p>
    <w:p>
      <w:r>
        <w:t>The Information Security Policy shall be reviewed and updated by the end of fiscal year 2083/84. A dedicated working committee will be formed to draft topic-specific policies.</w:t>
      </w:r>
    </w:p>
    <w:p>
      <w:pPr>
        <w:pStyle w:val="Heading3"/>
      </w:pPr>
      <w:r>
        <w:rPr>
          <w:rFonts w:ascii="Times New Roman" w:hAnsi="Times New Roman"/>
          <w:color w:val="000000"/>
        </w:rPr>
        <w:t>A.1.2. Information Security Roles and Responsibilities (A.5.2)</w:t>
      </w:r>
    </w:p>
    <w:p>
      <w:r>
        <w:rPr>
          <w:rFonts w:ascii="Times New Roman" w:hAnsi="Times New Roman"/>
          <w:b/>
          <w:color w:val="000000"/>
        </w:rPr>
        <w:t>Control</w:t>
      </w:r>
    </w:p>
    <w:p>
      <w:r>
        <w:t>Information security roles and responsibilities should be defined and allocated according to the organization's needs.</w:t>
      </w:r>
    </w:p>
    <w:p>
      <w:r>
        <w:rPr>
          <w:rFonts w:ascii="Times New Roman" w:hAnsi="Times New Roman"/>
          <w:b/>
          <w:color w:val="000000"/>
        </w:rPr>
        <w:t>Purpose</w:t>
      </w:r>
    </w:p>
    <w:p>
      <w:r>
        <w:t>To establish a defined, approved, and understood structure for the implementation, operation and management of information security within the organization.</w:t>
      </w:r>
    </w:p>
    <w:p>
      <w:r>
        <w:rPr>
          <w:rFonts w:ascii="Times New Roman" w:hAnsi="Times New Roman"/>
          <w:b/>
          <w:color w:val="000000"/>
        </w:rPr>
        <w:t>Observations</w:t>
      </w:r>
    </w:p>
    <w:p>
      <w:r>
        <w:t>Information security roles and responsibilities at Yeti Airlines are not properly defined. The IT department handles security responsibilities in an ad-hoc manner without clear role delineation. There is no designated Chief Information Security Officer (CISO) or equivalent position. The IT Manager currently oversees both IT operations and security, leading to potential conflicts of interest. Security responsibilities at branch offices and outstations are not formally assigned. The airline operates across multiple domestic destinations, and there is no clear chain of command for information security incident escalation from remote stations to the head office in Kathmandu.</w:t>
      </w:r>
    </w:p>
    <w:p>
      <w:r>
        <w:rPr>
          <w:rFonts w:ascii="Times New Roman" w:hAnsi="Times New Roman"/>
          <w:b/>
          <w:color w:val="000000"/>
        </w:rPr>
        <w:t xml:space="preserve">Risk Rating: </w:t>
      </w:r>
      <w:r>
        <w:rPr>
          <w:rFonts w:ascii="Times New Roman" w:hAnsi="Times New Roman"/>
          <w:b/>
          <w:color w:val="000000"/>
        </w:rPr>
        <w:t>HIGH</w:t>
      </w:r>
    </w:p>
    <w:p>
      <w:r>
        <w:rPr>
          <w:rFonts w:ascii="Times New Roman" w:hAnsi="Times New Roman"/>
          <w:b/>
          <w:color w:val="000000"/>
        </w:rPr>
        <w:t>Recommendation</w:t>
      </w:r>
    </w:p>
    <w:p>
      <w:r>
        <w:t>Yeti Airlines should define and formally document all information security roles and responsibilities in accordance with the information security policy. A dedicated CISO or Information Security Manager position should be created, reporting directly to senior management. Security focal points should be designated at each major station (Pokhara, Nepalgunj, Bhairahawa, Biratnagar, Bhadrapur). A clear escalation matrix for security incidents should be developed and communicated to all staff. Role-Based Access Control (RBAC) principles should be applied to all IT systems.</w:t>
      </w:r>
    </w:p>
    <w:p>
      <w:r>
        <w:rPr>
          <w:rFonts w:ascii="Times New Roman" w:hAnsi="Times New Roman"/>
          <w:b/>
          <w:color w:val="000000"/>
        </w:rPr>
        <w:t>Management Response</w:t>
      </w:r>
    </w:p>
    <w:p>
      <w:r>
        <w:t>Management will formally define the roles and responsibilities by Q1 of the next fiscal year. A new Information Security Manager role will be created to oversee these functions across all stations.</w:t>
      </w:r>
    </w:p>
    <w:p>
      <w:pPr>
        <w:pStyle w:val="Heading2"/>
      </w:pPr>
      <w:r>
        <w:rPr>
          <w:rFonts w:ascii="Times New Roman" w:hAnsi="Times New Roman"/>
          <w:color w:val="000000"/>
        </w:rPr>
        <w:t>A.2. People Controls</w:t>
      </w:r>
    </w:p>
    <w:p>
      <w:pPr>
        <w:pStyle w:val="Heading3"/>
      </w:pPr>
      <w:r>
        <w:rPr>
          <w:rFonts w:ascii="Times New Roman" w:hAnsi="Times New Roman"/>
          <w:color w:val="000000"/>
        </w:rPr>
        <w:t>A.2.1. Information Security Awareness, Education and Training (A.6.3)</w:t>
      </w:r>
    </w:p>
    <w:p>
      <w:r>
        <w:rPr>
          <w:rFonts w:ascii="Times New Roman" w:hAnsi="Times New Roman"/>
          <w:b/>
          <w:color w:val="000000"/>
        </w:rPr>
        <w:t>Control</w:t>
      </w:r>
    </w:p>
    <w:p>
      <w:r>
        <w:t>Personnel of the organization and relevant interested parties should receive appropriate information security awareness, education and training and regular updates of the organization's information security policy, topic-specific policies and procedures, as relevant for their job function.</w:t>
      </w:r>
    </w:p>
    <w:p>
      <w:r>
        <w:rPr>
          <w:rFonts w:ascii="Times New Roman" w:hAnsi="Times New Roman"/>
          <w:b/>
          <w:color w:val="000000"/>
        </w:rPr>
        <w:t>Purpose</w:t>
      </w:r>
    </w:p>
    <w:p>
      <w:r>
        <w:t>To ensure personnel and relevant interested parties are aware of and fulfill their information security responsibilities.</w:t>
      </w:r>
    </w:p>
    <w:p>
      <w:r>
        <w:rPr>
          <w:rFonts w:ascii="Times New Roman" w:hAnsi="Times New Roman"/>
          <w:b/>
          <w:color w:val="000000"/>
        </w:rPr>
        <w:t>Observations</w:t>
      </w:r>
    </w:p>
    <w:p>
      <w:r>
        <w:t>Yeti Airlines does not have a structured information security awareness and training program. While the airline has invested in safety training programs aligned with CAAN regulations and IATA ISSA certification requirements, cybersecurity awareness training has not been formalized. Interviews with staff revealed that employees are not aware of basic cybersecurity practices such as phishing identification, password management, and social engineering threats. No records of cybersecurity training sessions were available for review. The online booking platform and customer service systems (IVR/IP telephony) handle sensitive passenger data, making staff awareness critically important. The airline's ground handling staff at multiple stations were found to share login credentials for convenience.</w:t>
      </w:r>
    </w:p>
    <w:p>
      <w:r>
        <w:rPr>
          <w:rFonts w:ascii="Times New Roman" w:hAnsi="Times New Roman"/>
          <w:b/>
          <w:color w:val="000000"/>
        </w:rPr>
        <w:t xml:space="preserve">Risk Rating: </w:t>
      </w:r>
      <w:r>
        <w:rPr>
          <w:rFonts w:ascii="Times New Roman" w:hAnsi="Times New Roman"/>
          <w:b/>
          <w:color w:val="000000"/>
        </w:rPr>
        <w:t>HIGH</w:t>
      </w:r>
    </w:p>
    <w:p>
      <w:r>
        <w:rPr>
          <w:rFonts w:ascii="Times New Roman" w:hAnsi="Times New Roman"/>
          <w:b/>
          <w:color w:val="000000"/>
        </w:rPr>
        <w:t>Recommendation</w:t>
      </w:r>
    </w:p>
    <w:p>
      <w:r>
        <w:t>Yeti Airlines should establish a comprehensive information security awareness and training program that covers all employees, including flight crew, ground staff, and management. Training should be conducted at planned intervals (at least annually) and should cover topics such as phishing awareness, password hygiene, social engineering, data handling procedures, and incident reporting. Specialized training should be provided to IT staff on secure coding, system administration security, and incident response. Training records should be maintained, and effectiveness should be assessed through periodic tests and simulated phishing exercises.</w:t>
      </w:r>
    </w:p>
    <w:p>
      <w:r>
        <w:rPr>
          <w:rFonts w:ascii="Times New Roman" w:hAnsi="Times New Roman"/>
          <w:b/>
          <w:color w:val="000000"/>
        </w:rPr>
        <w:t>Management Response</w:t>
      </w:r>
    </w:p>
    <w:p>
      <w:r>
        <w:t>A comprehensive information security awareness training program will be initiated in the upcoming quarter. Mandatory annual training sessions will be implemented for all employees, and records will be maintained by the HR department.</w:t>
      </w:r>
    </w:p>
    <w:p>
      <w:pPr>
        <w:pStyle w:val="Heading2"/>
      </w:pPr>
      <w:r>
        <w:rPr>
          <w:rFonts w:ascii="Times New Roman" w:hAnsi="Times New Roman"/>
          <w:color w:val="000000"/>
        </w:rPr>
        <w:t>A.3. Physical Controls</w:t>
      </w:r>
    </w:p>
    <w:p>
      <w:pPr>
        <w:pStyle w:val="Heading3"/>
      </w:pPr>
      <w:r>
        <w:rPr>
          <w:rFonts w:ascii="Times New Roman" w:hAnsi="Times New Roman"/>
          <w:color w:val="000000"/>
        </w:rPr>
        <w:t>A.3.1. Physical Security Perimeters (A.7.1)</w:t>
      </w:r>
    </w:p>
    <w:p>
      <w:r>
        <w:rPr>
          <w:rFonts w:ascii="Times New Roman" w:hAnsi="Times New Roman"/>
          <w:b/>
          <w:color w:val="000000"/>
        </w:rPr>
        <w:t>Control</w:t>
      </w:r>
    </w:p>
    <w:p>
      <w:r>
        <w:t>Security perimeters should be defined and used to protect areas that contain information and other associated assets.</w:t>
      </w:r>
    </w:p>
    <w:p>
      <w:r>
        <w:rPr>
          <w:rFonts w:ascii="Times New Roman" w:hAnsi="Times New Roman"/>
          <w:b/>
          <w:color w:val="000000"/>
        </w:rPr>
        <w:t>Purpose</w:t>
      </w:r>
    </w:p>
    <w:p>
      <w:r>
        <w:t>To prevent unauthorized physical access, damage and interference to the organization's information and other associated assets.</w:t>
      </w:r>
    </w:p>
    <w:p>
      <w:r>
        <w:rPr>
          <w:rFonts w:ascii="Times New Roman" w:hAnsi="Times New Roman"/>
          <w:b/>
          <w:color w:val="000000"/>
        </w:rPr>
        <w:t>Observations</w:t>
      </w:r>
    </w:p>
    <w:p>
      <w:r>
        <w:t>The Data Center (DC) located at the Yeti Airlines head office in Kathmandu has basic physical security measures in place, including locked doors and restricted entry. However, the following gaps were identified: (1) Access to the DC is controlled through a simple key-lock mechanism rather than electronic access control systems (biometric or card-based). (2) No visitor log is maintained for the DC area. (3) The Disaster Recovery Center (DRC) physical security was found to be inadequate, with shared access corridors and no dedicated security perimeter. (4) CCTV coverage at the DC entrance was found to be limited, with footage retained for only 15 days. (5) Multiple branch offices across Nepal were observed to have minimal physical security for their local IT equipment and networking infrastructure.</w:t>
      </w:r>
    </w:p>
    <w:p>
      <w:r>
        <w:rPr>
          <w:rFonts w:ascii="Times New Roman" w:hAnsi="Times New Roman"/>
          <w:b/>
          <w:color w:val="000000"/>
        </w:rPr>
        <w:t xml:space="preserve">Risk Rating: </w:t>
      </w:r>
      <w:r>
        <w:rPr>
          <w:rFonts w:ascii="Times New Roman" w:hAnsi="Times New Roman"/>
          <w:b/>
          <w:color w:val="000000"/>
        </w:rPr>
        <w:t>HIGH</w:t>
      </w:r>
    </w:p>
    <w:p>
      <w:r>
        <w:rPr>
          <w:rFonts w:ascii="Times New Roman" w:hAnsi="Times New Roman"/>
          <w:b/>
          <w:color w:val="000000"/>
        </w:rPr>
        <w:t>Recommendation</w:t>
      </w:r>
    </w:p>
    <w:p>
      <w:r>
        <w:t>Yeti Airlines should implement electronic access control systems (biometric or smart card-based) for the Data Center and Disaster Recovery Center. A visitor management system with proper logging should be deployed. CCTV coverage should be enhanced with a minimum retention period of 90 days as per industry best practices. The DRC should have a dedicated, well-defined security perimeter with independent access controls. Physical security assessments should be conducted at all branch offices, and minimum security standards should be established for IT equipment rooms at all stations.</w:t>
      </w:r>
    </w:p>
    <w:p>
      <w:r>
        <w:rPr>
          <w:rFonts w:ascii="Times New Roman" w:hAnsi="Times New Roman"/>
          <w:b/>
          <w:color w:val="000000"/>
        </w:rPr>
        <w:t>Management Response</w:t>
      </w:r>
    </w:p>
    <w:p>
      <w:r>
        <w:t>Budget has been allocated for upgrading physical security measures. Electronic access control systems and enhanced CCTV coverage for the Data Center and Disaster Recovery Center will be deployed within six months.</w:t>
      </w:r>
    </w:p>
    <w:p>
      <w:pPr>
        <w:pStyle w:val="Heading3"/>
      </w:pPr>
      <w:r>
        <w:rPr>
          <w:rFonts w:ascii="Times New Roman" w:hAnsi="Times New Roman"/>
          <w:color w:val="000000"/>
        </w:rPr>
        <w:t>A.3.2. Securing Offices, Rooms and Facilities (A.7.3)</w:t>
      </w:r>
    </w:p>
    <w:p>
      <w:r>
        <w:rPr>
          <w:rFonts w:ascii="Times New Roman" w:hAnsi="Times New Roman"/>
          <w:b/>
          <w:color w:val="000000"/>
        </w:rPr>
        <w:t>Control</w:t>
      </w:r>
    </w:p>
    <w:p>
      <w:r>
        <w:t>Physical security for offices, rooms and facilities should be designed and implemented.</w:t>
      </w:r>
    </w:p>
    <w:p>
      <w:r>
        <w:rPr>
          <w:rFonts w:ascii="Times New Roman" w:hAnsi="Times New Roman"/>
          <w:b/>
          <w:color w:val="000000"/>
        </w:rPr>
        <w:t>Purpose</w:t>
      </w:r>
    </w:p>
    <w:p>
      <w:r>
        <w:t>To prevent unauthorized physical access, damage and interference to the organization's information and other associated assets in offices, rooms and facilities.</w:t>
      </w:r>
    </w:p>
    <w:p>
      <w:r>
        <w:rPr>
          <w:rFonts w:ascii="Times New Roman" w:hAnsi="Times New Roman"/>
          <w:b/>
          <w:color w:val="000000"/>
        </w:rPr>
        <w:t>Observations</w:t>
      </w:r>
    </w:p>
    <w:p>
      <w:r>
        <w:t>The server room at Yeti Airlines' head office houses critical infrastructure including booking system servers, email servers, and the IVR/telephony system. The following observations were made: (1) The server room has a raised floor but lacks proper cable management, creating trip hazards and making maintenance difficult. (2) Environmental controls are present (air conditioning), but no environmental monitoring sensors (temperature, humidity, water leak detection) with alerting capabilities were found. (3) Fire suppression in the server room relies on standard fire extinguishers rather than a gas-based suppression system appropriate for electronic equipment. (4) UPS systems are in place but their capacity and maintenance records were not available for review. (5) The DRC facility does not have redundant power supply arrangements (no diesel generator backup was observed).</w:t>
      </w:r>
    </w:p>
    <w:p>
      <w:r>
        <w:rPr>
          <w:rFonts w:ascii="Times New Roman" w:hAnsi="Times New Roman"/>
          <w:b/>
          <w:color w:val="000000"/>
        </w:rPr>
        <w:t xml:space="preserve">Risk Rating: </w:t>
      </w:r>
      <w:r>
        <w:rPr>
          <w:rFonts w:ascii="Times New Roman" w:hAnsi="Times New Roman"/>
          <w:b/>
          <w:color w:val="000000"/>
        </w:rPr>
        <w:t>MEDIUM</w:t>
      </w:r>
    </w:p>
    <w:p>
      <w:r>
        <w:rPr>
          <w:rFonts w:ascii="Times New Roman" w:hAnsi="Times New Roman"/>
          <w:b/>
          <w:color w:val="000000"/>
        </w:rPr>
        <w:t>Recommendation</w:t>
      </w:r>
    </w:p>
    <w:p>
      <w:r>
        <w:t>Yeti Airlines should implement environmental monitoring systems with real-time alerting for temperature, humidity, and water leak detection in both the DC and DRC. A gas-based fire suppression system (such as FM-200 or Novec 1230) should be installed in the server room. Proper cable management should be implemented following structured cabling standards. UPS capacity should be reviewed and tested regularly, with maintenance records properly documented. The DRC should be equipped with a diesel generator as a secondary power backup. An Auto Transfer Switch (ATS) should be configured for seamless power failover.</w:t>
      </w:r>
    </w:p>
    <w:p>
      <w:r>
        <w:rPr>
          <w:rFonts w:ascii="Times New Roman" w:hAnsi="Times New Roman"/>
          <w:b/>
          <w:color w:val="000000"/>
        </w:rPr>
        <w:t>Management Response</w:t>
      </w:r>
    </w:p>
    <w:p>
      <w:r>
        <w:t>The IT department has initiated a project to revamp the server room. Environmental monitoring sensors and gas-based fire suppression systems will be installed by the end of the year. The DRC power backup requirements are under review.</w:t>
      </w:r>
    </w:p>
    <w:p>
      <w:pPr>
        <w:pStyle w:val="Heading2"/>
      </w:pPr>
      <w:r>
        <w:rPr>
          <w:rFonts w:ascii="Times New Roman" w:hAnsi="Times New Roman"/>
          <w:color w:val="000000"/>
        </w:rPr>
        <w:t>A.4. Technological Controls</w:t>
      </w:r>
    </w:p>
    <w:p>
      <w:pPr>
        <w:pStyle w:val="Heading3"/>
      </w:pPr>
      <w:r>
        <w:rPr>
          <w:rFonts w:ascii="Times New Roman" w:hAnsi="Times New Roman"/>
          <w:color w:val="000000"/>
        </w:rPr>
        <w:t>A.4.1. Access Control (A.8.2)</w:t>
      </w:r>
    </w:p>
    <w:p>
      <w:r>
        <w:rPr>
          <w:rFonts w:ascii="Times New Roman" w:hAnsi="Times New Roman"/>
          <w:b/>
          <w:color w:val="000000"/>
        </w:rPr>
        <w:t>Control</w:t>
      </w:r>
    </w:p>
    <w:p>
      <w:r>
        <w:t>Access to information and other associated assets should be restricted in accordance with the established topic-specific policy on access control.</w:t>
      </w:r>
    </w:p>
    <w:p>
      <w:r>
        <w:rPr>
          <w:rFonts w:ascii="Times New Roman" w:hAnsi="Times New Roman"/>
          <w:b/>
          <w:color w:val="000000"/>
        </w:rPr>
        <w:t>Purpose</w:t>
      </w:r>
    </w:p>
    <w:p>
      <w:r>
        <w:t>To ensure authorized access and to prevent unauthorized access to information and other associated assets.</w:t>
      </w:r>
    </w:p>
    <w:p>
      <w:r>
        <w:rPr>
          <w:rFonts w:ascii="Times New Roman" w:hAnsi="Times New Roman"/>
          <w:b/>
          <w:color w:val="000000"/>
        </w:rPr>
        <w:t>Observations</w:t>
      </w:r>
    </w:p>
    <w:p>
      <w:r>
        <w:t>Access control at Yeti Airlines was found to have significant gaps: (1) A formal access control policy has not been documented. (2) User account management lacks a structured provisioning and de-provisioning process; terminated employees' accounts were found to remain active in some systems for extended periods. (3) Shared accounts were observed in the flight booking system at multiple counter locations. (4) Password policy enforcement is weak—minimum length requirements are set to 6 characters with no complexity rules, and password expiry is not enforced. (5) Privileged Access Management (PAM) is not implemented; system administrators use shared root/admin credentials. (6) Multi-factor authentication (MFA) is not implemented for any critical system, including the booking portal and email system. (7) Remote access to internal systems by IT staff is done via basic VPN without additional authentication controls.</w:t>
      </w:r>
    </w:p>
    <w:p>
      <w:r>
        <w:rPr>
          <w:rFonts w:ascii="Times New Roman" w:hAnsi="Times New Roman"/>
          <w:b/>
          <w:color w:val="000000"/>
        </w:rPr>
        <w:t xml:space="preserve">Risk Rating: </w:t>
      </w:r>
      <w:r>
        <w:rPr>
          <w:rFonts w:ascii="Times New Roman" w:hAnsi="Times New Roman"/>
          <w:b/>
          <w:color w:val="000000"/>
        </w:rPr>
        <w:t>HIGH</w:t>
      </w:r>
    </w:p>
    <w:p>
      <w:r>
        <w:rPr>
          <w:rFonts w:ascii="Times New Roman" w:hAnsi="Times New Roman"/>
          <w:b/>
          <w:color w:val="000000"/>
        </w:rPr>
        <w:t>Recommendation</w:t>
      </w:r>
    </w:p>
    <w:p>
      <w:r>
        <w:t>Yeti Airlines should develop and implement a formal access control policy. A structured user lifecycle management process (provisioning, review, de-provisioning) should be established with HR integration for timely account deactivation upon employee separation. Shared accounts should be eliminated and replaced with individual user accounts with proper audit trails. Password policy should enforce minimum 12-character passwords with complexity requirements and regular rotation. A Privileged Access Management (PAM) solution should be implemented. Multi-factor authentication (MFA) should be mandated for all critical systems, including email, booking systems, and remote VPN access. Periodic user access reviews should be conducted at least quarterly.</w:t>
      </w:r>
    </w:p>
    <w:p>
      <w:r>
        <w:rPr>
          <w:rFonts w:ascii="Times New Roman" w:hAnsi="Times New Roman"/>
          <w:b/>
          <w:color w:val="000000"/>
        </w:rPr>
        <w:t>Management Response</w:t>
      </w:r>
    </w:p>
    <w:p>
      <w:r>
        <w:t>An access control policy is currently being drafted. We will enforce stronger password policies and eliminate shared accounts immediately. The implementation of PAM and MFA for critical systems is planned for the next fiscal year.</w:t>
      </w:r>
    </w:p>
    <w:p>
      <w:pPr>
        <w:pStyle w:val="Heading3"/>
      </w:pPr>
      <w:r>
        <w:rPr>
          <w:rFonts w:ascii="Times New Roman" w:hAnsi="Times New Roman"/>
          <w:color w:val="000000"/>
        </w:rPr>
        <w:t>A.4.2. Protection Against Malware (A.8.7)</w:t>
      </w:r>
    </w:p>
    <w:p>
      <w:r>
        <w:rPr>
          <w:rFonts w:ascii="Times New Roman" w:hAnsi="Times New Roman"/>
          <w:b/>
          <w:color w:val="000000"/>
        </w:rPr>
        <w:t>Control</w:t>
      </w:r>
    </w:p>
    <w:p>
      <w:r>
        <w:t>Protection against malware should be implemented and supported by appropriate user awareness.</w:t>
      </w:r>
    </w:p>
    <w:p>
      <w:r>
        <w:rPr>
          <w:rFonts w:ascii="Times New Roman" w:hAnsi="Times New Roman"/>
          <w:b/>
          <w:color w:val="000000"/>
        </w:rPr>
        <w:t>Purpose</w:t>
      </w:r>
    </w:p>
    <w:p>
      <w:r>
        <w:t>To ensure information and other associated assets are protected against malware.</w:t>
      </w:r>
    </w:p>
    <w:p>
      <w:r>
        <w:rPr>
          <w:rFonts w:ascii="Times New Roman" w:hAnsi="Times New Roman"/>
          <w:b/>
          <w:color w:val="000000"/>
        </w:rPr>
        <w:t>Observations</w:t>
      </w:r>
    </w:p>
    <w:p>
      <w:r>
        <w:t>Yeti Airlines has deployed antivirus software on most workstations at the head office; however, the following gaps were observed: (1) The antivirus solution is not centrally managed, making it difficult to ensure consistent deployment and updates across all endpoints. (2) Several workstations at branch offices (particularly Nepalgunj and Bhairahawa) were found running outdated virus definitions (more than 30 days old). (3) No endpoint detection and response (EDR) solution is deployed on any system. (4) USB port restrictions are not enforced, and removable media usage is common among staff for data transfer. (5) Email gateway filtering is basic, with no advanced threat protection or sandboxing capability. (6) No regular malware scanning schedule has been established for servers.</w:t>
      </w:r>
    </w:p>
    <w:p>
      <w:r>
        <w:rPr>
          <w:rFonts w:ascii="Times New Roman" w:hAnsi="Times New Roman"/>
          <w:b/>
          <w:color w:val="000000"/>
        </w:rPr>
        <w:t xml:space="preserve">Risk Rating: </w:t>
      </w:r>
      <w:r>
        <w:rPr>
          <w:rFonts w:ascii="Times New Roman" w:hAnsi="Times New Roman"/>
          <w:b/>
          <w:color w:val="000000"/>
        </w:rPr>
        <w:t>MEDIUM</w:t>
      </w:r>
    </w:p>
    <w:p>
      <w:r>
        <w:rPr>
          <w:rFonts w:ascii="Times New Roman" w:hAnsi="Times New Roman"/>
          <w:b/>
          <w:color w:val="000000"/>
        </w:rPr>
        <w:t>Recommendation</w:t>
      </w:r>
    </w:p>
    <w:p>
      <w:r>
        <w:t>Yeti Airlines should implement a centrally managed endpoint protection platform that provides real-time visibility and control across all endpoints, including branch offices. The solution should include EDR capabilities for advanced threat detection. USB port restrictions should be enforced through group policy or endpoint management tools. Email security should be enhanced with advanced threat protection including sandboxing and URL filtering. Regular full-system malware scans should be scheduled on all servers and workstations. An approved media policy should be developed and communicated to all staff.</w:t>
      </w:r>
    </w:p>
    <w:p>
      <w:r>
        <w:rPr>
          <w:rFonts w:ascii="Times New Roman" w:hAnsi="Times New Roman"/>
          <w:b/>
          <w:color w:val="000000"/>
        </w:rPr>
        <w:t>Management Response</w:t>
      </w:r>
    </w:p>
    <w:p>
      <w:r>
        <w:t>We are evaluating centralized endpoint protection platforms with EDR capabilities. USB restrictions will be enforced via group policy next month. An updated removable media policy will also be published.</w:t>
      </w:r>
    </w:p>
    <w:p>
      <w:pPr>
        <w:pStyle w:val="Heading3"/>
      </w:pPr>
      <w:r>
        <w:rPr>
          <w:rFonts w:ascii="Times New Roman" w:hAnsi="Times New Roman"/>
          <w:color w:val="000000"/>
        </w:rPr>
        <w:t>A.4.3. Management of Technical Vulnerabilities (A.8.8)</w:t>
      </w:r>
    </w:p>
    <w:p>
      <w:r>
        <w:rPr>
          <w:rFonts w:ascii="Times New Roman" w:hAnsi="Times New Roman"/>
          <w:b/>
          <w:color w:val="000000"/>
        </w:rPr>
        <w:t>Control</w:t>
      </w:r>
    </w:p>
    <w:p>
      <w:r>
        <w:t>Information about technical vulnerabilities of information systems in use should be obtained, the organization's exposure to such vulnerabilities should be evaluated and appropriate measures should be taken.</w:t>
      </w:r>
    </w:p>
    <w:p>
      <w:r>
        <w:rPr>
          <w:rFonts w:ascii="Times New Roman" w:hAnsi="Times New Roman"/>
          <w:b/>
          <w:color w:val="000000"/>
        </w:rPr>
        <w:t>Purpose</w:t>
      </w:r>
    </w:p>
    <w:p>
      <w:r>
        <w:t>To prevent exploitation of technical vulnerabilities.</w:t>
      </w:r>
    </w:p>
    <w:p>
      <w:r>
        <w:rPr>
          <w:rFonts w:ascii="Times New Roman" w:hAnsi="Times New Roman"/>
          <w:b/>
          <w:color w:val="000000"/>
        </w:rPr>
        <w:t>Observations</w:t>
      </w:r>
    </w:p>
    <w:p>
      <w:r>
        <w:t>Yeti Airlines does not have a formal vulnerability management program in place. The following gaps were identified: (1) No periodic vulnerability assessments or penetration tests are conducted on IT infrastructure or web applications (including the online booking portal and mobile application). (2) Patch management is ad-hoc, with no defined process or timeline for applying security patches. Several servers were found running outdated operating system versions with known vulnerabilities. (3) The airline's customer-facing web application has not undergone a security assessment since its deployment. (4) No software inventory or asset register is maintained to track software versions and patch status. (5) There is no subscription to vulnerability intelligence feeds or advisory services relevant to the technologies in use.</w:t>
      </w:r>
    </w:p>
    <w:p>
      <w:r>
        <w:rPr>
          <w:rFonts w:ascii="Times New Roman" w:hAnsi="Times New Roman"/>
          <w:b/>
          <w:color w:val="000000"/>
        </w:rPr>
        <w:t xml:space="preserve">Risk Rating: </w:t>
      </w:r>
      <w:r>
        <w:rPr>
          <w:rFonts w:ascii="Times New Roman" w:hAnsi="Times New Roman"/>
          <w:b/>
          <w:color w:val="000000"/>
        </w:rPr>
        <w:t>HIGH</w:t>
      </w:r>
    </w:p>
    <w:p>
      <w:r>
        <w:rPr>
          <w:rFonts w:ascii="Times New Roman" w:hAnsi="Times New Roman"/>
          <w:b/>
          <w:color w:val="000000"/>
        </w:rPr>
        <w:t>Recommendation</w:t>
      </w:r>
    </w:p>
    <w:p>
      <w:r>
        <w:t>Yeti Airlines should establish a formal vulnerability management program that includes regular vulnerability assessments (at least quarterly) and annual penetration testing for all critical systems, including the online booking portal, mobile application, and internal IT infrastructure. A structured patch management process should be defined with clear timelines for applying critical patches (within 72 hours), high-priority patches (within 2 weeks), and routine patches (within 30 days). A comprehensive IT asset inventory should be maintained. The airline should subscribe to relevant vulnerability advisory services (e.g., CERT-NP, vendor advisories) for timely awareness of emerging threats.</w:t>
      </w:r>
    </w:p>
    <w:p>
      <w:r>
        <w:rPr>
          <w:rFonts w:ascii="Times New Roman" w:hAnsi="Times New Roman"/>
          <w:b/>
          <w:color w:val="000000"/>
        </w:rPr>
        <w:t>Management Response</w:t>
      </w:r>
    </w:p>
    <w:p>
      <w:r>
        <w:t>Management will engage a third-party security firm to conduct annual penetration testing starting this year. A formal patch management process and a comprehensive IT asset inventory system are currently being developed.</w:t>
      </w:r>
    </w:p>
    <w:p>
      <w:pPr>
        <w:pStyle w:val="Heading3"/>
      </w:pPr>
      <w:r>
        <w:rPr>
          <w:rFonts w:ascii="Times New Roman" w:hAnsi="Times New Roman"/>
          <w:color w:val="000000"/>
        </w:rPr>
        <w:t>A.4.4. Information Backup (A.8.13)</w:t>
      </w:r>
    </w:p>
    <w:p>
      <w:r>
        <w:rPr>
          <w:rFonts w:ascii="Times New Roman" w:hAnsi="Times New Roman"/>
          <w:b/>
          <w:color w:val="000000"/>
        </w:rPr>
        <w:t>Control</w:t>
      </w:r>
    </w:p>
    <w:p>
      <w:r>
        <w:t>Backup copies of information, software and systems should be maintained and regularly tested in accordance with the agreed topic-specific policy on backup.</w:t>
      </w:r>
    </w:p>
    <w:p>
      <w:r>
        <w:rPr>
          <w:rFonts w:ascii="Times New Roman" w:hAnsi="Times New Roman"/>
          <w:b/>
          <w:color w:val="000000"/>
        </w:rPr>
        <w:t>Purpose</w:t>
      </w:r>
    </w:p>
    <w:p>
      <w:r>
        <w:t>To enable recovery of information and other associated assets following data loss or disruption.</w:t>
      </w:r>
    </w:p>
    <w:p>
      <w:r>
        <w:rPr>
          <w:rFonts w:ascii="Times New Roman" w:hAnsi="Times New Roman"/>
          <w:b/>
          <w:color w:val="000000"/>
        </w:rPr>
        <w:t>Observations</w:t>
      </w:r>
    </w:p>
    <w:p>
      <w:r>
        <w:t>Yeti Airlines performs daily backups of critical databases (booking system, financial system); however, the following concerns were identified: (1) No formal backup policy exists that defines backup scope, frequency, retention periods, and recovery procedures. (2) Backups are stored on-site at the DC, but off-site backup copies at the DRC are only replicated weekly, creating a potential data loss window of up to 7 days. (3) Backup restoration tests are not performed regularly—the last documented restoration test was conducted over 12 months ago. (4) Recovery Time Objective (RTO) and Recovery Point Objective (RPO) have not been formally defined for critical systems. (5) Backup encryption is not implemented, and backup media is not stored in a fireproof safe. (6) There is no Business Continuity Plan (BCP) that integrates backup and recovery procedures with broader continuity objectives.</w:t>
      </w:r>
    </w:p>
    <w:p>
      <w:r>
        <w:rPr>
          <w:rFonts w:ascii="Times New Roman" w:hAnsi="Times New Roman"/>
          <w:b/>
          <w:color w:val="000000"/>
        </w:rPr>
        <w:t xml:space="preserve">Risk Rating: </w:t>
      </w:r>
      <w:r>
        <w:rPr>
          <w:rFonts w:ascii="Times New Roman" w:hAnsi="Times New Roman"/>
          <w:b/>
          <w:color w:val="000000"/>
        </w:rPr>
        <w:t>HIGH</w:t>
      </w:r>
    </w:p>
    <w:p>
      <w:r>
        <w:rPr>
          <w:rFonts w:ascii="Times New Roman" w:hAnsi="Times New Roman"/>
          <w:b/>
          <w:color w:val="000000"/>
        </w:rPr>
        <w:t>Recommendation</w:t>
      </w:r>
    </w:p>
    <w:p>
      <w:r>
        <w:t>Yeti Airlines should develop a formal backup policy defining RTO, RPO, backup frequency, retention periods, and restoration procedures for all critical systems. Backup replication to the DRC should be performed daily at minimum, with real-time replication considered for the booking system. Quarterly backup restoration tests should be conducted and documented. All backup data should be encrypted both in transit and at rest. A comprehensive Business Continuity Plan (BCP) should be developed, tested annually, and integrated with the backup strategy. Backup media stored off-site should be secured in fireproof, climate-controlled storage.</w:t>
      </w:r>
    </w:p>
    <w:p>
      <w:r>
        <w:rPr>
          <w:rFonts w:ascii="Times New Roman" w:hAnsi="Times New Roman"/>
          <w:b/>
          <w:color w:val="000000"/>
        </w:rPr>
        <w:t>Management Response</w:t>
      </w:r>
    </w:p>
    <w:p>
      <w:r>
        <w:t>The IT department will draft a formal backup policy defining RTO and RPO within three months. We will also upgrade our backup infrastructure to support daily automated replication to the DRC and implement backup encryption.</w:t>
      </w:r>
    </w:p>
    <w:p>
      <w:pPr>
        <w:pStyle w:val="Heading3"/>
      </w:pPr>
      <w:r>
        <w:rPr>
          <w:rFonts w:ascii="Times New Roman" w:hAnsi="Times New Roman"/>
          <w:color w:val="000000"/>
        </w:rPr>
        <w:t>A.4.5. Logging (A.8.15)</w:t>
      </w:r>
    </w:p>
    <w:p>
      <w:r>
        <w:rPr>
          <w:rFonts w:ascii="Times New Roman" w:hAnsi="Times New Roman"/>
          <w:b/>
          <w:color w:val="000000"/>
        </w:rPr>
        <w:t>Control</w:t>
      </w:r>
    </w:p>
    <w:p>
      <w:r>
        <w:t>Logs that record activities, exceptions, faults and other relevant events should be produced, stored, protected and analysed.</w:t>
      </w:r>
    </w:p>
    <w:p>
      <w:r>
        <w:rPr>
          <w:rFonts w:ascii="Times New Roman" w:hAnsi="Times New Roman"/>
          <w:b/>
          <w:color w:val="000000"/>
        </w:rPr>
        <w:t>Purpose</w:t>
      </w:r>
    </w:p>
    <w:p>
      <w:r>
        <w:t>To record events, generate evidence, ensure the integrity of log information, prevent unauthorized access, identify information security events that may lead to an information security incident, and to support investigations.</w:t>
      </w:r>
    </w:p>
    <w:p>
      <w:r>
        <w:rPr>
          <w:rFonts w:ascii="Times New Roman" w:hAnsi="Times New Roman"/>
          <w:b/>
          <w:color w:val="000000"/>
        </w:rPr>
        <w:t>Observations</w:t>
      </w:r>
    </w:p>
    <w:p>
      <w:r>
        <w:t>Logging and monitoring at Yeti Airlines is rudimentary and fragmented: (1) System logs are generated on individual servers and network devices, but there is no centralized log management or Security Information and Event Management (SIEM) solution in place. (2) Log retention is inconsistent—some systems retain logs for 30 days while others overwrite logs after 7 days. (3) No log review process is established; logs are only examined reactively in the event of a reported issue. (4) Audit logging for the booking system does not capture all critical events (e.g., booking modifications, cancellations, refund processing). (5) Administrator activities are not separately logged or monitored. (6) Logs are not protected against tampering—system administrators with root access can modify or delete log files. (7) No alerting mechanism exists for security-relevant events such as multiple failed login attempts, privilege escalation, or after-hours access.</w:t>
      </w:r>
    </w:p>
    <w:p>
      <w:r>
        <w:rPr>
          <w:rFonts w:ascii="Times New Roman" w:hAnsi="Times New Roman"/>
          <w:b/>
          <w:color w:val="000000"/>
        </w:rPr>
        <w:t xml:space="preserve">Risk Rating: </w:t>
      </w:r>
      <w:r>
        <w:rPr>
          <w:rFonts w:ascii="Times New Roman" w:hAnsi="Times New Roman"/>
          <w:b/>
          <w:color w:val="000000"/>
        </w:rPr>
        <w:t>HIGH</w:t>
      </w:r>
    </w:p>
    <w:p>
      <w:r>
        <w:rPr>
          <w:rFonts w:ascii="Times New Roman" w:hAnsi="Times New Roman"/>
          <w:b/>
          <w:color w:val="000000"/>
        </w:rPr>
        <w:t>Recommendation</w:t>
      </w:r>
    </w:p>
    <w:p>
      <w:r>
        <w:t>Yeti Airlines should implement a centralized log management solution or SIEM platform to aggregate, correlate, and analyze logs from all critical systems and network devices. A minimum log retention period of 1 year should be established for security-relevant logs. Automated alerting should be configured for critical security events including failed login attempts, privilege escalation, unauthorized access attempts, and configuration changes. Logs should be write-protected and stored in a tamper-evident manner. Administrator activities should be logged separately with enhanced monitoring. Regular log reviews should be conducted weekly at minimum. The logging framework should be aligned with CAAN regulatory requirements and the Electronic Transactions Act (2008) evidence preservation requirements.</w:t>
      </w:r>
    </w:p>
    <w:p>
      <w:r>
        <w:rPr>
          <w:rFonts w:ascii="Times New Roman" w:hAnsi="Times New Roman"/>
          <w:b/>
          <w:color w:val="000000"/>
        </w:rPr>
        <w:t>Management Response</w:t>
      </w:r>
    </w:p>
    <w:p>
      <w:r>
        <w:t>The acquisition of a centralized log management and SIEM solution is included in the IT budget for the next financial year. In the interim, log retention policies will be standardized across all critical servers.</w:t>
      </w:r>
    </w:p>
    <w:p>
      <w:r>
        <w:br w:type="page"/>
      </w:r>
    </w:p>
    <w:p>
      <w:pPr>
        <w:pStyle w:val="Heading1"/>
      </w:pPr>
      <w:r>
        <w:rPr>
          <w:rFonts w:ascii="Times New Roman" w:hAnsi="Times New Roman"/>
          <w:color w:val="000000"/>
        </w:rPr>
        <w:t>B. Summary of Findings</w:t>
      </w:r>
    </w:p>
    <w:p>
      <w:r>
        <w:t>The following table summarizes the findings from the IS Audit of Yeti Airlines Pvt. Ltd. based on the 10 selected ISO 27001:2022 controls: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60" w:after="60"/>
            </w:pPr>
            <w:r/>
            <w:r>
              <w:rPr>
                <w:rFonts w:ascii="Times New Roman" w:hAnsi="Times New Roman"/>
                <w:b/>
                <w:color w:val="000000"/>
                <w:sz w:val="22"/>
              </w:rPr>
              <w:t>S.N.</w:t>
            </w:r>
          </w:p>
        </w:tc>
        <w:tc>
          <w:tcPr>
            <w:tcW w:type="dxa" w:w="2340"/>
          </w:tcPr>
          <w:p>
            <w:pPr>
              <w:spacing w:line="240" w:lineRule="auto" w:before="60" w:after="60"/>
            </w:pPr>
            <w:r/>
            <w:r>
              <w:rPr>
                <w:rFonts w:ascii="Times New Roman" w:hAnsi="Times New Roman"/>
                <w:b/>
                <w:color w:val="000000"/>
                <w:sz w:val="22"/>
              </w:rPr>
              <w:t>Control Area</w:t>
            </w:r>
          </w:p>
        </w:tc>
        <w:tc>
          <w:tcPr>
            <w:tcW w:type="dxa" w:w="2340"/>
          </w:tcPr>
          <w:p>
            <w:pPr>
              <w:spacing w:line="240" w:lineRule="auto" w:before="60" w:after="60"/>
            </w:pPr>
            <w:r/>
            <w:r>
              <w:rPr>
                <w:rFonts w:ascii="Times New Roman" w:hAnsi="Times New Roman"/>
                <w:b/>
                <w:color w:val="000000"/>
                <w:sz w:val="22"/>
              </w:rPr>
              <w:t>ISO Reference</w:t>
            </w:r>
          </w:p>
        </w:tc>
        <w:tc>
          <w:tcPr>
            <w:tcW w:type="dxa" w:w="2340"/>
          </w:tcPr>
          <w:p>
            <w:pPr>
              <w:spacing w:line="240" w:lineRule="auto" w:before="60" w:after="60"/>
            </w:pPr>
            <w:r/>
            <w:r>
              <w:rPr>
                <w:rFonts w:ascii="Times New Roman" w:hAnsi="Times New Roman"/>
                <w:b/>
                <w:color w:val="000000"/>
                <w:sz w:val="22"/>
              </w:rPr>
              <w:t>Risk Rating</w:t>
            </w:r>
          </w:p>
        </w:tc>
      </w:tr>
      <w:tr>
        <w:tc>
          <w:tcPr>
            <w:tcW w:type="dxa" w:w="2340"/>
          </w:tcPr>
          <w:p>
            <w:pPr>
              <w:spacing w:line="240" w:lineRule="auto" w:before="60" w:after="60"/>
            </w:pPr>
            <w:r/>
            <w:r>
              <w:rPr>
                <w:rFonts w:ascii="Times New Roman" w:hAnsi="Times New Roman"/>
                <w:color w:val="000000"/>
                <w:sz w:val="22"/>
              </w:rPr>
              <w:t>1</w:t>
            </w:r>
          </w:p>
        </w:tc>
        <w:tc>
          <w:tcPr>
            <w:tcW w:type="dxa" w:w="2340"/>
          </w:tcPr>
          <w:p>
            <w:pPr>
              <w:spacing w:line="240" w:lineRule="auto" w:before="60" w:after="60"/>
            </w:pPr>
            <w:r/>
            <w:r>
              <w:rPr>
                <w:rFonts w:ascii="Times New Roman" w:hAnsi="Times New Roman"/>
                <w:color w:val="000000"/>
                <w:sz w:val="22"/>
              </w:rPr>
              <w:t>Policies for Information Security</w:t>
            </w:r>
          </w:p>
        </w:tc>
        <w:tc>
          <w:tcPr>
            <w:tcW w:type="dxa" w:w="2340"/>
          </w:tcPr>
          <w:p>
            <w:pPr>
              <w:spacing w:line="240" w:lineRule="auto" w:before="60" w:after="60"/>
            </w:pPr>
            <w:r/>
            <w:r>
              <w:rPr>
                <w:rFonts w:ascii="Times New Roman" w:hAnsi="Times New Roman"/>
                <w:color w:val="000000"/>
                <w:sz w:val="22"/>
              </w:rPr>
              <w:t>A.5.1</w:t>
            </w:r>
          </w:p>
        </w:tc>
        <w:tc>
          <w:tcPr>
            <w:tcW w:type="dxa" w:w="2340"/>
          </w:tcPr>
          <w:p>
            <w:pPr>
              <w:spacing w:line="240" w:lineRule="auto" w:before="60" w:after="60"/>
            </w:pPr>
            <w:r/>
            <w:r>
              <w:rPr>
                <w:rFonts w:ascii="Times New Roman" w:hAnsi="Times New Roman"/>
                <w:color w:val="000000"/>
                <w:sz w:val="22"/>
              </w:rPr>
              <w:t>HIGH</w:t>
            </w:r>
          </w:p>
        </w:tc>
      </w:tr>
      <w:tr>
        <w:tc>
          <w:tcPr>
            <w:tcW w:type="dxa" w:w="2340"/>
          </w:tcPr>
          <w:p>
            <w:pPr>
              <w:spacing w:line="240" w:lineRule="auto" w:before="60" w:after="60"/>
            </w:pPr>
            <w:r/>
            <w:r>
              <w:rPr>
                <w:rFonts w:ascii="Times New Roman" w:hAnsi="Times New Roman"/>
                <w:color w:val="000000"/>
                <w:sz w:val="22"/>
              </w:rPr>
              <w:t>2</w:t>
            </w:r>
          </w:p>
        </w:tc>
        <w:tc>
          <w:tcPr>
            <w:tcW w:type="dxa" w:w="2340"/>
          </w:tcPr>
          <w:p>
            <w:pPr>
              <w:spacing w:line="240" w:lineRule="auto" w:before="60" w:after="60"/>
            </w:pPr>
            <w:r/>
            <w:r>
              <w:rPr>
                <w:rFonts w:ascii="Times New Roman" w:hAnsi="Times New Roman"/>
                <w:color w:val="000000"/>
                <w:sz w:val="22"/>
              </w:rPr>
              <w:t>Information Security Roles and Responsibilities</w:t>
            </w:r>
          </w:p>
        </w:tc>
        <w:tc>
          <w:tcPr>
            <w:tcW w:type="dxa" w:w="2340"/>
          </w:tcPr>
          <w:p>
            <w:pPr>
              <w:spacing w:line="240" w:lineRule="auto" w:before="60" w:after="60"/>
            </w:pPr>
            <w:r/>
            <w:r>
              <w:rPr>
                <w:rFonts w:ascii="Times New Roman" w:hAnsi="Times New Roman"/>
                <w:color w:val="000000"/>
                <w:sz w:val="22"/>
              </w:rPr>
              <w:t>A.5.2</w:t>
            </w:r>
          </w:p>
        </w:tc>
        <w:tc>
          <w:tcPr>
            <w:tcW w:type="dxa" w:w="2340"/>
          </w:tcPr>
          <w:p>
            <w:pPr>
              <w:spacing w:line="240" w:lineRule="auto" w:before="60" w:after="60"/>
            </w:pPr>
            <w:r/>
            <w:r>
              <w:rPr>
                <w:rFonts w:ascii="Times New Roman" w:hAnsi="Times New Roman"/>
                <w:color w:val="000000"/>
                <w:sz w:val="22"/>
              </w:rPr>
              <w:t>HIGH</w:t>
            </w:r>
          </w:p>
        </w:tc>
      </w:tr>
      <w:tr>
        <w:tc>
          <w:tcPr>
            <w:tcW w:type="dxa" w:w="2340"/>
          </w:tcPr>
          <w:p>
            <w:pPr>
              <w:spacing w:line="240" w:lineRule="auto" w:before="60" w:after="60"/>
            </w:pPr>
            <w:r/>
            <w:r>
              <w:rPr>
                <w:rFonts w:ascii="Times New Roman" w:hAnsi="Times New Roman"/>
                <w:color w:val="000000"/>
                <w:sz w:val="22"/>
              </w:rPr>
              <w:t>3</w:t>
            </w:r>
          </w:p>
        </w:tc>
        <w:tc>
          <w:tcPr>
            <w:tcW w:type="dxa" w:w="2340"/>
          </w:tcPr>
          <w:p>
            <w:pPr>
              <w:spacing w:line="240" w:lineRule="auto" w:before="60" w:after="60"/>
            </w:pPr>
            <w:r/>
            <w:r>
              <w:rPr>
                <w:rFonts w:ascii="Times New Roman" w:hAnsi="Times New Roman"/>
                <w:color w:val="000000"/>
                <w:sz w:val="22"/>
              </w:rPr>
              <w:t>Information Security Awareness, Education and Training</w:t>
            </w:r>
          </w:p>
        </w:tc>
        <w:tc>
          <w:tcPr>
            <w:tcW w:type="dxa" w:w="2340"/>
          </w:tcPr>
          <w:p>
            <w:pPr>
              <w:spacing w:line="240" w:lineRule="auto" w:before="60" w:after="60"/>
            </w:pPr>
            <w:r/>
            <w:r>
              <w:rPr>
                <w:rFonts w:ascii="Times New Roman" w:hAnsi="Times New Roman"/>
                <w:color w:val="000000"/>
                <w:sz w:val="22"/>
              </w:rPr>
              <w:t>A.6.3</w:t>
            </w:r>
          </w:p>
        </w:tc>
        <w:tc>
          <w:tcPr>
            <w:tcW w:type="dxa" w:w="2340"/>
          </w:tcPr>
          <w:p>
            <w:pPr>
              <w:spacing w:line="240" w:lineRule="auto" w:before="60" w:after="60"/>
            </w:pPr>
            <w:r/>
            <w:r>
              <w:rPr>
                <w:rFonts w:ascii="Times New Roman" w:hAnsi="Times New Roman"/>
                <w:color w:val="000000"/>
                <w:sz w:val="22"/>
              </w:rPr>
              <w:t>HIGH</w:t>
            </w:r>
          </w:p>
        </w:tc>
      </w:tr>
      <w:tr>
        <w:tc>
          <w:tcPr>
            <w:tcW w:type="dxa" w:w="2340"/>
          </w:tcPr>
          <w:p>
            <w:pPr>
              <w:spacing w:line="240" w:lineRule="auto" w:before="60" w:after="60"/>
            </w:pPr>
            <w:r/>
            <w:r>
              <w:rPr>
                <w:rFonts w:ascii="Times New Roman" w:hAnsi="Times New Roman"/>
                <w:color w:val="000000"/>
                <w:sz w:val="22"/>
              </w:rPr>
              <w:t>4</w:t>
            </w:r>
          </w:p>
        </w:tc>
        <w:tc>
          <w:tcPr>
            <w:tcW w:type="dxa" w:w="2340"/>
          </w:tcPr>
          <w:p>
            <w:pPr>
              <w:spacing w:line="240" w:lineRule="auto" w:before="60" w:after="60"/>
            </w:pPr>
            <w:r/>
            <w:r>
              <w:rPr>
                <w:rFonts w:ascii="Times New Roman" w:hAnsi="Times New Roman"/>
                <w:color w:val="000000"/>
                <w:sz w:val="22"/>
              </w:rPr>
              <w:t>Physical Security Perimeters</w:t>
            </w:r>
          </w:p>
        </w:tc>
        <w:tc>
          <w:tcPr>
            <w:tcW w:type="dxa" w:w="2340"/>
          </w:tcPr>
          <w:p>
            <w:pPr>
              <w:spacing w:line="240" w:lineRule="auto" w:before="60" w:after="60"/>
            </w:pPr>
            <w:r/>
            <w:r>
              <w:rPr>
                <w:rFonts w:ascii="Times New Roman" w:hAnsi="Times New Roman"/>
                <w:color w:val="000000"/>
                <w:sz w:val="22"/>
              </w:rPr>
              <w:t>A.7.1</w:t>
            </w:r>
          </w:p>
        </w:tc>
        <w:tc>
          <w:tcPr>
            <w:tcW w:type="dxa" w:w="2340"/>
          </w:tcPr>
          <w:p>
            <w:pPr>
              <w:spacing w:line="240" w:lineRule="auto" w:before="60" w:after="60"/>
            </w:pPr>
            <w:r/>
            <w:r>
              <w:rPr>
                <w:rFonts w:ascii="Times New Roman" w:hAnsi="Times New Roman"/>
                <w:color w:val="000000"/>
                <w:sz w:val="22"/>
              </w:rPr>
              <w:t>HIGH</w:t>
            </w:r>
          </w:p>
        </w:tc>
      </w:tr>
      <w:tr>
        <w:tc>
          <w:tcPr>
            <w:tcW w:type="dxa" w:w="2340"/>
          </w:tcPr>
          <w:p>
            <w:pPr>
              <w:spacing w:line="240" w:lineRule="auto" w:before="60" w:after="60"/>
            </w:pPr>
            <w:r/>
            <w:r>
              <w:rPr>
                <w:rFonts w:ascii="Times New Roman" w:hAnsi="Times New Roman"/>
                <w:color w:val="000000"/>
                <w:sz w:val="22"/>
              </w:rPr>
              <w:t>5</w:t>
            </w:r>
          </w:p>
        </w:tc>
        <w:tc>
          <w:tcPr>
            <w:tcW w:type="dxa" w:w="2340"/>
          </w:tcPr>
          <w:p>
            <w:pPr>
              <w:spacing w:line="240" w:lineRule="auto" w:before="60" w:after="60"/>
            </w:pPr>
            <w:r/>
            <w:r>
              <w:rPr>
                <w:rFonts w:ascii="Times New Roman" w:hAnsi="Times New Roman"/>
                <w:color w:val="000000"/>
                <w:sz w:val="22"/>
              </w:rPr>
              <w:t>Securing Offices, Rooms and Facilities</w:t>
            </w:r>
          </w:p>
        </w:tc>
        <w:tc>
          <w:tcPr>
            <w:tcW w:type="dxa" w:w="2340"/>
          </w:tcPr>
          <w:p>
            <w:pPr>
              <w:spacing w:line="240" w:lineRule="auto" w:before="60" w:after="60"/>
            </w:pPr>
            <w:r/>
            <w:r>
              <w:rPr>
                <w:rFonts w:ascii="Times New Roman" w:hAnsi="Times New Roman"/>
                <w:color w:val="000000"/>
                <w:sz w:val="22"/>
              </w:rPr>
              <w:t>A.7.3</w:t>
            </w:r>
          </w:p>
        </w:tc>
        <w:tc>
          <w:tcPr>
            <w:tcW w:type="dxa" w:w="2340"/>
          </w:tcPr>
          <w:p>
            <w:pPr>
              <w:spacing w:line="240" w:lineRule="auto" w:before="60" w:after="60"/>
            </w:pPr>
            <w:r/>
            <w:r>
              <w:rPr>
                <w:rFonts w:ascii="Times New Roman" w:hAnsi="Times New Roman"/>
                <w:color w:val="000000"/>
                <w:sz w:val="22"/>
              </w:rPr>
              <w:t>MEDIUM</w:t>
            </w:r>
          </w:p>
        </w:tc>
      </w:tr>
      <w:tr>
        <w:tc>
          <w:tcPr>
            <w:tcW w:type="dxa" w:w="2340"/>
          </w:tcPr>
          <w:p>
            <w:pPr>
              <w:spacing w:line="240" w:lineRule="auto" w:before="60" w:after="60"/>
            </w:pPr>
            <w:r/>
            <w:r>
              <w:rPr>
                <w:rFonts w:ascii="Times New Roman" w:hAnsi="Times New Roman"/>
                <w:color w:val="000000"/>
                <w:sz w:val="22"/>
              </w:rPr>
              <w:t>6</w:t>
            </w:r>
          </w:p>
        </w:tc>
        <w:tc>
          <w:tcPr>
            <w:tcW w:type="dxa" w:w="2340"/>
          </w:tcPr>
          <w:p>
            <w:pPr>
              <w:spacing w:line="240" w:lineRule="auto" w:before="60" w:after="60"/>
            </w:pPr>
            <w:r/>
            <w:r>
              <w:rPr>
                <w:rFonts w:ascii="Times New Roman" w:hAnsi="Times New Roman"/>
                <w:color w:val="000000"/>
                <w:sz w:val="22"/>
              </w:rPr>
              <w:t>Access Control</w:t>
            </w:r>
          </w:p>
        </w:tc>
        <w:tc>
          <w:tcPr>
            <w:tcW w:type="dxa" w:w="2340"/>
          </w:tcPr>
          <w:p>
            <w:pPr>
              <w:spacing w:line="240" w:lineRule="auto" w:before="60" w:after="60"/>
            </w:pPr>
            <w:r/>
            <w:r>
              <w:rPr>
                <w:rFonts w:ascii="Times New Roman" w:hAnsi="Times New Roman"/>
                <w:color w:val="000000"/>
                <w:sz w:val="22"/>
              </w:rPr>
              <w:t>A.8.2</w:t>
            </w:r>
          </w:p>
        </w:tc>
        <w:tc>
          <w:tcPr>
            <w:tcW w:type="dxa" w:w="2340"/>
          </w:tcPr>
          <w:p>
            <w:pPr>
              <w:spacing w:line="240" w:lineRule="auto" w:before="60" w:after="60"/>
            </w:pPr>
            <w:r/>
            <w:r>
              <w:rPr>
                <w:rFonts w:ascii="Times New Roman" w:hAnsi="Times New Roman"/>
                <w:color w:val="000000"/>
                <w:sz w:val="22"/>
              </w:rPr>
              <w:t>HIGH</w:t>
            </w:r>
          </w:p>
        </w:tc>
      </w:tr>
      <w:tr>
        <w:tc>
          <w:tcPr>
            <w:tcW w:type="dxa" w:w="2340"/>
          </w:tcPr>
          <w:p>
            <w:pPr>
              <w:spacing w:line="240" w:lineRule="auto" w:before="60" w:after="60"/>
            </w:pPr>
            <w:r/>
            <w:r>
              <w:rPr>
                <w:rFonts w:ascii="Times New Roman" w:hAnsi="Times New Roman"/>
                <w:color w:val="000000"/>
                <w:sz w:val="22"/>
              </w:rPr>
              <w:t>7</w:t>
            </w:r>
          </w:p>
        </w:tc>
        <w:tc>
          <w:tcPr>
            <w:tcW w:type="dxa" w:w="2340"/>
          </w:tcPr>
          <w:p>
            <w:pPr>
              <w:spacing w:line="240" w:lineRule="auto" w:before="60" w:after="60"/>
            </w:pPr>
            <w:r/>
            <w:r>
              <w:rPr>
                <w:rFonts w:ascii="Times New Roman" w:hAnsi="Times New Roman"/>
                <w:color w:val="000000"/>
                <w:sz w:val="22"/>
              </w:rPr>
              <w:t>Protection Against Malware</w:t>
            </w:r>
          </w:p>
        </w:tc>
        <w:tc>
          <w:tcPr>
            <w:tcW w:type="dxa" w:w="2340"/>
          </w:tcPr>
          <w:p>
            <w:pPr>
              <w:spacing w:line="240" w:lineRule="auto" w:before="60" w:after="60"/>
            </w:pPr>
            <w:r/>
            <w:r>
              <w:rPr>
                <w:rFonts w:ascii="Times New Roman" w:hAnsi="Times New Roman"/>
                <w:color w:val="000000"/>
                <w:sz w:val="22"/>
              </w:rPr>
              <w:t>A.8.7</w:t>
            </w:r>
          </w:p>
        </w:tc>
        <w:tc>
          <w:tcPr>
            <w:tcW w:type="dxa" w:w="2340"/>
          </w:tcPr>
          <w:p>
            <w:pPr>
              <w:spacing w:line="240" w:lineRule="auto" w:before="60" w:after="60"/>
            </w:pPr>
            <w:r/>
            <w:r>
              <w:rPr>
                <w:rFonts w:ascii="Times New Roman" w:hAnsi="Times New Roman"/>
                <w:color w:val="000000"/>
                <w:sz w:val="22"/>
              </w:rPr>
              <w:t>MEDIUM</w:t>
            </w:r>
          </w:p>
        </w:tc>
      </w:tr>
      <w:tr>
        <w:tc>
          <w:tcPr>
            <w:tcW w:type="dxa" w:w="2340"/>
          </w:tcPr>
          <w:p>
            <w:pPr>
              <w:spacing w:line="240" w:lineRule="auto" w:before="60" w:after="60"/>
            </w:pPr>
            <w:r/>
            <w:r>
              <w:rPr>
                <w:rFonts w:ascii="Times New Roman" w:hAnsi="Times New Roman"/>
                <w:color w:val="000000"/>
                <w:sz w:val="22"/>
              </w:rPr>
              <w:t>8</w:t>
            </w:r>
          </w:p>
        </w:tc>
        <w:tc>
          <w:tcPr>
            <w:tcW w:type="dxa" w:w="2340"/>
          </w:tcPr>
          <w:p>
            <w:pPr>
              <w:spacing w:line="240" w:lineRule="auto" w:before="60" w:after="60"/>
            </w:pPr>
            <w:r/>
            <w:r>
              <w:rPr>
                <w:rFonts w:ascii="Times New Roman" w:hAnsi="Times New Roman"/>
                <w:color w:val="000000"/>
                <w:sz w:val="22"/>
              </w:rPr>
              <w:t>Management of Technical Vulnerabilities</w:t>
            </w:r>
          </w:p>
        </w:tc>
        <w:tc>
          <w:tcPr>
            <w:tcW w:type="dxa" w:w="2340"/>
          </w:tcPr>
          <w:p>
            <w:pPr>
              <w:spacing w:line="240" w:lineRule="auto" w:before="60" w:after="60"/>
            </w:pPr>
            <w:r/>
            <w:r>
              <w:rPr>
                <w:rFonts w:ascii="Times New Roman" w:hAnsi="Times New Roman"/>
                <w:color w:val="000000"/>
                <w:sz w:val="22"/>
              </w:rPr>
              <w:t>A.8.8</w:t>
            </w:r>
          </w:p>
        </w:tc>
        <w:tc>
          <w:tcPr>
            <w:tcW w:type="dxa" w:w="2340"/>
          </w:tcPr>
          <w:p>
            <w:pPr>
              <w:spacing w:line="240" w:lineRule="auto" w:before="60" w:after="60"/>
            </w:pPr>
            <w:r/>
            <w:r>
              <w:rPr>
                <w:rFonts w:ascii="Times New Roman" w:hAnsi="Times New Roman"/>
                <w:color w:val="000000"/>
                <w:sz w:val="22"/>
              </w:rPr>
              <w:t>HIGH</w:t>
            </w:r>
          </w:p>
        </w:tc>
      </w:tr>
      <w:tr>
        <w:tc>
          <w:tcPr>
            <w:tcW w:type="dxa" w:w="2340"/>
          </w:tcPr>
          <w:p>
            <w:pPr>
              <w:spacing w:line="240" w:lineRule="auto" w:before="60" w:after="60"/>
            </w:pPr>
            <w:r/>
            <w:r>
              <w:rPr>
                <w:rFonts w:ascii="Times New Roman" w:hAnsi="Times New Roman"/>
                <w:color w:val="000000"/>
                <w:sz w:val="22"/>
              </w:rPr>
              <w:t>9</w:t>
            </w:r>
          </w:p>
        </w:tc>
        <w:tc>
          <w:tcPr>
            <w:tcW w:type="dxa" w:w="2340"/>
          </w:tcPr>
          <w:p>
            <w:pPr>
              <w:spacing w:line="240" w:lineRule="auto" w:before="60" w:after="60"/>
            </w:pPr>
            <w:r/>
            <w:r>
              <w:rPr>
                <w:rFonts w:ascii="Times New Roman" w:hAnsi="Times New Roman"/>
                <w:color w:val="000000"/>
                <w:sz w:val="22"/>
              </w:rPr>
              <w:t>Information Backup</w:t>
            </w:r>
          </w:p>
        </w:tc>
        <w:tc>
          <w:tcPr>
            <w:tcW w:type="dxa" w:w="2340"/>
          </w:tcPr>
          <w:p>
            <w:pPr>
              <w:spacing w:line="240" w:lineRule="auto" w:before="60" w:after="60"/>
            </w:pPr>
            <w:r/>
            <w:r>
              <w:rPr>
                <w:rFonts w:ascii="Times New Roman" w:hAnsi="Times New Roman"/>
                <w:color w:val="000000"/>
                <w:sz w:val="22"/>
              </w:rPr>
              <w:t>A.8.13</w:t>
            </w:r>
          </w:p>
        </w:tc>
        <w:tc>
          <w:tcPr>
            <w:tcW w:type="dxa" w:w="2340"/>
          </w:tcPr>
          <w:p>
            <w:pPr>
              <w:spacing w:line="240" w:lineRule="auto" w:before="60" w:after="60"/>
            </w:pPr>
            <w:r/>
            <w:r>
              <w:rPr>
                <w:rFonts w:ascii="Times New Roman" w:hAnsi="Times New Roman"/>
                <w:color w:val="000000"/>
                <w:sz w:val="22"/>
              </w:rPr>
              <w:t>HIGH</w:t>
            </w:r>
          </w:p>
        </w:tc>
      </w:tr>
      <w:tr>
        <w:tc>
          <w:tcPr>
            <w:tcW w:type="dxa" w:w="2340"/>
          </w:tcPr>
          <w:p>
            <w:pPr>
              <w:spacing w:line="240" w:lineRule="auto" w:before="60" w:after="60"/>
            </w:pPr>
            <w:r/>
            <w:r>
              <w:rPr>
                <w:rFonts w:ascii="Times New Roman" w:hAnsi="Times New Roman"/>
                <w:color w:val="000000"/>
                <w:sz w:val="22"/>
              </w:rPr>
              <w:t>10</w:t>
            </w:r>
          </w:p>
        </w:tc>
        <w:tc>
          <w:tcPr>
            <w:tcW w:type="dxa" w:w="2340"/>
          </w:tcPr>
          <w:p>
            <w:pPr>
              <w:spacing w:line="240" w:lineRule="auto" w:before="60" w:after="60"/>
            </w:pPr>
            <w:r/>
            <w:r>
              <w:rPr>
                <w:rFonts w:ascii="Times New Roman" w:hAnsi="Times New Roman"/>
                <w:color w:val="000000"/>
                <w:sz w:val="22"/>
              </w:rPr>
              <w:t>Logging</w:t>
            </w:r>
          </w:p>
        </w:tc>
        <w:tc>
          <w:tcPr>
            <w:tcW w:type="dxa" w:w="2340"/>
          </w:tcPr>
          <w:p>
            <w:pPr>
              <w:spacing w:line="240" w:lineRule="auto" w:before="60" w:after="60"/>
            </w:pPr>
            <w:r/>
            <w:r>
              <w:rPr>
                <w:rFonts w:ascii="Times New Roman" w:hAnsi="Times New Roman"/>
                <w:color w:val="000000"/>
                <w:sz w:val="22"/>
              </w:rPr>
              <w:t>A.8.15</w:t>
            </w:r>
          </w:p>
        </w:tc>
        <w:tc>
          <w:tcPr>
            <w:tcW w:type="dxa" w:w="2340"/>
          </w:tcPr>
          <w:p>
            <w:pPr>
              <w:spacing w:line="240" w:lineRule="auto" w:before="60" w:after="60"/>
            </w:pPr>
            <w:r/>
            <w:r>
              <w:rPr>
                <w:rFonts w:ascii="Times New Roman" w:hAnsi="Times New Roman"/>
                <w:color w:val="000000"/>
                <w:sz w:val="22"/>
              </w:rPr>
              <w:t>HIGH</w:t>
            </w:r>
          </w:p>
        </w:tc>
      </w:tr>
    </w:tbl>
    <w:p/>
    <w:p>
      <w:r>
        <w:rPr>
          <w:rFonts w:ascii="Times New Roman" w:hAnsi="Times New Roman"/>
          <w:b/>
          <w:color w:val="000000"/>
        </w:rPr>
        <w:t xml:space="preserve">Overall Assessment: </w:t>
      </w:r>
      <w:r>
        <w:rPr>
          <w:rFonts w:ascii="Times New Roman" w:hAnsi="Times New Roman"/>
          <w:color w:val="000000"/>
        </w:rPr>
        <w:t>Out of 10 controls evaluated, 8 controls were rated as HIGH risk and 2 controls were rated as MEDIUM risk. This indicates that Yeti Airlines' information security posture requires significant improvement across organizational, physical, and technological domains. Immediate attention is required to address the identified gaps, particularly in access control, vulnerability management, backup and recovery, and logging and monitoring areas.</w:t>
      </w:r>
    </w:p>
    <w:p>
      <w:r>
        <w:br w:type="page"/>
      </w:r>
    </w:p>
    <w:p>
      <w:pPr>
        <w:pStyle w:val="Heading1"/>
      </w:pPr>
      <w:r>
        <w:rPr>
          <w:rFonts w:ascii="Times New Roman" w:hAnsi="Times New Roman"/>
          <w:color w:val="000000"/>
        </w:rPr>
        <w:t>C. Recommendations</w:t>
      </w:r>
    </w:p>
    <w:p>
      <w:r>
        <w:t>This section provides a prioritized list of recommendations based on the observations and evidence gathered during the course of the Information System Audit at Yeti Airlines Pvt. Ltd. The recommendations are categorized by priority level.</w:t>
      </w:r>
    </w:p>
    <w:p>
      <w:r>
        <w:rPr>
          <w:rFonts w:ascii="Times New Roman" w:hAnsi="Times New Roman"/>
          <w:b/>
          <w:color w:val="000000"/>
        </w:rPr>
        <w:t>Critical Priority (Immediate Action Required)</w:t>
      </w:r>
    </w:p>
    <w:p>
      <w:pPr>
        <w:pStyle w:val="ListBullet"/>
        <w:spacing w:after="60"/>
      </w:pPr>
      <w:r>
        <w:t>Implement Multi-Factor Authentication (MFA) for all critical systems including the online booking portal, email system, flight operations systems, and remote VPN access.</w:t>
      </w:r>
    </w:p>
    <w:p>
      <w:pPr>
        <w:pStyle w:val="ListBullet"/>
        <w:spacing w:after="60"/>
      </w:pPr>
      <w:r>
        <w:t>Eliminate shared user accounts across all systems and implement individual user accounts with proper audit trails.</w:t>
      </w:r>
    </w:p>
    <w:p>
      <w:pPr>
        <w:pStyle w:val="ListBullet"/>
        <w:spacing w:after="60"/>
      </w:pPr>
      <w:r>
        <w:t>Conduct an immediate vulnerability assessment and penetration test of the customer-facing online booking portal and mobile application to identify and remediate critical vulnerabilities.</w:t>
      </w:r>
    </w:p>
    <w:p>
      <w:pPr>
        <w:pStyle w:val="ListBullet"/>
        <w:spacing w:after="60"/>
      </w:pPr>
      <w:r>
        <w:t>Implement a centralized log management / SIEM solution to enable real-time monitoring and alerting of security events.</w:t>
      </w:r>
    </w:p>
    <w:p>
      <w:pPr>
        <w:pStyle w:val="ListBullet"/>
        <w:spacing w:after="60"/>
      </w:pPr>
      <w:r>
        <w:t>Establish formal RTO and RPO definitions for all critical systems and increase DRC backup replication frequency from weekly to daily.</w:t>
      </w:r>
    </w:p>
    <w:p/>
    <w:p>
      <w:r>
        <w:rPr>
          <w:rFonts w:ascii="Times New Roman" w:hAnsi="Times New Roman"/>
          <w:b/>
          <w:color w:val="000000"/>
        </w:rPr>
        <w:t>High Priority (Within 3 Months)</w:t>
      </w:r>
    </w:p>
    <w:p>
      <w:pPr>
        <w:pStyle w:val="ListBullet"/>
        <w:spacing w:after="60"/>
      </w:pPr>
      <w:r>
        <w:t>Review and update the Information Security Policy to align with ISO 27001:2022 and the current organizational context. Develop topic-specific policies for acceptable use, data classification, access control, and remote access.</w:t>
      </w:r>
    </w:p>
    <w:p>
      <w:pPr>
        <w:pStyle w:val="ListBullet"/>
        <w:spacing w:after="60"/>
      </w:pPr>
      <w:r>
        <w:t>Appoint a dedicated Chief Information Security Officer (CISO) or Information Security Manager with clear authority and reporting lines.</w:t>
      </w:r>
    </w:p>
    <w:p>
      <w:pPr>
        <w:pStyle w:val="ListBullet"/>
        <w:spacing w:after="60"/>
      </w:pPr>
      <w:r>
        <w:t>Implement electronic access control systems (biometric or smart card) for the Data Center and Disaster Recovery Center.</w:t>
      </w:r>
    </w:p>
    <w:p>
      <w:pPr>
        <w:pStyle w:val="ListBullet"/>
        <w:spacing w:after="60"/>
      </w:pPr>
      <w:r>
        <w:t>Deploy a centrally managed endpoint protection platform with EDR capabilities across all workstations and servers, including branch offices.</w:t>
      </w:r>
    </w:p>
    <w:p>
      <w:pPr>
        <w:pStyle w:val="ListBullet"/>
        <w:spacing w:after="60"/>
      </w:pPr>
      <w:r>
        <w:t>Establish a formal vulnerability management and patch management program with defined timelines for applying security patches.</w:t>
      </w:r>
    </w:p>
    <w:p>
      <w:pPr>
        <w:pStyle w:val="ListBullet"/>
        <w:spacing w:after="60"/>
      </w:pPr>
      <w:r>
        <w:t>Develop and implement a comprehensive Business Continuity Plan (BCP) and conduct a tabletop exercise to test its effectiveness.</w:t>
      </w:r>
    </w:p>
    <w:p/>
    <w:p>
      <w:r>
        <w:rPr>
          <w:rFonts w:ascii="Times New Roman" w:hAnsi="Times New Roman"/>
          <w:b/>
          <w:color w:val="000000"/>
        </w:rPr>
        <w:t>Medium Priority (Within 6 Months)</w:t>
      </w:r>
    </w:p>
    <w:p>
      <w:pPr>
        <w:pStyle w:val="ListBullet"/>
        <w:spacing w:after="60"/>
      </w:pPr>
      <w:r>
        <w:t>Provide cybersecurity awareness training to all employees of Yeti Airlines at planned intervals (at least annually), covering phishing, social engineering, password hygiene, and incident reporting.</w:t>
      </w:r>
    </w:p>
    <w:p>
      <w:pPr>
        <w:pStyle w:val="ListBullet"/>
        <w:spacing w:after="60"/>
      </w:pPr>
      <w:r>
        <w:t>Install environmental monitoring systems (temperature, humidity, water leak detection) with real-time alerting in the DC and DRC.</w:t>
      </w:r>
    </w:p>
    <w:p>
      <w:pPr>
        <w:pStyle w:val="ListBullet"/>
        <w:spacing w:after="60"/>
      </w:pPr>
      <w:r>
        <w:t>Install a gas-based fire suppression system in the server room.</w:t>
      </w:r>
    </w:p>
    <w:p>
      <w:pPr>
        <w:pStyle w:val="ListBullet"/>
        <w:spacing w:after="60"/>
      </w:pPr>
      <w:r>
        <w:t>Implement Privileged Access Management (PAM) solution for managing administrative and root-level access.</w:t>
      </w:r>
    </w:p>
    <w:p>
      <w:pPr>
        <w:pStyle w:val="ListBullet"/>
        <w:spacing w:after="60"/>
      </w:pPr>
      <w:r>
        <w:t>Establish security focal points at all major stations (Pokhara, Nepalgunj, Bhairahawa, Biratnagar, Bhadrapur) with defined escalation procedures.</w:t>
      </w:r>
    </w:p>
    <w:p>
      <w:pPr>
        <w:pStyle w:val="ListBullet"/>
        <w:spacing w:after="60"/>
      </w:pPr>
      <w:r>
        <w:t>Perform a comprehensive Risk Assessment for all IT assets and projects at planned intervals.</w:t>
      </w:r>
    </w:p>
    <w:p>
      <w:pPr>
        <w:pStyle w:val="ListBullet"/>
        <w:spacing w:after="60"/>
      </w:pPr>
      <w:r>
        <w:t>Ensure compliance with Nepal's Individual Privacy Act (2018) and Electronic Transactions Act (2008) in all IT systems processing passenger personal data.</w:t>
      </w:r>
    </w:p>
    <w:p>
      <w:r>
        <w:br w:type="page"/>
      </w:r>
    </w:p>
    <w:p>
      <w:pPr>
        <w:pStyle w:val="Heading1"/>
      </w:pPr>
      <w:r>
        <w:rPr>
          <w:rFonts w:ascii="Times New Roman" w:hAnsi="Times New Roman"/>
          <w:color w:val="000000"/>
        </w:rPr>
        <w:t>D. Regulatory Compliance Context</w:t>
      </w:r>
    </w:p>
    <w:p>
      <w:r>
        <w:t>Yeti Airlines Pvt. Ltd., as a domestic airline operating under the jurisdiction of the Civil Aviation Authority of Nepal (CAAN), is subject to the following regulatory requirements that have implications for information security:</w:t>
      </w:r>
    </w:p>
    <w:p>
      <w:pPr>
        <w:pStyle w:val="ListBullet"/>
        <w:spacing w:after="60"/>
      </w:pPr>
      <w:r>
        <w:t>Civil Aviation Act, 2053 (1996) – Governs overall aviation operations and safety requirements.</w:t>
      </w:r>
    </w:p>
    <w:p>
      <w:pPr>
        <w:pStyle w:val="ListBullet"/>
        <w:spacing w:after="60"/>
      </w:pPr>
      <w:r>
        <w:t>Civil Aviation Security Regulation, 2073 (2016) – Mandates security measures for civil aviation, including information and communication security aspects.</w:t>
      </w:r>
    </w:p>
    <w:p>
      <w:pPr>
        <w:pStyle w:val="ListBullet"/>
        <w:spacing w:after="60"/>
      </w:pPr>
      <w:r>
        <w:t>Electronic Transactions Act (ETA), 2063 (2008) – The foundational cyber-law that criminalizes unauthorized access, data theft, and electronic fraud. Relevant to the airline's online booking and payment processing systems.</w:t>
      </w:r>
    </w:p>
    <w:p>
      <w:pPr>
        <w:pStyle w:val="ListBullet"/>
        <w:spacing w:after="60"/>
      </w:pPr>
      <w:r>
        <w:t>Individual Privacy Act, 2075 (2018) – Governs the collection, processing, storage, and use of personal data, directly applicable to passenger data handling.</w:t>
      </w:r>
    </w:p>
    <w:p>
      <w:pPr>
        <w:pStyle w:val="ListBullet"/>
        <w:spacing w:after="60"/>
      </w:pPr>
      <w:r>
        <w:t>Individual Privacy Regulation, 2077 (2020) – Implementation procedures for the Privacy Act.</w:t>
      </w:r>
    </w:p>
    <w:p>
      <w:pPr>
        <w:pStyle w:val="ListBullet"/>
        <w:spacing w:after="60"/>
      </w:pPr>
      <w:r>
        <w:t>ICAO Standards and Recommended Practices (SARPs) – As a signatory to the Chicago Convention, Nepal aligns aviation security with ICAO Annex 17 standards.</w:t>
      </w:r>
    </w:p>
    <w:p>
      <w:pPr>
        <w:pStyle w:val="ListBullet"/>
        <w:spacing w:after="60"/>
      </w:pPr>
      <w:r>
        <w:t>IATA Standard Safety Assessment (ISSA) – Yeti Airlines has obtained ISSA certification, which includes requirements for safety management systems.</w:t>
      </w:r>
    </w:p>
    <w:p>
      <w:pPr>
        <w:pStyle w:val="ListBullet"/>
        <w:spacing w:after="60"/>
      </w:pPr>
      <w:r>
        <w:t>NTA Cyber Security Bylaw (2020) – While primarily for telecom operators, its standards serve as reference for cybersecurity best practices in Nepal.</w:t>
      </w:r>
    </w:p>
    <w:p/>
    <w:p/>
    <w:p>
      <w:pPr>
        <w:spacing w:before="720"/>
        <w:jc w:val="center"/>
      </w:pPr>
      <w:r>
        <w:rPr>
          <w:rFonts w:ascii="Times New Roman" w:hAnsi="Times New Roman"/>
          <w:b/>
          <w:color w:val="000000"/>
          <w:sz w:val="28"/>
        </w:rPr>
        <w:t>END OF REPORT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rPr>
        <w:rFonts w:ascii="Times New Roman" w:hAnsi="Times New Roman"/>
        <w:sz w:val="20"/>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24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