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6E" w:rsidRPr="00F4363B" w:rsidRDefault="00AF526E" w:rsidP="00AF526E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t>Pré requisitos</w:t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</w:p>
    <w:p w:rsidR="00AF526E" w:rsidRPr="00F4363B" w:rsidRDefault="00AF526E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 xml:space="preserve">Instalar o pacote de hospedagem do .NET Core - versão v2.1 </w:t>
      </w:r>
      <w:r w:rsidR="00AF0A77" w:rsidRPr="00F4363B">
        <w:rPr>
          <w:rFonts w:ascii="Arial" w:hAnsi="Arial" w:cs="Arial"/>
          <w:szCs w:val="24"/>
        </w:rPr>
        <w:t>(como adiministrador)</w:t>
      </w:r>
      <w:r w:rsidRPr="00F4363B">
        <w:rPr>
          <w:rFonts w:ascii="Arial" w:hAnsi="Arial" w:cs="Arial"/>
          <w:szCs w:val="24"/>
        </w:rPr>
        <w:t>:</w:t>
      </w:r>
    </w:p>
    <w:p w:rsidR="0005775F" w:rsidRPr="00F4363B" w:rsidRDefault="00AF526E" w:rsidP="00AF526E">
      <w:pPr>
        <w:rPr>
          <w:sz w:val="20"/>
        </w:rPr>
      </w:pPr>
      <w:r w:rsidRPr="00F4363B">
        <w:rPr>
          <w:rFonts w:ascii="Arial" w:hAnsi="Arial" w:cs="Arial"/>
          <w:szCs w:val="24"/>
        </w:rPr>
        <w:t xml:space="preserve">Link direto: </w:t>
      </w:r>
      <w:hyperlink r:id="rId4" w:history="1">
        <w:r w:rsidR="0005775F" w:rsidRPr="00F4363B">
          <w:rPr>
            <w:rStyle w:val="Hyperlink"/>
            <w:rFonts w:ascii="Arial" w:hAnsi="Arial" w:cs="Arial"/>
            <w:sz w:val="20"/>
          </w:rPr>
          <w:t>https://dotnet.microsoft.com/download/dotnet-core/thank-you/runtime-aspnetcore-2.1.22-windows-hosting-bundle-installer</w:t>
        </w:r>
      </w:hyperlink>
    </w:p>
    <w:p w:rsidR="00AF526E" w:rsidRPr="00F4363B" w:rsidRDefault="00AF526E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Realizando a instalação do Executável:</w:t>
      </w:r>
    </w:p>
    <w:p w:rsidR="00AF526E" w:rsidRPr="00F4363B" w:rsidRDefault="001B6640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1331912B" wp14:editId="3A409F37">
            <wp:extent cx="2612571" cy="16737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634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77" w:rsidRPr="00F4363B" w:rsidRDefault="00AF0A77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Reinicie o IIS utilizando os comandos no DOS ou Power Shell como adiministrador:</w:t>
      </w:r>
    </w:p>
    <w:p w:rsidR="00AF0A77" w:rsidRPr="00F4363B" w:rsidRDefault="00AF0A77" w:rsidP="00AF0A77">
      <w:pPr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F4363B">
        <w:rPr>
          <w:rFonts w:ascii="Arial" w:hAnsi="Arial" w:cs="Arial"/>
          <w:szCs w:val="24"/>
          <w:lang w:val="en-US"/>
        </w:rPr>
        <w:t>net</w:t>
      </w:r>
      <w:proofErr w:type="spellEnd"/>
      <w:proofErr w:type="gramEnd"/>
      <w:r w:rsidRPr="00F4363B">
        <w:rPr>
          <w:rFonts w:ascii="Arial" w:hAnsi="Arial" w:cs="Arial"/>
          <w:szCs w:val="24"/>
          <w:lang w:val="en-US"/>
        </w:rPr>
        <w:t xml:space="preserve"> stop was /y</w:t>
      </w:r>
    </w:p>
    <w:p w:rsidR="00AF0A77" w:rsidRPr="00F4363B" w:rsidRDefault="00AF0A77" w:rsidP="00AF0A77">
      <w:pPr>
        <w:rPr>
          <w:rFonts w:ascii="Arial" w:hAnsi="Arial" w:cs="Arial"/>
          <w:szCs w:val="24"/>
          <w:lang w:val="en-US"/>
        </w:rPr>
      </w:pPr>
      <w:proofErr w:type="gramStart"/>
      <w:r w:rsidRPr="00F4363B">
        <w:rPr>
          <w:rFonts w:ascii="Arial" w:hAnsi="Arial" w:cs="Arial"/>
          <w:szCs w:val="24"/>
          <w:lang w:val="en-US"/>
        </w:rPr>
        <w:t>net</w:t>
      </w:r>
      <w:proofErr w:type="gramEnd"/>
      <w:r w:rsidRPr="00F4363B">
        <w:rPr>
          <w:rFonts w:ascii="Arial" w:hAnsi="Arial" w:cs="Arial"/>
          <w:szCs w:val="24"/>
          <w:lang w:val="en-US"/>
        </w:rPr>
        <w:t xml:space="preserve"> start w3svc</w:t>
      </w:r>
    </w:p>
    <w:p w:rsidR="00AF526E" w:rsidRPr="00F4363B" w:rsidRDefault="002826F1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03F061B7" wp14:editId="4B051C48">
            <wp:extent cx="540004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1" w:rsidRPr="00F4363B" w:rsidRDefault="002826F1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br w:type="page"/>
      </w:r>
    </w:p>
    <w:p w:rsidR="006F63DF" w:rsidRPr="00F4363B" w:rsidRDefault="006F63DF" w:rsidP="006F63DF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lastRenderedPageBreak/>
        <w:t>Instalação do pacote</w:t>
      </w:r>
    </w:p>
    <w:p w:rsidR="006F63DF" w:rsidRPr="00F4363B" w:rsidRDefault="006F63DF">
      <w:pPr>
        <w:rPr>
          <w:rFonts w:ascii="Arial" w:hAnsi="Arial" w:cs="Arial"/>
          <w:szCs w:val="24"/>
        </w:rPr>
      </w:pP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Extrair o pacote e uma pasta a parte:</w:t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086E790F" wp14:editId="77DEB5BC">
            <wp:extent cx="5400040" cy="2981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3F08A180" wp14:editId="7A7776D9">
            <wp:extent cx="5400040" cy="4453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lastRenderedPageBreak/>
        <w:t>Jogar o conteudo extraido na pasta do qual deseja instalar a aplicação (de preferência no mesmo servidor e junto a raiz principal do CUC).</w:t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Nesse caso selecionei a pasta IntegradorCUC</w:t>
      </w:r>
      <w:r w:rsidR="001A0798" w:rsidRPr="00F4363B">
        <w:rPr>
          <w:rFonts w:ascii="Arial" w:hAnsi="Arial" w:cs="Arial"/>
          <w:szCs w:val="24"/>
        </w:rPr>
        <w:t xml:space="preserve"> para exemplificar</w:t>
      </w:r>
      <w:r w:rsidRPr="00F4363B">
        <w:rPr>
          <w:rFonts w:ascii="Arial" w:hAnsi="Arial" w:cs="Arial"/>
          <w:szCs w:val="24"/>
        </w:rPr>
        <w:t>:</w:t>
      </w:r>
    </w:p>
    <w:p w:rsidR="006F63DF" w:rsidRPr="00F4363B" w:rsidRDefault="001A0798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2FF4BC10" wp14:editId="21388554">
            <wp:extent cx="5400040" cy="4925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Pr="00F4363B" w:rsidRDefault="006F63DF">
      <w:pPr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right"/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br w:type="textWrapping" w:clear="all"/>
      </w:r>
    </w:p>
    <w:p w:rsidR="00AF526E" w:rsidRPr="00F4363B" w:rsidRDefault="00AF526E" w:rsidP="00AF526E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t>Hospedando Site no IIS</w:t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</w:p>
    <w:p w:rsidR="00AF526E" w:rsidRPr="00F4363B" w:rsidRDefault="002D178C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Criando um Pool de aplicativos com a opção de “Sem código gerenciado”:</w:t>
      </w:r>
    </w:p>
    <w:p w:rsidR="002D178C" w:rsidRPr="00F4363B" w:rsidRDefault="002D178C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lastRenderedPageBreak/>
        <w:drawing>
          <wp:inline distT="0" distB="0" distL="0" distR="0" wp14:anchorId="458C2077" wp14:editId="18AAFB1F">
            <wp:extent cx="2617595" cy="19733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626" cy="19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Alterando o usuário do pool para um usuário que tenha acesso a criação de pasta/arquivos e acesso a rede para se conectar ao services do CUC:</w:t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769450E0" wp14:editId="705C8C17">
            <wp:extent cx="5400040" cy="2912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Adicionando um site novo e apontando para o diretório da aplicação:</w:t>
      </w: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80198" y="899327"/>
            <wp:positionH relativeFrom="column">
              <wp:align>left</wp:align>
            </wp:positionH>
            <wp:positionV relativeFrom="paragraph">
              <wp:align>top</wp:align>
            </wp:positionV>
            <wp:extent cx="2038242" cy="177353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242" cy="1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363B">
        <w:rPr>
          <w:rFonts w:ascii="Arial" w:hAnsi="Arial" w:cs="Arial"/>
          <w:szCs w:val="24"/>
        </w:rPr>
        <w:br w:type="textWrapping" w:clear="all"/>
      </w:r>
    </w:p>
    <w:p w:rsidR="006F63DF" w:rsidRPr="00F4363B" w:rsidRDefault="005F430A" w:rsidP="006F63DF">
      <w:pPr>
        <w:jc w:val="both"/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lastRenderedPageBreak/>
        <w:drawing>
          <wp:inline distT="0" distB="0" distL="0" distR="0" wp14:anchorId="41BA07B2" wp14:editId="7FD427F7">
            <wp:extent cx="3351125" cy="2491214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100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Alterar o usuário do aplicativo para um usuário que tenha permissão de alterar pastas e acesso a rede para acessar o webservice do CUC (considerando a pasta de geração de logs).</w:t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76845928" wp14:editId="2C372B56">
            <wp:extent cx="3084844" cy="221750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373" cy="2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B" w:rsidRPr="00F4363B" w:rsidRDefault="00F4363B" w:rsidP="00F4363B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t>Configurando o serviço com os parâmetros do ambiente</w:t>
      </w:r>
    </w:p>
    <w:p w:rsidR="00F4363B" w:rsidRDefault="00F4363B" w:rsidP="00F4363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Será necessário ajuste nos apontamentos do serviço para os webservices do CUC, esses apontamentos devem ser feitos no arquivo de configuração “</w:t>
      </w:r>
      <w:r w:rsidRPr="00F4363B">
        <w:rPr>
          <w:rFonts w:ascii="Arial" w:hAnsi="Arial" w:cs="Arial"/>
          <w:szCs w:val="24"/>
        </w:rPr>
        <w:t>appsettings.json</w:t>
      </w:r>
      <w:r>
        <w:rPr>
          <w:rFonts w:ascii="Arial" w:hAnsi="Arial" w:cs="Arial"/>
          <w:szCs w:val="24"/>
        </w:rPr>
        <w:t>”, localizado na pasta raiz da aplicação.</w:t>
      </w:r>
    </w:p>
    <w:p w:rsidR="00F4363B" w:rsidRDefault="00F4363B" w:rsidP="00F4363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acessar a pasta raiz, basta clicar com o botão direito na aplicação cadastrada no iis e clicar em explorar:</w:t>
      </w:r>
    </w:p>
    <w:p w:rsidR="00F4363B" w:rsidRPr="00F4363B" w:rsidRDefault="00F4363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69A461B" wp14:editId="0926DE67">
            <wp:extent cx="4602145" cy="2894741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127" cy="29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B" w:rsidRDefault="00F4363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1AF2107C" wp14:editId="2B92A3EF">
            <wp:extent cx="4582048" cy="30534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302" cy="30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8D" w:rsidRDefault="0066078D" w:rsidP="00AF526E">
      <w:pPr>
        <w:rPr>
          <w:rFonts w:ascii="Arial" w:hAnsi="Arial" w:cs="Arial"/>
          <w:szCs w:val="24"/>
        </w:rPr>
      </w:pPr>
    </w:p>
    <w:p w:rsidR="00BD511F" w:rsidRPr="00BD511F" w:rsidRDefault="00BD511F" w:rsidP="00AF526E">
      <w:pPr>
        <w:rPr>
          <w:rFonts w:ascii="Arial" w:hAnsi="Arial" w:cs="Arial"/>
          <w:b/>
          <w:i/>
          <w:szCs w:val="24"/>
        </w:rPr>
      </w:pPr>
      <w:r w:rsidRPr="00BD511F">
        <w:rPr>
          <w:rFonts w:ascii="Arial" w:hAnsi="Arial" w:cs="Arial"/>
          <w:b/>
          <w:i/>
          <w:szCs w:val="24"/>
        </w:rPr>
        <w:t xml:space="preserve">Obs.: Não é recomendado incluir o arquivo de configuração no dump de ambiente, caso isso seja necessário, o arquivo deverá ser parametrizado de acordo com o novo ambiente do qual foi aplicado. </w:t>
      </w:r>
    </w:p>
    <w:p w:rsidR="00F4363B" w:rsidRDefault="0066078D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Sessão de confituração </w:t>
      </w:r>
      <w:r w:rsidRPr="00AF416B">
        <w:rPr>
          <w:rFonts w:ascii="Arial" w:hAnsi="Arial" w:cs="Arial"/>
          <w:b/>
          <w:szCs w:val="24"/>
        </w:rPr>
        <w:t>ConfiguracaoBaseCUC</w:t>
      </w:r>
      <w:r>
        <w:rPr>
          <w:rFonts w:ascii="Arial" w:hAnsi="Arial" w:cs="Arial"/>
          <w:b/>
          <w:szCs w:val="24"/>
        </w:rPr>
        <w:t>:</w:t>
      </w:r>
    </w:p>
    <w:p w:rsidR="00F4363B" w:rsidRDefault="00F4363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arquivo tipo json está dividido em várias sessões,</w:t>
      </w:r>
      <w:r w:rsidR="00275CDC">
        <w:rPr>
          <w:rFonts w:ascii="Arial" w:hAnsi="Arial" w:cs="Arial"/>
          <w:szCs w:val="24"/>
        </w:rPr>
        <w:t xml:space="preserve"> a sessão principal </w:t>
      </w:r>
      <w:r w:rsidR="00275CDC" w:rsidRPr="00AF416B">
        <w:rPr>
          <w:rFonts w:ascii="Arial" w:hAnsi="Arial" w:cs="Arial"/>
          <w:b/>
          <w:szCs w:val="24"/>
        </w:rPr>
        <w:t>“ConfiguracaoBaseCUC”</w:t>
      </w:r>
      <w:r w:rsidR="00275CDC">
        <w:rPr>
          <w:rFonts w:ascii="Arial" w:hAnsi="Arial" w:cs="Arial"/>
          <w:szCs w:val="24"/>
        </w:rPr>
        <w:t xml:space="preserve"> é a sessão responsável pela comunicação entre o serviço de integração e a aplicação CUC.</w:t>
      </w:r>
    </w:p>
    <w:p w:rsidR="00275CDC" w:rsidRDefault="00275CDC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subsessão </w:t>
      </w:r>
      <w:r w:rsidRPr="00AF416B">
        <w:rPr>
          <w:rFonts w:ascii="Arial" w:hAnsi="Arial" w:cs="Arial"/>
          <w:b/>
          <w:szCs w:val="24"/>
        </w:rPr>
        <w:t>“ConfiguracaoURICUC”</w:t>
      </w:r>
      <w:r>
        <w:rPr>
          <w:rFonts w:ascii="Arial" w:hAnsi="Arial" w:cs="Arial"/>
          <w:szCs w:val="24"/>
        </w:rPr>
        <w:t xml:space="preserve"> é a sessão responsável por armazenar os caminhos do webservice do CUC, separados por </w:t>
      </w:r>
      <w:r w:rsidRPr="0011494B">
        <w:rPr>
          <w:rFonts w:ascii="Arial" w:hAnsi="Arial" w:cs="Arial"/>
          <w:b/>
          <w:szCs w:val="24"/>
        </w:rPr>
        <w:t>nome</w:t>
      </w:r>
      <w:r>
        <w:rPr>
          <w:rFonts w:ascii="Arial" w:hAnsi="Arial" w:cs="Arial"/>
          <w:szCs w:val="24"/>
        </w:rPr>
        <w:t xml:space="preserve"> (nome para uso da aplicação – nome definido previamente), </w:t>
      </w:r>
      <w:r w:rsidRPr="0011494B">
        <w:rPr>
          <w:rFonts w:ascii="Arial" w:hAnsi="Arial" w:cs="Arial"/>
          <w:b/>
          <w:szCs w:val="24"/>
        </w:rPr>
        <w:t>URI</w:t>
      </w:r>
      <w:r>
        <w:rPr>
          <w:rFonts w:ascii="Arial" w:hAnsi="Arial" w:cs="Arial"/>
          <w:szCs w:val="24"/>
        </w:rPr>
        <w:t xml:space="preserve"> (caminho do serviço) e </w:t>
      </w:r>
      <w:r w:rsidRPr="0011494B">
        <w:rPr>
          <w:rFonts w:ascii="Arial" w:hAnsi="Arial" w:cs="Arial"/>
          <w:b/>
          <w:szCs w:val="24"/>
        </w:rPr>
        <w:t>timeout</w:t>
      </w:r>
      <w:r>
        <w:rPr>
          <w:rFonts w:ascii="Arial" w:hAnsi="Arial" w:cs="Arial"/>
          <w:szCs w:val="24"/>
        </w:rPr>
        <w:t xml:space="preserve"> (tempo de conexão da chamada entre CUC e aplicação em segundos).</w:t>
      </w:r>
    </w:p>
    <w:p w:rsidR="00275CDC" w:rsidRDefault="00275CDC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E9C103" wp14:editId="018B7263">
            <wp:extent cx="5400040" cy="229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DC" w:rsidRDefault="00275CDC" w:rsidP="00AF526E">
      <w:pPr>
        <w:rPr>
          <w:rFonts w:ascii="Arial" w:hAnsi="Arial" w:cs="Arial"/>
          <w:szCs w:val="24"/>
        </w:rPr>
      </w:pPr>
    </w:p>
    <w:p w:rsidR="00275CDC" w:rsidRDefault="00275CDC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 campo </w:t>
      </w:r>
      <w:r w:rsidR="00AF416B" w:rsidRPr="00AF416B">
        <w:rPr>
          <w:rFonts w:ascii="Arial" w:hAnsi="Arial" w:cs="Arial"/>
          <w:b/>
          <w:szCs w:val="24"/>
        </w:rPr>
        <w:t>“</w:t>
      </w:r>
      <w:r w:rsidRPr="00AF416B">
        <w:rPr>
          <w:rFonts w:ascii="Arial" w:hAnsi="Arial" w:cs="Arial"/>
          <w:b/>
          <w:szCs w:val="24"/>
        </w:rPr>
        <w:t>SiglaSistema</w:t>
      </w:r>
      <w:r w:rsidR="00AF416B" w:rsidRPr="00AF416B">
        <w:rPr>
          <w:rFonts w:ascii="Arial" w:hAnsi="Arial" w:cs="Arial"/>
          <w:b/>
          <w:szCs w:val="24"/>
        </w:rPr>
        <w:t>”</w:t>
      </w:r>
      <w:r w:rsidRPr="00AF416B">
        <w:rPr>
          <w:rFonts w:ascii="Arial" w:hAnsi="Arial" w:cs="Arial"/>
          <w:b/>
          <w:szCs w:val="24"/>
        </w:rPr>
        <w:t>,</w:t>
      </w:r>
      <w:r>
        <w:rPr>
          <w:rFonts w:ascii="Arial" w:hAnsi="Arial" w:cs="Arial"/>
          <w:szCs w:val="24"/>
        </w:rPr>
        <w:t xml:space="preserve"> é onde será enviado a sigla de identificação do integrador para a aplicação, podendo ser alterado caso necessário.</w:t>
      </w:r>
    </w:p>
    <w:p w:rsidR="00AF416B" w:rsidRDefault="00AF416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30134E59" wp14:editId="70CB4B3B">
            <wp:extent cx="5400040" cy="376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6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 sessão “AcessoCUC”, apresenta as informações para acesso ao sistema CUC como autenticar o acesso ao serviço onde “</w:t>
      </w:r>
      <w:r w:rsidRPr="0066078D">
        <w:rPr>
          <w:rFonts w:ascii="Arial" w:hAnsi="Arial" w:cs="Arial"/>
          <w:b/>
          <w:szCs w:val="24"/>
        </w:rPr>
        <w:t>userServico</w:t>
      </w:r>
      <w:r>
        <w:rPr>
          <w:rFonts w:ascii="Arial" w:hAnsi="Arial" w:cs="Arial"/>
          <w:szCs w:val="24"/>
        </w:rPr>
        <w:t>” é o usuário utilizado pelo serviço para acessar as funcionalidades do CUC, “</w:t>
      </w:r>
      <w:r w:rsidRPr="0066078D">
        <w:rPr>
          <w:rFonts w:ascii="Arial" w:hAnsi="Arial" w:cs="Arial"/>
          <w:b/>
          <w:szCs w:val="24"/>
        </w:rPr>
        <w:t>passServico</w:t>
      </w:r>
      <w:r>
        <w:rPr>
          <w:rFonts w:ascii="Arial" w:hAnsi="Arial" w:cs="Arial"/>
          <w:szCs w:val="24"/>
        </w:rPr>
        <w:t>” é a senha criptografada e a “</w:t>
      </w:r>
      <w:r w:rsidRPr="0066078D">
        <w:rPr>
          <w:rFonts w:ascii="Arial" w:hAnsi="Arial" w:cs="Arial"/>
          <w:b/>
          <w:szCs w:val="24"/>
        </w:rPr>
        <w:t>chaveServico</w:t>
      </w:r>
      <w:r>
        <w:rPr>
          <w:rFonts w:ascii="Arial" w:hAnsi="Arial" w:cs="Arial"/>
          <w:szCs w:val="24"/>
        </w:rPr>
        <w:t>” é a chave de segurança pré definida.</w:t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criptografar a senha para incluir no campo “</w:t>
      </w:r>
      <w:r w:rsidRPr="0066078D">
        <w:rPr>
          <w:rFonts w:ascii="Arial" w:hAnsi="Arial" w:cs="Arial"/>
          <w:b/>
          <w:szCs w:val="24"/>
        </w:rPr>
        <w:t>passServico</w:t>
      </w:r>
      <w:r>
        <w:rPr>
          <w:rFonts w:ascii="Arial" w:hAnsi="Arial" w:cs="Arial"/>
          <w:szCs w:val="24"/>
        </w:rPr>
        <w:t>”, basta acessar a pasta “</w:t>
      </w:r>
      <w:r w:rsidRPr="0066078D">
        <w:rPr>
          <w:rFonts w:ascii="Arial" w:hAnsi="Arial" w:cs="Arial"/>
          <w:b/>
          <w:szCs w:val="24"/>
        </w:rPr>
        <w:t>ComponenteCriptografia</w:t>
      </w:r>
      <w:r>
        <w:rPr>
          <w:rFonts w:ascii="Arial" w:hAnsi="Arial" w:cs="Arial"/>
          <w:szCs w:val="24"/>
        </w:rPr>
        <w:t>” apresentada na raiz da aplicação:</w:t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46CDC377" wp14:editId="4318F23F">
            <wp:extent cx="4737798" cy="3611290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536" cy="36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Abrir a aplicação </w:t>
      </w:r>
      <w:r w:rsidRPr="0011494B">
        <w:rPr>
          <w:rFonts w:ascii="Arial" w:hAnsi="Arial" w:cs="Arial"/>
          <w:szCs w:val="24"/>
        </w:rPr>
        <w:t>Sinqia.CoreBank.Criptografia.App.exe</w:t>
      </w:r>
      <w:r>
        <w:rPr>
          <w:rFonts w:ascii="Arial" w:hAnsi="Arial" w:cs="Arial"/>
          <w:szCs w:val="24"/>
        </w:rPr>
        <w:t xml:space="preserve"> e inserir a mesma chave pré definida para a aplicação:</w:t>
      </w:r>
    </w:p>
    <w:p w:rsidR="0011494B" w:rsidRDefault="0011494B" w:rsidP="00AF526E">
      <w:pPr>
        <w:rPr>
          <w:rFonts w:ascii="Arial" w:hAnsi="Arial" w:cs="Arial"/>
          <w:szCs w:val="24"/>
        </w:rPr>
      </w:pP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00DB114B" wp14:editId="6FD1496B">
            <wp:extent cx="5400040" cy="30791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B" w:rsidRDefault="0011494B" w:rsidP="00AF526E">
      <w:pPr>
        <w:rPr>
          <w:rFonts w:ascii="Arial" w:hAnsi="Arial" w:cs="Arial"/>
          <w:szCs w:val="24"/>
        </w:rPr>
      </w:pP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Informar no campo “</w:t>
      </w:r>
      <w:r w:rsidRPr="0011494B">
        <w:rPr>
          <w:rFonts w:ascii="Arial" w:hAnsi="Arial" w:cs="Arial"/>
          <w:szCs w:val="24"/>
        </w:rPr>
        <w:t>passServico</w:t>
      </w:r>
      <w:r>
        <w:rPr>
          <w:rFonts w:ascii="Arial" w:hAnsi="Arial" w:cs="Arial"/>
          <w:szCs w:val="24"/>
        </w:rPr>
        <w:t>” com o que é apresentado no campo “Texto Criptografado” após inserir a chave, senha e clicar em criptografar.</w:t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74B67C35" wp14:editId="583D4AB0">
            <wp:extent cx="40671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F" w:rsidRDefault="00BD511F" w:rsidP="00BD511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Sessão de confituração </w:t>
      </w:r>
      <w:r w:rsidRPr="00BD511F">
        <w:rPr>
          <w:rFonts w:ascii="Arial" w:hAnsi="Arial" w:cs="Arial"/>
          <w:b/>
          <w:szCs w:val="24"/>
        </w:rPr>
        <w:t>ConfiguracaoBaseAPI</w:t>
      </w:r>
      <w:r>
        <w:rPr>
          <w:rFonts w:ascii="Arial" w:hAnsi="Arial" w:cs="Arial"/>
          <w:b/>
          <w:szCs w:val="24"/>
        </w:rPr>
        <w:t>:</w:t>
      </w:r>
    </w:p>
    <w:p w:rsidR="0066078D" w:rsidRDefault="00BD511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sessão </w:t>
      </w:r>
      <w:r w:rsidRPr="00BD511F">
        <w:rPr>
          <w:rFonts w:ascii="Arial" w:hAnsi="Arial" w:cs="Arial"/>
          <w:b/>
          <w:szCs w:val="24"/>
        </w:rPr>
        <w:t>ConfiguracaoBaseAPI</w:t>
      </w:r>
      <w:r>
        <w:rPr>
          <w:rFonts w:ascii="Arial" w:hAnsi="Arial" w:cs="Arial"/>
          <w:b/>
          <w:szCs w:val="24"/>
        </w:rPr>
        <w:t xml:space="preserve">, </w:t>
      </w:r>
      <w:r>
        <w:rPr>
          <w:rFonts w:ascii="Arial" w:hAnsi="Arial" w:cs="Arial"/>
          <w:szCs w:val="24"/>
        </w:rPr>
        <w:t>temos as configurações mais básicas para o uso da API em si, como informações de log e dados necessários para comunicação das API’s.</w:t>
      </w:r>
    </w:p>
    <w:p w:rsidR="00BD511F" w:rsidRDefault="00BD511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 campo </w:t>
      </w:r>
      <w:r w:rsidRPr="00BD511F">
        <w:rPr>
          <w:rFonts w:ascii="Arial" w:hAnsi="Arial" w:cs="Arial"/>
          <w:b/>
          <w:szCs w:val="24"/>
        </w:rPr>
        <w:t>“ApiKeyBase”</w:t>
      </w:r>
      <w:r>
        <w:rPr>
          <w:rFonts w:ascii="Arial" w:hAnsi="Arial" w:cs="Arial"/>
          <w:b/>
          <w:szCs w:val="24"/>
        </w:rPr>
        <w:t xml:space="preserve">, </w:t>
      </w:r>
      <w:r>
        <w:rPr>
          <w:rFonts w:ascii="Arial" w:hAnsi="Arial" w:cs="Arial"/>
          <w:szCs w:val="24"/>
        </w:rPr>
        <w:t xml:space="preserve">deverá ser incluído a chave obrigatória para </w:t>
      </w:r>
      <w:r w:rsidR="00D53EB7">
        <w:rPr>
          <w:rFonts w:ascii="Arial" w:hAnsi="Arial" w:cs="Arial"/>
          <w:szCs w:val="24"/>
        </w:rPr>
        <w:t xml:space="preserve">se comunicar com o serviço, o valor desse campo </w:t>
      </w:r>
      <w:r>
        <w:rPr>
          <w:rFonts w:ascii="Arial" w:hAnsi="Arial" w:cs="Arial"/>
          <w:szCs w:val="24"/>
        </w:rPr>
        <w:t>deverá ser enviad</w:t>
      </w:r>
      <w:r w:rsidR="00D53EB7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no campo </w:t>
      </w:r>
      <w:r w:rsidR="00D53EB7">
        <w:rPr>
          <w:rFonts w:ascii="Arial" w:hAnsi="Arial" w:cs="Arial"/>
          <w:szCs w:val="24"/>
        </w:rPr>
        <w:t>“</w:t>
      </w:r>
      <w:r w:rsidRPr="00BD511F">
        <w:rPr>
          <w:rFonts w:ascii="Arial" w:hAnsi="Arial" w:cs="Arial"/>
          <w:szCs w:val="24"/>
        </w:rPr>
        <w:t>ApiKey</w:t>
      </w:r>
      <w:r w:rsidR="00D53EB7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no header das mensagens</w:t>
      </w:r>
      <w:r w:rsidR="00D53EB7">
        <w:rPr>
          <w:rFonts w:ascii="Arial" w:hAnsi="Arial" w:cs="Arial"/>
          <w:szCs w:val="24"/>
        </w:rPr>
        <w:t xml:space="preserve"> para se comunicar com o serviço de integração</w:t>
      </w:r>
      <w:r>
        <w:rPr>
          <w:rFonts w:ascii="Arial" w:hAnsi="Arial" w:cs="Arial"/>
          <w:szCs w:val="24"/>
        </w:rPr>
        <w:t>)</w:t>
      </w:r>
      <w:r w:rsidR="00D53EB7">
        <w:rPr>
          <w:rFonts w:ascii="Arial" w:hAnsi="Arial" w:cs="Arial"/>
          <w:szCs w:val="24"/>
        </w:rPr>
        <w:t>.</w:t>
      </w:r>
    </w:p>
    <w:p w:rsidR="00F950BF" w:rsidRDefault="00F950B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Não preencher esse campo caso a comunicação entre os serviços não necessite de uma chave. </w:t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Dentro dessa sessão existe também a sessão “</w:t>
      </w:r>
      <w:r w:rsidRPr="00F135B9">
        <w:rPr>
          <w:rFonts w:ascii="Arial" w:hAnsi="Arial" w:cs="Arial"/>
          <w:szCs w:val="24"/>
        </w:rPr>
        <w:t>Log</w:t>
      </w:r>
      <w:r>
        <w:rPr>
          <w:rFonts w:ascii="Arial" w:hAnsi="Arial" w:cs="Arial"/>
          <w:szCs w:val="24"/>
        </w:rPr>
        <w:t>”, do qual será inserido as pastas de destino e o nível de log do qual é necessário para exibição monitorar o integrador.</w:t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0729905" wp14:editId="3533268D">
            <wp:extent cx="384810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campo “</w:t>
      </w:r>
      <w:r w:rsidRPr="0004494D">
        <w:rPr>
          <w:rFonts w:ascii="Arial" w:hAnsi="Arial" w:cs="Arial"/>
          <w:b/>
          <w:szCs w:val="24"/>
        </w:rPr>
        <w:t>HabilitarTrace</w:t>
      </w:r>
      <w:r>
        <w:rPr>
          <w:rFonts w:ascii="Arial" w:hAnsi="Arial" w:cs="Arial"/>
          <w:szCs w:val="24"/>
        </w:rPr>
        <w:t>” (true, false), define se é necessário u</w:t>
      </w:r>
      <w:bookmarkStart w:id="0" w:name="_GoBack"/>
      <w:bookmarkEnd w:id="0"/>
      <w:r>
        <w:rPr>
          <w:rFonts w:ascii="Arial" w:hAnsi="Arial" w:cs="Arial"/>
          <w:szCs w:val="24"/>
        </w:rPr>
        <w:t>ma apresentação mais detalhada do passo a passo do sistema. É recomendado habilitar essa opção apenas em situações específicas como análise de erros ou monitoria de performance, já que gera uma quantidade muito grande de dados e compromete o espaço em disco em pouco tempo.</w:t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campo “</w:t>
      </w:r>
      <w:r w:rsidRPr="0004494D">
        <w:rPr>
          <w:rFonts w:ascii="Arial" w:hAnsi="Arial" w:cs="Arial"/>
          <w:b/>
          <w:szCs w:val="24"/>
        </w:rPr>
        <w:t>HabilitarLog</w:t>
      </w:r>
      <w:r>
        <w:rPr>
          <w:rFonts w:ascii="Arial" w:hAnsi="Arial" w:cs="Arial"/>
          <w:szCs w:val="24"/>
        </w:rPr>
        <w:t>” (true, false), detalha algumas informações necessárias e os erros capturados no arquivo de log.</w:t>
      </w:r>
    </w:p>
    <w:p w:rsidR="005A651E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 opção “</w:t>
      </w:r>
      <w:r w:rsidRPr="0004494D">
        <w:rPr>
          <w:rFonts w:ascii="Arial" w:hAnsi="Arial" w:cs="Arial"/>
          <w:b/>
          <w:szCs w:val="24"/>
        </w:rPr>
        <w:t>GerarPastaNaoEncontrada</w:t>
      </w:r>
      <w:r>
        <w:rPr>
          <w:rFonts w:ascii="Arial" w:hAnsi="Arial" w:cs="Arial"/>
          <w:szCs w:val="24"/>
        </w:rPr>
        <w:t>” (true, false), gera as pastas apontadas no campo “CaminhoArquivo”</w:t>
      </w:r>
      <w:r w:rsidR="005A651E">
        <w:rPr>
          <w:rFonts w:ascii="Arial" w:hAnsi="Arial" w:cs="Arial"/>
          <w:szCs w:val="24"/>
        </w:rPr>
        <w:t xml:space="preserve"> caso não existam (podem ocorrer erros caso a aplicação não tenha permissão de acesso ao local escolhido).</w:t>
      </w:r>
    </w:p>
    <w:p w:rsidR="00F135B9" w:rsidRDefault="005A651E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campo “</w:t>
      </w:r>
      <w:r w:rsidRPr="0004494D">
        <w:rPr>
          <w:rFonts w:ascii="Arial" w:hAnsi="Arial" w:cs="Arial"/>
          <w:b/>
          <w:szCs w:val="24"/>
        </w:rPr>
        <w:t>NomeArquivo</w:t>
      </w:r>
      <w:r>
        <w:rPr>
          <w:rFonts w:ascii="Arial" w:hAnsi="Arial" w:cs="Arial"/>
          <w:szCs w:val="24"/>
        </w:rPr>
        <w:t>”, se preenche o prefixo do arquivo de log a ser gerado, sendo concatenado com a data atual no formato AAAAMMDD, sendo gerado um arquivo por dia.</w:t>
      </w:r>
    </w:p>
    <w:p w:rsidR="005A651E" w:rsidRPr="00BD511F" w:rsidRDefault="005A651E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campo “</w:t>
      </w:r>
      <w:r w:rsidRPr="0004494D">
        <w:rPr>
          <w:rFonts w:ascii="Arial" w:hAnsi="Arial" w:cs="Arial"/>
          <w:b/>
          <w:szCs w:val="24"/>
        </w:rPr>
        <w:t>CaminhoArquivo</w:t>
      </w:r>
      <w:r>
        <w:rPr>
          <w:rFonts w:ascii="Arial" w:hAnsi="Arial" w:cs="Arial"/>
          <w:szCs w:val="24"/>
        </w:rPr>
        <w:t>”, se preenche o caminho onde o serviço gravará o arquivo de log utilizando o “\\” no lugar de “\”</w:t>
      </w:r>
      <w:r w:rsidR="0004494D">
        <w:rPr>
          <w:rFonts w:ascii="Arial" w:hAnsi="Arial" w:cs="Arial"/>
          <w:szCs w:val="24"/>
        </w:rPr>
        <w:t>.</w:t>
      </w:r>
    </w:p>
    <w:sectPr w:rsidR="005A651E" w:rsidRPr="00BD5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6E"/>
    <w:rsid w:val="0004494D"/>
    <w:rsid w:val="0005775F"/>
    <w:rsid w:val="0011494B"/>
    <w:rsid w:val="001A0798"/>
    <w:rsid w:val="001B6640"/>
    <w:rsid w:val="00275CDC"/>
    <w:rsid w:val="002826F1"/>
    <w:rsid w:val="002D178C"/>
    <w:rsid w:val="00312F78"/>
    <w:rsid w:val="00476912"/>
    <w:rsid w:val="005A651E"/>
    <w:rsid w:val="005F430A"/>
    <w:rsid w:val="0066078D"/>
    <w:rsid w:val="006F63DF"/>
    <w:rsid w:val="00A74A01"/>
    <w:rsid w:val="00AF0A77"/>
    <w:rsid w:val="00AF416B"/>
    <w:rsid w:val="00AF526E"/>
    <w:rsid w:val="00BD511F"/>
    <w:rsid w:val="00D53EB7"/>
    <w:rsid w:val="00F135B9"/>
    <w:rsid w:val="00F4363B"/>
    <w:rsid w:val="00F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FD04"/>
  <w15:chartTrackingRefBased/>
  <w15:docId w15:val="{7F82CDEB-9160-447E-A2DB-7112A1C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tnet.microsoft.com/download/dotnet-core/thank-you/runtime-aspnetcore-2.1.22-windows-hosting-bundle-install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Alcantara</dc:creator>
  <cp:keywords/>
  <dc:description/>
  <cp:lastModifiedBy>Gabriel Alcantara</cp:lastModifiedBy>
  <cp:revision>15</cp:revision>
  <dcterms:created xsi:type="dcterms:W3CDTF">2020-09-28T16:17:00Z</dcterms:created>
  <dcterms:modified xsi:type="dcterms:W3CDTF">2020-09-29T22:30:00Z</dcterms:modified>
</cp:coreProperties>
</file>