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UBND TỈNH HÀ GIANG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GIÁO DỤC VÀ ĐÀO TẠO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45/QĐ-SGDDT</w:t>
            </w:r>
          </w:p>
        </w:tc>
        <w:tc>
          <w:tcPr>
            <w:tcW w:type="dxa" w:w="4536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Hà Giang, ngày 15 tháng 04 năm 2026</w:t>
            </w:r>
          </w:p>
        </w:tc>
      </w:tr>
    </w:tbl>
    <w:p>
      <w:pPr>
        <w:spacing w:after="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làm việc của Tổ công tác chuyển đổi số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____________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GIÁM ĐỐC SỞ GIÁO DỤC VÀ ĐÀO TẠO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Căn cứ Nghị định số 30/2020/NĐ-CP ngày 05 tháng 3 năm 2020 của Chính phủ về công tác văn thư;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Căn cứ Quyết định số 123/QĐ-UBND ngày 01 tháng 4 năm 2026 của Ủy ban nhân dân tỉnh Hà Giang về việc thành lập Tổ công tác chuyển đổi số;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Theo đề nghị của Chánh Văn phòng Sở.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spacing w:after="120" w:line="276" w:lineRule="auto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Điều 1. </w:t>
      </w:r>
      <w:r>
        <w:rPr>
          <w:rFonts w:ascii="Times New Roman" w:hAnsi="Times New Roman" w:eastAsia="Times New Roman"/>
          <w:b/>
          <w:i w:val="0"/>
          <w:sz w:val="28"/>
        </w:rPr>
        <w:t>Ban hành kèm theo Quyết định này Quy chế làm việc của Tổ công tác chuyển đổi số.</w:t>
      </w:r>
    </w:p>
    <w:p>
      <w:pPr>
        <w:spacing w:after="120" w:line="276" w:lineRule="auto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Điều 2. </w:t>
      </w:r>
      <w:r>
        <w:rPr>
          <w:rFonts w:ascii="Times New Roman" w:hAnsi="Times New Roman" w:eastAsia="Times New Roman"/>
          <w:b/>
          <w:i w:val="0"/>
          <w:sz w:val="28"/>
        </w:rPr>
        <w:t>Quyết định này có hiệu lực kể từ ngày ký.</w:t>
      </w:r>
    </w:p>
    <w:p>
      <w:pPr>
        <w:spacing w:after="120" w:line="276" w:lineRule="auto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 xml:space="preserve">Điều 3. </w:t>
      </w:r>
      <w:r>
        <w:rPr>
          <w:rFonts w:ascii="Times New Roman" w:hAnsi="Times New Roman" w:eastAsia="Times New Roman"/>
          <w:b/>
          <w:i w:val="0"/>
          <w:sz w:val="28"/>
        </w:rPr>
        <w:t>Chánh Văn phòng Sở, Trưởng các phòng chuyên môn và các cá nhân có liên quan chịu trách nhiệm thi hành Quyết định này.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after="0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Như Điều 3</w:t>
            </w:r>
          </w:p>
          <w:p>
            <w:pPr>
              <w:spacing w:after="0"/>
              <w:ind w:left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VP.</w:t>
            </w:r>
          </w:p>
        </w:tc>
        <w:tc>
          <w:tcPr>
            <w:tcW w:type="dxa" w:w="4536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GIÁM ĐỐC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Trần Văn B</w:t>
            </w:r>
          </w:p>
        </w:tc>
      </w:tr>
    </w:tbl>
    <w:p>
      <w:pPr>
        <w:spacing w:after="0" w:before="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VP/CD.(02)</w:t>
      </w:r>
    </w:p>
    <w:sectPr w:rsidR="00FC693F" w:rsidRPr="0006063C" w:rsidSect="00034616">
      <w:pgSz w:w="11906" w:h="16838"/>
      <w:pgMar w:top="1247" w:right="1020" w:bottom="124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