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left"/>
        <w:tblBorders>
          <w:top w:val="nil"/>
          <w:left w:val="nil"/>
          <w:bottom w:val="nil"/>
          <w:right w:val="nil"/>
          <w:insideH w:val="nil"/>
          <w:insideV w:val="nil"/>
        </w:tblBorders>
        <w:tblCellMar>
          <w:top w:w="0" w:type="dxa"/>
          <w:left w:w="0" w:type="dxa"/>
          <w:bottom w:w="0" w:type="dxa"/>
          <w:right w:w="0" w:type="dxa"/>
        </w:tblCellMar>
        <w:tblInd w:w="0" w:type="dxa"/>
      </w:tblPr>
      <w:tblGrid>
        <w:gridCol w:w="2835"/>
        <w:gridCol w:w="6237"/>
      </w:tblGrid>
      <w:tr>
        <w:tc>
          <w:tcPr>
            <w:tcW w:type="dxa" w:w="2835"/>
          </w:tcPr>
          <w:p>
            <w:pPr>
              <w:jc w:val="center"/>
              <w:spacing w:before="0" w:after="0" w:line="240" w:lineRule="auto"/>
            </w:pPr>
            <w:r>
              <w:rPr>
                <w:b/>
              </w:rPr>
            </w:r>
            <w:r>
              <w:rPr>
                <w:rFonts w:ascii="Times New Roman" w:hAnsi="Times New Roman" w:cs="Times New Roman" w:eastAsia="Times New Roman"/>
                <w:b/>
                <w:i w:val="0"/>
                <w:sz w:val="26"/>
              </w:rPr>
              <w:t>UỶ BAN NHÂN DÂN</w:t>
            </w:r>
          </w:p>
          <w:p>
            <w:pPr>
              <w:jc w:val="center"/>
              <w:spacing w:before="0" w:after="0" w:line="240" w:lineRule="auto"/>
            </w:pPr>
            <w:r>
              <w:rPr>
                <w:rFonts w:ascii="Times New Roman" w:hAnsi="Times New Roman" w:cs="Times New Roman" w:eastAsia="Times New Roman"/>
                <w:b/>
                <w:i w:val="0"/>
                <w:sz w:val="26"/>
              </w:rPr>
              <w:t>TỈNH TUYÊN QUANG</w:t>
            </w:r>
          </w:p>
          <w:p>
            <w:pPr>
              <w:jc w:val="center"/>
              <w:ind w:left="743" w:right="743"/>
              <w:spacing w:before="24" w:after="40" w:line="20" w:lineRule="exact"/>
              <w:pBdr>
                <w:top w:val="single" w:sz="4" w:space="0" w:color="000000"/>
              </w:pBdr>
            </w:pPr>
          </w:p>
        </w:tc>
        <w:tc>
          <w:tcPr>
            <w:tcW w:type="dxa" w:w="6237"/>
          </w:tcPr>
          <w:p>
            <w:pPr>
              <w:jc w:val="center"/>
              <w:spacing w:before="0" w:after="0" w:line="240" w:lineRule="auto"/>
            </w:pPr>
            <w:r>
              <w:rPr>
                <w:spacing w:val="-2"/>
              </w:rPr>
            </w:r>
            <w:r>
              <w:rPr>
                <w:rFonts w:ascii="Times New Roman" w:hAnsi="Times New Roman" w:cs="Times New Roman" w:eastAsia="Times New Roman"/>
                <w:b/>
                <w:i w:val="0"/>
                <w:sz w:val="26"/>
                <w:spacing w:val="-2"/>
              </w:rPr>
              <w:t>CỘNG HÒA XÃ HỘI CHỦ NGHĨA VIỆT NAM</w:t>
            </w:r>
          </w:p>
          <w:p>
            <w:pPr>
              <w:jc w:val="center"/>
              <w:spacing w:before="0" w:after="0" w:line="240" w:lineRule="auto"/>
            </w:pPr>
            <w:r>
              <w:rPr>
                <w:rFonts w:ascii="Times New Roman" w:hAnsi="Times New Roman" w:cs="Times New Roman" w:eastAsia="Times New Roman"/>
                <w:b/>
                <w:i w:val="0"/>
                <w:sz w:val="28"/>
              </w:rPr>
              <w:t>Độc lập - Tự do - Hạnh phúc</w:t>
            </w:r>
          </w:p>
          <w:p>
            <w:pPr>
              <w:jc w:val="center"/>
              <w:ind w:left="1587" w:right="1587"/>
              <w:spacing w:before="24" w:after="40" w:line="20" w:lineRule="exact"/>
              <w:pBdr>
                <w:top w:val="single" w:sz="4" w:space="0" w:color="000000"/>
              </w:pBdr>
            </w:pPr>
          </w:p>
        </w:tc>
      </w:tr>
    </w:tbl>
    <w:p>
      <w:pPr>
        <w:jc w:val="center"/>
        <w:spacing w:before="240" w:after="0" w:line="240" w:lineRule="auto"/>
      </w:pPr>
      <w:r>
        <w:rPr>
          <w:rFonts w:ascii="Times New Roman" w:hAnsi="Times New Roman" w:cs="Times New Roman" w:eastAsia="Times New Roman"/>
          <w:b/>
          <w:i w:val="0"/>
          <w:sz w:val="28"/>
        </w:rPr>
        <w:t>PHIẾU GHI Ý KIẾN THÀNH VIÊN UBND TỈNH</w:t>
      </w:r>
    </w:p>
    <w:p>
      <w:pPr>
        <w:jc w:val="center"/>
        <w:ind w:left="3836" w:right="3836"/>
        <w:spacing w:before="24" w:after="160" w:line="20" w:lineRule="exact"/>
        <w:pBdr>
          <w:top w:val="single" w:sz="4" w:space="0" w:color="000000"/>
        </w:pBdr>
      </w:pPr>
    </w:p>
    <w:p>
      <w:pPr>
        <w:jc w:val="center"/>
        <w:spacing w:before="120" w:after="120" w:line="360" w:lineRule="auto"/>
      </w:pPr>
      <w:r>
        <w:rPr>
          <w:rFonts w:ascii="Times New Roman" w:hAnsi="Times New Roman" w:cs="Times New Roman" w:eastAsia="Times New Roman"/>
          <w:b w:val="0"/>
          <w:i w:val="0"/>
          <w:sz w:val="26"/>
        </w:rPr>
        <w:t>Kính gửi: Văn phòng Ủy ban nhân dân tỉnh</w:t>
      </w:r>
    </w:p>
    <w:p>
      <w:pPr>
        <w:spacing w:before="0" w:after="0" w:line="240" w:lineRule="auto"/>
      </w:pPr>
    </w:p>
    <w:p>
      <w:pPr>
        <w:jc w:val="center"/>
        <w:spacing w:before="0" w:after="120" w:line="240" w:lineRule="auto"/>
      </w:pPr>
      <w:r>
        <w:rPr>
          <w:rFonts w:ascii="Times New Roman" w:hAnsi="Times New Roman" w:cs="Times New Roman" w:eastAsia="Times New Roman"/>
          <w:b w:val="0"/>
          <w:i/>
          <w:sz w:val="24"/>
        </w:rPr>
        <w:t>(Đánh dấu X vào một trong hai ô tại Biểu)</w:t>
      </w:r>
    </w:p>
    <w:tbl>
      <w:tblPr>
        <w:tblW w:type="auto" w:w="0"/>
        <w:jc w:val="left"/>
        <w:tblLayout w:type="fixed"/>
        <w:tblLook w:firstColumn="1" w:firstRow="1" w:lastColumn="0" w:lastRow="0" w:noHBand="0" w:noVBand="1" w:val="04A0"/>
        <w:tblInd w:w="0" w:type="dxa"/>
      </w:tblPr>
      <w:tblGrid>
        <w:gridCol w:w="850"/>
        <w:gridCol w:w="5386"/>
        <w:gridCol w:w="1417"/>
        <w:gridCol w:w="1417"/>
      </w:tblGrid>
      <w:tr>
        <w:tc>
          <w:tcPr>
            <w:tcW w:type="dxa" w:w="850"/>
            <w:vAlign w:val="center"/>
            <w:tcBorders>
              <w:top w:val="single" w:sz="4" w:space="0" w:color="000000"/>
              <w:left w:val="single" w:sz="4" w:space="0" w:color="000000"/>
              <w:bottom w:val="single" w:sz="4" w:space="0" w:color="000000"/>
              <w:right w:val="single" w:sz="4" w:space="0" w:color="000000"/>
            </w:tcBorders>
          </w:tcPr>
          <w:p>
            <w:pPr>
              <w:jc w:val="center"/>
              <w:spacing w:before="40" w:after="40" w:line="276" w:lineRule="auto"/>
            </w:pPr>
            <w:r/>
            <w:r>
              <w:rPr>
                <w:rFonts w:ascii="Times New Roman" w:hAnsi="Times New Roman" w:cs="Times New Roman" w:eastAsia="Times New Roman"/>
                <w:b/>
                <w:i w:val="0"/>
                <w:sz w:val="24"/>
              </w:rPr>
              <w:t>STT</w:t>
            </w:r>
          </w:p>
        </w:tc>
        <w:tc>
          <w:tcPr>
            <w:tcW w:type="dxa" w:w="5386"/>
            <w:vAlign w:val="center"/>
            <w:tcBorders>
              <w:top w:val="single" w:sz="4" w:space="0" w:color="000000"/>
              <w:left w:val="single" w:sz="4" w:space="0" w:color="000000"/>
              <w:bottom w:val="single" w:sz="4" w:space="0" w:color="000000"/>
              <w:right w:val="single" w:sz="4" w:space="0" w:color="000000"/>
            </w:tcBorders>
          </w:tcPr>
          <w:p>
            <w:pPr>
              <w:jc w:val="center"/>
              <w:spacing w:before="40" w:after="40" w:line="276" w:lineRule="auto"/>
            </w:pPr>
            <w:r/>
            <w:r>
              <w:rPr>
                <w:rFonts w:ascii="Times New Roman" w:hAnsi="Times New Roman" w:cs="Times New Roman" w:eastAsia="Times New Roman"/>
                <w:b/>
                <w:i w:val="0"/>
                <w:sz w:val="24"/>
              </w:rPr>
              <w:t>Nội dung</w:t>
            </w:r>
          </w:p>
        </w:tc>
        <w:tc>
          <w:tcPr>
            <w:tcW w:type="dxa" w:w="1417"/>
            <w:vAlign w:val="center"/>
            <w:tcBorders>
              <w:top w:val="single" w:sz="4" w:space="0" w:color="000000"/>
              <w:left w:val="single" w:sz="4" w:space="0" w:color="000000"/>
              <w:bottom w:val="single" w:sz="4" w:space="0" w:color="000000"/>
              <w:right w:val="single" w:sz="4" w:space="0" w:color="000000"/>
            </w:tcBorders>
          </w:tcPr>
          <w:p>
            <w:pPr>
              <w:jc w:val="center"/>
              <w:spacing w:before="40" w:after="40" w:line="276" w:lineRule="auto"/>
            </w:pPr>
            <w:r/>
            <w:r>
              <w:rPr>
                <w:rFonts w:ascii="Times New Roman" w:hAnsi="Times New Roman" w:cs="Times New Roman" w:eastAsia="Times New Roman"/>
                <w:b/>
                <w:i w:val="0"/>
                <w:sz w:val="24"/>
              </w:rPr>
              <w:t>Đồng ý</w:t>
            </w:r>
          </w:p>
        </w:tc>
        <w:tc>
          <w:tcPr>
            <w:tcW w:type="dxa" w:w="1417"/>
            <w:vAlign w:val="center"/>
            <w:tcBorders>
              <w:top w:val="single" w:sz="4" w:space="0" w:color="000000"/>
              <w:left w:val="single" w:sz="4" w:space="0" w:color="000000"/>
              <w:bottom w:val="single" w:sz="4" w:space="0" w:color="000000"/>
              <w:right w:val="single" w:sz="4" w:space="0" w:color="000000"/>
            </w:tcBorders>
          </w:tcPr>
          <w:p>
            <w:pPr>
              <w:jc w:val="center"/>
              <w:spacing w:before="40" w:after="40" w:line="276" w:lineRule="auto"/>
            </w:pPr>
            <w:r/>
            <w:r>
              <w:rPr>
                <w:rFonts w:ascii="Times New Roman" w:hAnsi="Times New Roman" w:cs="Times New Roman" w:eastAsia="Times New Roman"/>
                <w:b/>
                <w:i w:val="0"/>
                <w:sz w:val="24"/>
              </w:rPr>
              <w:t>Không đồng ý</w:t>
            </w:r>
          </w:p>
        </w:tc>
      </w:tr>
      <w:tr>
        <w:tc>
          <w:tcPr>
            <w:tcW w:type="dxa" w:w="850"/>
            <w:vAlign w:val="center"/>
            <w:tcBorders>
              <w:top w:val="single" w:sz="4" w:space="0" w:color="000000"/>
              <w:left w:val="single" w:sz="4" w:space="0" w:color="000000"/>
              <w:bottom w:val="single" w:sz="4" w:space="0" w:color="000000"/>
              <w:right w:val="single" w:sz="4" w:space="0" w:color="000000"/>
            </w:tcBorders>
          </w:tcPr>
          <w:p>
            <w:pPr>
              <w:jc w:val="center"/>
              <w:spacing w:before="40" w:after="40" w:line="276" w:lineRule="auto"/>
            </w:pPr>
            <w:r/>
            <w:r>
              <w:rPr>
                <w:rFonts w:ascii="Times New Roman" w:hAnsi="Times New Roman" w:cs="Times New Roman" w:eastAsia="Times New Roman"/>
                <w:b w:val="0"/>
                <w:i w:val="0"/>
                <w:sz w:val="24"/>
              </w:rPr>
              <w:t>1</w:t>
            </w:r>
          </w:p>
        </w:tc>
        <w:tc>
          <w:tcPr>
            <w:tcW w:type="dxa" w:w="5386"/>
            <w:vAlign w:val="top"/>
            <w:tcBorders>
              <w:top w:val="single" w:sz="4" w:space="0" w:color="000000"/>
              <w:left w:val="single" w:sz="4" w:space="0" w:color="000000"/>
              <w:bottom w:val="single" w:sz="4" w:space="0" w:color="000000"/>
              <w:right w:val="single" w:sz="4" w:space="0" w:color="000000"/>
            </w:tcBorders>
          </w:tcPr>
          <w:p>
            <w:pPr>
              <w:jc w:val="both"/>
              <w:spacing w:before="40" w:after="40" w:line="288" w:lineRule="auto"/>
            </w:pPr>
            <w:r/>
            <w:r>
              <w:rPr>
                <w:rFonts w:ascii="Times New Roman" w:hAnsi="Times New Roman" w:cs="Times New Roman" w:eastAsia="Times New Roman"/>
                <w:b w:val="0"/>
                <w:i w:val="0"/>
                <w:sz w:val="24"/>
              </w:rPr>
              <w:t>Dự thảo Nghị quyết của Hội đồng nhân dân tỉnh quy định một số nội dung và mức chi sử dụng ngân sách nhà nước cho hoạt động khoa học, công nghệ và đổi mới sáng tạo tỉnh Tuyên Quang</w:t>
            </w:r>
          </w:p>
        </w:tc>
        <w:tc>
          <w:tcPr>
            <w:tcW w:type="dxa" w:w="1417"/>
            <w:vAlign w:val="center"/>
            <w:tcBorders>
              <w:top w:val="single" w:sz="4" w:space="0" w:color="000000"/>
              <w:left w:val="single" w:sz="4" w:space="0" w:color="000000"/>
              <w:bottom w:val="single" w:sz="4" w:space="0" w:color="000000"/>
              <w:right w:val="single" w:sz="4" w:space="0" w:color="000000"/>
            </w:tcBorders>
          </w:tcPr>
          <w:p>
            <w:pPr>
              <w:jc w:val="center"/>
              <w:spacing w:before="40" w:after="40" w:line="276" w:lineRule="auto"/>
            </w:pPr>
            <w:r/>
            <w:r>
              <w:rPr>
                <w:rFonts w:ascii="Times New Roman" w:hAnsi="Times New Roman" w:cs="Times New Roman" w:eastAsia="Times New Roman"/>
                <w:b/>
                <w:i w:val="0"/>
                <w:sz w:val="28"/>
              </w:rPr>
              <w:t>X</w:t>
            </w:r>
          </w:p>
        </w:tc>
        <w:tc>
          <w:tcPr>
            <w:tcW w:type="dxa" w:w="1417"/>
            <w:vAlign w:val="center"/>
            <w:tcBorders>
              <w:top w:val="single" w:sz="4" w:space="0" w:color="000000"/>
              <w:left w:val="single" w:sz="4" w:space="0" w:color="000000"/>
              <w:bottom w:val="single" w:sz="4" w:space="0" w:color="000000"/>
              <w:right w:val="single" w:sz="4" w:space="0" w:color="000000"/>
            </w:tcBorders>
          </w:tcPr>
          <w:p>
            <w:pPr>
              <w:jc w:val="center"/>
              <w:spacing w:before="40" w:after="40" w:line="276" w:lineRule="auto"/>
            </w:pPr>
            <w:r/>
          </w:p>
        </w:tc>
      </w:tr>
    </w:tbl>
    <w:p>
      <w:pPr>
        <w:spacing w:before="240" w:after="0" w:line="360" w:lineRule="auto"/>
      </w:pPr>
      <w:r>
        <w:rPr>
          <w:rFonts w:ascii="Times New Roman" w:hAnsi="Times New Roman" w:cs="Times New Roman" w:eastAsia="Times New Roman"/>
          <w:b w:val="0"/>
          <w:i w:val="0"/>
          <w:sz w:val="26"/>
        </w:rPr>
        <w:t xml:space="preserve">- Lý do không thông qua (đề nghị nêu rõ): </w:t>
      </w:r>
      <w:r>
        <w:rPr>
          <w:rFonts w:ascii="Times New Roman" w:hAnsi="Times New Roman" w:cs="Times New Roman" w:eastAsia="Times New Roman"/>
          <w:b w:val="0"/>
          <w:i w:val="0"/>
          <w:sz w:val="26"/>
        </w:rPr>
        <w:t>Không.</w:t>
      </w:r>
    </w:p>
    <w:p>
      <w:pPr>
        <w:spacing w:before="0" w:after="0" w:line="360" w:lineRule="auto"/>
      </w:pPr>
      <w:r>
        <w:rPr>
          <w:rFonts w:ascii="Times New Roman" w:hAnsi="Times New Roman" w:cs="Times New Roman" w:eastAsia="Times New Roman"/>
          <w:b w:val="0"/>
          <w:i w:val="0"/>
          <w:sz w:val="26"/>
        </w:rPr>
        <w:t xml:space="preserve">- Ý kiến khác (nếu có): </w:t>
      </w:r>
      <w:r>
        <w:rPr>
          <w:rFonts w:ascii="Times New Roman" w:hAnsi="Times New Roman" w:cs="Times New Roman" w:eastAsia="Times New Roman"/>
          <w:b w:val="0"/>
          <w:i w:val="0"/>
          <w:sz w:val="26"/>
        </w:rPr>
        <w:t>Không.</w:t>
      </w:r>
    </w:p>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2835"/>
        <w:gridCol w:w="6237"/>
      </w:tblGrid>
      <w:tr>
        <w:tc>
          <w:tcPr>
            <w:tcW w:type="dxa" w:w="2835"/>
          </w:tcPr>
          <w:p/>
        </w:tc>
        <w:tc>
          <w:tcPr>
            <w:tcW w:type="dxa" w:w="6237"/>
          </w:tcPr>
          <w:p>
            <w:pPr>
              <w:jc w:val="center"/>
              <w:spacing w:before="0" w:after="0" w:line="240" w:lineRule="auto"/>
            </w:pPr>
            <w:r/>
            <w:r>
              <w:rPr>
                <w:rFonts w:ascii="Times New Roman" w:hAnsi="Times New Roman" w:cs="Times New Roman" w:eastAsia="Times New Roman"/>
                <w:b w:val="0"/>
                <w:i/>
                <w:sz w:val="26"/>
              </w:rPr>
              <w:t>Tuyên Quang, ngày        tháng 05 năm 2026</w:t>
            </w:r>
          </w:p>
          <w:p>
            <w:pPr>
              <w:jc w:val="center"/>
              <w:spacing w:before="0" w:after="0" w:line="240" w:lineRule="auto"/>
            </w:pPr>
            <w:r>
              <w:rPr>
                <w:rFonts w:ascii="Times New Roman" w:hAnsi="Times New Roman" w:cs="Times New Roman" w:eastAsia="Times New Roman"/>
                <w:b/>
                <w:i w:val="0"/>
                <w:sz w:val="26"/>
              </w:rPr>
              <w:t>THÀNH VIÊN UBND TỈNH</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jc w:val="center"/>
              <w:spacing w:before="0" w:after="0" w:line="240" w:lineRule="auto"/>
            </w:pPr>
            <w:r>
              <w:rPr>
                <w:rFonts w:ascii="Times New Roman" w:hAnsi="Times New Roman" w:cs="Times New Roman" w:eastAsia="Times New Roman"/>
                <w:b/>
                <w:i w:val="0"/>
                <w:sz w:val="26"/>
              </w:rPr>
              <w:t>GIÁM ĐỐC SỞ GIÁO DỤC VÀ ĐÀO TẠO</w:t>
            </w:r>
          </w:p>
          <w:p>
            <w:pPr>
              <w:jc w:val="center"/>
              <w:spacing w:before="0" w:after="0" w:line="240" w:lineRule="auto"/>
            </w:pPr>
            <w:r>
              <w:rPr>
                <w:rFonts w:ascii="Times New Roman" w:hAnsi="Times New Roman" w:cs="Times New Roman" w:eastAsia="Times New Roman"/>
                <w:b/>
                <w:i w:val="0"/>
                <w:sz w:val="26"/>
              </w:rPr>
              <w:t>Vũ Đình Hưng</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