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1E95" w14:textId="79D87A3B" w:rsidR="00816D4E" w:rsidRPr="003C75E1" w:rsidRDefault="00D17C01">
      <w:pPr>
        <w:rPr>
          <w:lang w:val="en-GB"/>
        </w:rPr>
      </w:pPr>
      <w:r w:rsidRPr="003C75E1">
        <w:rPr>
          <w:lang w:val="en-GB"/>
        </w:rPr>
        <w:t>Lancet letter</w:t>
      </w:r>
    </w:p>
    <w:p w14:paraId="02D1870F" w14:textId="23625DAE" w:rsidR="00D17C01" w:rsidRDefault="00852A2E">
      <w:pPr>
        <w:rPr>
          <w:b/>
          <w:bCs/>
          <w:lang w:val="en-GB"/>
        </w:rPr>
      </w:pPr>
      <w:r w:rsidRPr="00852A2E">
        <w:rPr>
          <w:b/>
          <w:bCs/>
          <w:lang w:val="en-GB"/>
        </w:rPr>
        <w:t>Migrant health data: strengthening interdisciplinary collaboration to maximise utility of survey data</w:t>
      </w:r>
    </w:p>
    <w:p w14:paraId="5F2097E4" w14:textId="46B657E8" w:rsidR="00B16BBA" w:rsidRPr="00B16BBA" w:rsidRDefault="00B16BBA">
      <w:pPr>
        <w:rPr>
          <w:i/>
          <w:iCs/>
          <w:lang w:val="en-GB"/>
        </w:rPr>
      </w:pPr>
      <w:r w:rsidRPr="00B16BBA">
        <w:rPr>
          <w:i/>
          <w:iCs/>
          <w:lang w:val="en-GB"/>
        </w:rPr>
        <w:t>Louise Biddle and Sabine Zinn</w:t>
      </w:r>
    </w:p>
    <w:p w14:paraId="52EBB56C" w14:textId="3EBDED4A" w:rsidR="005035FA" w:rsidRDefault="00222D26" w:rsidP="003C75E1">
      <w:pPr>
        <w:jc w:val="both"/>
        <w:rPr>
          <w:lang w:val="en-GB"/>
        </w:rPr>
      </w:pPr>
      <w:r>
        <w:rPr>
          <w:lang w:val="en-GB"/>
        </w:rPr>
        <w:t>We congratulate Bozorgmehr and colleagues</w:t>
      </w:r>
      <w:r w:rsidR="00237CFF">
        <w:rPr>
          <w:lang w:val="en-GB"/>
        </w:rPr>
        <w:fldChar w:fldCharType="begin"/>
      </w:r>
      <w:r w:rsidR="00237CFF">
        <w:rPr>
          <w:lang w:val="en-GB"/>
        </w:rPr>
        <w:instrText xml:space="preserve"> ADDIN EN.CITE &lt;EndNote&gt;&lt;Cite&gt;&lt;Author&gt;Bozorgmehr&lt;/Author&gt;&lt;Year&gt;2023&lt;/Year&gt;&lt;RecNum&gt;1&lt;/RecNum&gt;&lt;DisplayText&gt;&lt;style face="superscript"&gt;1&lt;/style&gt;&lt;/DisplayText&gt;&lt;record&gt;&lt;rec-number&gt;1&lt;/rec-number&gt;&lt;foreign-keys&gt;&lt;key app="EN" db-id="9f2x0pzwufa2t4ee2pcxaxrl9wrwesa5ptd5" timestamp="1698942037"&gt;1&lt;/key&gt;&lt;/foreign-keys&gt;&lt;ref-type name="Journal Article"&gt;17&lt;/ref-type&gt;&lt;contributors&gt;&lt;authors&gt;&lt;author&gt;Bozorgmehr, Kayvan&lt;/author&gt;&lt;author&gt;McKee, Martin&lt;/author&gt;&lt;author&gt;Azzopardi-Muscat, Natasha&lt;/author&gt;&lt;author&gt;Bartovic, Jozef&lt;/author&gt;&lt;author&gt;Campos-Matos, Ines&lt;/author&gt;&lt;author&gt;Gerganova, Tsvetelina-Ivanova&lt;/author&gt;&lt;author&gt;Hannigan, Ailish&lt;/author&gt;&lt;author&gt;Janković, Jelena&lt;/author&gt;&lt;author&gt;Kállayová, Daniela&lt;/author&gt;&lt;author&gt;Kaplan, Josiah&lt;/author&gt;&lt;/authors&gt;&lt;/contributors&gt;&lt;titles&gt;&lt;title&gt;Integration of migrant and refugee data in health information systems in Europe: advancing evidence, policy and practice&lt;/title&gt;&lt;secondary-title&gt;The Lancet Regional Health–Europe&lt;/secondary-title&gt;&lt;/titles&gt;&lt;periodical&gt;&lt;full-title&gt;The Lancet Regional Health–Europe&lt;/full-title&gt;&lt;/periodical&gt;&lt;volume&gt;34&lt;/volume&gt;&lt;dates&gt;&lt;year&gt;2023&lt;/year&gt;&lt;/dates&gt;&lt;isbn&gt;2666-7762&lt;/isbn&gt;&lt;urls&gt;&lt;/urls&gt;&lt;/record&gt;&lt;/Cite&gt;&lt;/EndNote&gt;</w:instrText>
      </w:r>
      <w:r w:rsidR="00237CFF">
        <w:rPr>
          <w:lang w:val="en-GB"/>
        </w:rPr>
        <w:fldChar w:fldCharType="separate"/>
      </w:r>
      <w:r w:rsidR="00237CFF" w:rsidRPr="00237CFF">
        <w:rPr>
          <w:noProof/>
          <w:vertAlign w:val="superscript"/>
          <w:lang w:val="en-GB"/>
        </w:rPr>
        <w:t>1</w:t>
      </w:r>
      <w:r w:rsidR="00237CFF">
        <w:rPr>
          <w:lang w:val="en-GB"/>
        </w:rPr>
        <w:fldChar w:fldCharType="end"/>
      </w:r>
      <w:r>
        <w:rPr>
          <w:lang w:val="en-GB"/>
        </w:rPr>
        <w:t xml:space="preserve">  </w:t>
      </w:r>
      <w:r w:rsidR="006A054D">
        <w:rPr>
          <w:lang w:val="en-GB"/>
        </w:rPr>
        <w:t>for</w:t>
      </w:r>
      <w:r>
        <w:rPr>
          <w:lang w:val="en-GB"/>
        </w:rPr>
        <w:t xml:space="preserve"> their landmark publication on </w:t>
      </w:r>
      <w:r w:rsidR="0037393C">
        <w:rPr>
          <w:lang w:val="en-GB"/>
        </w:rPr>
        <w:t>achieving</w:t>
      </w:r>
      <w:r>
        <w:rPr>
          <w:lang w:val="en-GB"/>
        </w:rPr>
        <w:t xml:space="preserve"> </w:t>
      </w:r>
      <w:r w:rsidR="006A054D">
        <w:rPr>
          <w:lang w:val="en-GB"/>
        </w:rPr>
        <w:t xml:space="preserve">high quality </w:t>
      </w:r>
      <w:r>
        <w:rPr>
          <w:lang w:val="en-GB"/>
        </w:rPr>
        <w:t>migrant health</w:t>
      </w:r>
      <w:r w:rsidR="0037393C">
        <w:rPr>
          <w:lang w:val="en-GB"/>
        </w:rPr>
        <w:t xml:space="preserve"> data</w:t>
      </w:r>
      <w:r>
        <w:rPr>
          <w:lang w:val="en-GB"/>
        </w:rPr>
        <w:t xml:space="preserve">. The authors rightly point to the value of survey data in such efforts, which </w:t>
      </w:r>
      <w:r w:rsidR="009D36C8">
        <w:rPr>
          <w:lang w:val="en-GB"/>
        </w:rPr>
        <w:t>benefits from</w:t>
      </w:r>
      <w:r w:rsidR="005035FA">
        <w:rPr>
          <w:lang w:val="en-GB"/>
        </w:rPr>
        <w:t xml:space="preserve"> </w:t>
      </w:r>
      <w:r w:rsidR="006E65A1">
        <w:rPr>
          <w:lang w:val="en-GB"/>
        </w:rPr>
        <w:t xml:space="preserve">the ability to </w:t>
      </w:r>
      <w:r w:rsidR="005035FA">
        <w:rPr>
          <w:lang w:val="en-GB"/>
        </w:rPr>
        <w:t>1) gather information at population level</w:t>
      </w:r>
      <w:r w:rsidR="00E55FD3">
        <w:rPr>
          <w:lang w:val="en-GB"/>
        </w:rPr>
        <w:t xml:space="preserve"> independently of</w:t>
      </w:r>
      <w:r w:rsidR="005035FA">
        <w:rPr>
          <w:lang w:val="en-GB"/>
        </w:rPr>
        <w:t xml:space="preserve"> </w:t>
      </w:r>
      <w:r w:rsidR="0037393C">
        <w:rPr>
          <w:lang w:val="en-GB"/>
        </w:rPr>
        <w:t xml:space="preserve">health system </w:t>
      </w:r>
      <w:r w:rsidR="005035FA">
        <w:rPr>
          <w:lang w:val="en-GB"/>
        </w:rPr>
        <w:t xml:space="preserve">contact and 2) capture a broad range of </w:t>
      </w:r>
      <w:r w:rsidR="0037393C">
        <w:rPr>
          <w:lang w:val="en-GB"/>
        </w:rPr>
        <w:t xml:space="preserve">migration-related and social </w:t>
      </w:r>
      <w:r w:rsidR="005035FA">
        <w:rPr>
          <w:lang w:val="en-GB"/>
        </w:rPr>
        <w:t>indicators</w:t>
      </w:r>
      <w:r w:rsidR="00237CFF">
        <w:rPr>
          <w:lang w:val="en-GB"/>
        </w:rPr>
        <w:t>.</w:t>
      </w:r>
      <w:r w:rsidR="00237CFF">
        <w:rPr>
          <w:lang w:val="en-GB"/>
        </w:rPr>
        <w:fldChar w:fldCharType="begin"/>
      </w:r>
      <w:r w:rsidR="00237CFF">
        <w:rPr>
          <w:lang w:val="en-GB"/>
        </w:rPr>
        <w:instrText xml:space="preserve"> ADDIN EN.CITE &lt;EndNote&gt;&lt;Cite&gt;&lt;Author&gt;Solar&lt;/Author&gt;&lt;Year&gt;2010&lt;/Year&gt;&lt;RecNum&gt;2&lt;/RecNum&gt;&lt;DisplayText&gt;&lt;style face="superscript"&gt;2&lt;/style&gt;&lt;/DisplayText&gt;&lt;record&gt;&lt;rec-number&gt;2&lt;/rec-number&gt;&lt;foreign-keys&gt;&lt;key app="EN" db-id="9f2x0pzwufa2t4ee2pcxaxrl9wrwesa5ptd5" timestamp="1698942052"&gt;2&lt;/key&gt;&lt;/foreign-keys&gt;&lt;ref-type name="Report"&gt;27&lt;/ref-type&gt;&lt;contributors&gt;&lt;authors&gt;&lt;author&gt;Solar, Orielle&lt;/author&gt;&lt;author&gt;Irwin, Alec&lt;/author&gt;&lt;/authors&gt;&lt;/contributors&gt;&lt;titles&gt;&lt;title&gt;A conceptual framework for action on the social determinants of health&lt;/title&gt;&lt;/titles&gt;&lt;dates&gt;&lt;year&gt;2010&lt;/year&gt;&lt;/dates&gt;&lt;publisher&gt;WHO Document Production Services&lt;/publisher&gt;&lt;urls&gt;&lt;/urls&gt;&lt;/record&gt;&lt;/Cite&gt;&lt;/EndNote&gt;</w:instrText>
      </w:r>
      <w:r w:rsidR="00237CFF">
        <w:rPr>
          <w:lang w:val="en-GB"/>
        </w:rPr>
        <w:fldChar w:fldCharType="separate"/>
      </w:r>
      <w:r w:rsidR="00237CFF" w:rsidRPr="00237CFF">
        <w:rPr>
          <w:noProof/>
          <w:vertAlign w:val="superscript"/>
          <w:lang w:val="en-GB"/>
        </w:rPr>
        <w:t>2</w:t>
      </w:r>
      <w:r w:rsidR="00237CFF">
        <w:rPr>
          <w:lang w:val="en-GB"/>
        </w:rPr>
        <w:fldChar w:fldCharType="end"/>
      </w:r>
      <w:r w:rsidR="005035FA">
        <w:rPr>
          <w:lang w:val="en-GB"/>
        </w:rPr>
        <w:t xml:space="preserve"> Survey data becomes particularly valuable in fragmented health systems and where data linkage is not feasible or ethical.</w:t>
      </w:r>
      <w:r w:rsidR="00104D80">
        <w:rPr>
          <w:lang w:val="en-GB"/>
        </w:rPr>
        <w:t xml:space="preserve"> </w:t>
      </w:r>
      <w:r w:rsidR="00104D80" w:rsidRPr="00104D80">
        <w:rPr>
          <w:lang w:val="en-GB"/>
        </w:rPr>
        <w:t xml:space="preserve">If </w:t>
      </w:r>
      <w:r w:rsidR="006A054D">
        <w:rPr>
          <w:lang w:val="en-GB"/>
        </w:rPr>
        <w:t>it</w:t>
      </w:r>
      <w:r w:rsidR="00104D80" w:rsidRPr="00104D80">
        <w:rPr>
          <w:lang w:val="en-GB"/>
        </w:rPr>
        <w:t xml:space="preserve"> additionally include</w:t>
      </w:r>
      <w:r w:rsidR="006A054D">
        <w:rPr>
          <w:lang w:val="en-GB"/>
        </w:rPr>
        <w:t>s</w:t>
      </w:r>
      <w:r w:rsidR="00104D80" w:rsidRPr="00104D80">
        <w:rPr>
          <w:lang w:val="en-GB"/>
        </w:rPr>
        <w:t xml:space="preserve"> a longitudinal perspective, dynamics and causalities can be mapped</w:t>
      </w:r>
      <w:r w:rsidR="00104D80">
        <w:rPr>
          <w:lang w:val="en-GB"/>
        </w:rPr>
        <w:t xml:space="preserve">. </w:t>
      </w:r>
    </w:p>
    <w:p w14:paraId="1C0054C5" w14:textId="7FCA4B7A" w:rsidR="006A054D" w:rsidRDefault="005035FA" w:rsidP="00E55FD3">
      <w:pPr>
        <w:jc w:val="both"/>
        <w:rPr>
          <w:lang w:val="en-GB"/>
        </w:rPr>
      </w:pPr>
      <w:r>
        <w:rPr>
          <w:lang w:val="en-GB"/>
        </w:rPr>
        <w:t xml:space="preserve">However, collecting </w:t>
      </w:r>
      <w:r w:rsidR="00104D80">
        <w:rPr>
          <w:lang w:val="en-GB"/>
        </w:rPr>
        <w:t xml:space="preserve">longitudinal </w:t>
      </w:r>
      <w:r>
        <w:rPr>
          <w:lang w:val="en-GB"/>
        </w:rPr>
        <w:t>survey data is expensive.</w:t>
      </w:r>
      <w:r w:rsidR="001B60BF">
        <w:rPr>
          <w:lang w:val="en-GB"/>
        </w:rPr>
        <w:t xml:space="preserve"> This is especially true for diversity-sensitive surveys</w:t>
      </w:r>
      <w:r w:rsidR="005E635B">
        <w:rPr>
          <w:lang w:val="en-GB"/>
        </w:rPr>
        <w:t xml:space="preserve"> using</w:t>
      </w:r>
      <w:r w:rsidR="00D72F27">
        <w:rPr>
          <w:lang w:val="en-GB"/>
        </w:rPr>
        <w:t xml:space="preserve"> </w:t>
      </w:r>
      <w:r w:rsidR="00E55FD3">
        <w:rPr>
          <w:lang w:val="en-GB"/>
        </w:rPr>
        <w:t xml:space="preserve">e.g. </w:t>
      </w:r>
      <w:r w:rsidR="00B16BBA">
        <w:rPr>
          <w:lang w:val="en-GB"/>
        </w:rPr>
        <w:t>oversampling, interpreters</w:t>
      </w:r>
      <w:r w:rsidR="00104D80">
        <w:rPr>
          <w:lang w:val="en-GB"/>
        </w:rPr>
        <w:t>,</w:t>
      </w:r>
      <w:r w:rsidR="00B16BBA">
        <w:rPr>
          <w:lang w:val="en-GB"/>
        </w:rPr>
        <w:t xml:space="preserve"> in-person data collection </w:t>
      </w:r>
      <w:r w:rsidR="006A054D">
        <w:rPr>
          <w:lang w:val="en-GB"/>
        </w:rPr>
        <w:t>and</w:t>
      </w:r>
      <w:r w:rsidR="00104D80">
        <w:rPr>
          <w:lang w:val="en-GB"/>
        </w:rPr>
        <w:t xml:space="preserve"> targeted tracking strategies</w:t>
      </w:r>
      <w:r w:rsidR="00237CFF">
        <w:rPr>
          <w:lang w:val="en-GB"/>
        </w:rPr>
        <w:t>.</w:t>
      </w:r>
      <w:r w:rsidR="00237CFF">
        <w:rPr>
          <w:lang w:val="en-GB"/>
        </w:rPr>
        <w:fldChar w:fldCharType="begin"/>
      </w:r>
      <w:r w:rsidR="00237CFF">
        <w:rPr>
          <w:lang w:val="en-GB"/>
        </w:rPr>
        <w:instrText xml:space="preserve"> ADDIN EN.CITE &lt;EndNote&gt;&lt;Cite&gt;&lt;Author&gt;Koschollek&lt;/Author&gt;&lt;Year&gt;2022&lt;/Year&gt;&lt;RecNum&gt;3&lt;/RecNum&gt;&lt;DisplayText&gt;&lt;style face="superscript"&gt;3&lt;/style&gt;&lt;/DisplayText&gt;&lt;record&gt;&lt;rec-number&gt;3&lt;/rec-number&gt;&lt;foreign-keys&gt;&lt;key app="EN" db-id="9f2x0pzwufa2t4ee2pcxaxrl9wrwesa5ptd5" timestamp="1698942065"&gt;3&lt;/key&gt;&lt;/foreign-keys&gt;&lt;ref-type name="Journal Article"&gt;17&lt;/ref-type&gt;&lt;contributors&gt;&lt;authors&gt;&lt;author&gt;Koschollek, Carmen&lt;/author&gt;&lt;author&gt;Kajikhina, Katja&lt;/author&gt;&lt;author&gt;Bartig, Susanne&lt;/author&gt;&lt;author&gt;Zeisler, Marie-Luise&lt;/author&gt;&lt;author&gt;Schmich, Patrick&lt;/author&gt;&lt;author&gt;Gößwald, Antje&lt;/author&gt;&lt;author&gt;Rommel, Alexander&lt;/author&gt;&lt;author&gt;Ziese, Thomas&lt;/author&gt;&lt;author&gt;Hövener, Claudia&lt;/author&gt;&lt;/authors&gt;&lt;/contributors&gt;&lt;titles&gt;&lt;title&gt;Results and strategies for a diversity-oriented public health monitoring in Germany&lt;/title&gt;&lt;secondary-title&gt;International Journal of Environmental Research and Public Health&lt;/secondary-title&gt;&lt;/titles&gt;&lt;periodical&gt;&lt;full-title&gt;International Journal of Environmental Research and Public Health&lt;/full-title&gt;&lt;/periodical&gt;&lt;pages&gt;798&lt;/pages&gt;&lt;volume&gt;19&lt;/volume&gt;&lt;number&gt;2&lt;/number&gt;&lt;dates&gt;&lt;year&gt;2022&lt;/year&gt;&lt;/dates&gt;&lt;isbn&gt;1660-4601&lt;/isbn&gt;&lt;urls&gt;&lt;/urls&gt;&lt;/record&gt;&lt;/Cite&gt;&lt;/EndNote&gt;</w:instrText>
      </w:r>
      <w:r w:rsidR="00237CFF">
        <w:rPr>
          <w:lang w:val="en-GB"/>
        </w:rPr>
        <w:fldChar w:fldCharType="separate"/>
      </w:r>
      <w:r w:rsidR="00237CFF" w:rsidRPr="00237CFF">
        <w:rPr>
          <w:noProof/>
          <w:vertAlign w:val="superscript"/>
          <w:lang w:val="en-GB"/>
        </w:rPr>
        <w:t>3</w:t>
      </w:r>
      <w:r w:rsidR="00237CFF">
        <w:rPr>
          <w:lang w:val="en-GB"/>
        </w:rPr>
        <w:fldChar w:fldCharType="end"/>
      </w:r>
      <w:r w:rsidR="00B16BBA">
        <w:rPr>
          <w:lang w:val="en-GB"/>
        </w:rPr>
        <w:t xml:space="preserve"> </w:t>
      </w:r>
      <w:r w:rsidR="009D36C8">
        <w:rPr>
          <w:lang w:val="en-GB"/>
        </w:rPr>
        <w:t>While funding for dedicated health surveys would be welcome, significant</w:t>
      </w:r>
      <w:r w:rsidR="007A3B28">
        <w:rPr>
          <w:lang w:val="en-GB"/>
        </w:rPr>
        <w:t xml:space="preserve"> </w:t>
      </w:r>
      <w:r w:rsidR="00D72F27" w:rsidRPr="00D72F27">
        <w:rPr>
          <w:lang w:val="en-GB"/>
        </w:rPr>
        <w:t xml:space="preserve">public resources </w:t>
      </w:r>
      <w:r w:rsidR="009D36C8">
        <w:rPr>
          <w:lang w:val="en-GB"/>
        </w:rPr>
        <w:t xml:space="preserve">are already </w:t>
      </w:r>
      <w:r w:rsidR="007A3B28">
        <w:rPr>
          <w:lang w:val="en-GB"/>
        </w:rPr>
        <w:t>being</w:t>
      </w:r>
      <w:r w:rsidR="00D72F27" w:rsidRPr="00D72F27">
        <w:rPr>
          <w:lang w:val="en-GB"/>
        </w:rPr>
        <w:t xml:space="preserve"> channelled into high-quality economic panel studies</w:t>
      </w:r>
      <w:r w:rsidR="00EC1AAD">
        <w:rPr>
          <w:lang w:val="en-GB"/>
        </w:rPr>
        <w:t>. T</w:t>
      </w:r>
      <w:r w:rsidR="00D72F27" w:rsidRPr="00D72F27">
        <w:rPr>
          <w:lang w:val="en-GB"/>
        </w:rPr>
        <w:t xml:space="preserve">hese </w:t>
      </w:r>
      <w:r w:rsidR="00EC1AAD">
        <w:rPr>
          <w:lang w:val="en-GB"/>
        </w:rPr>
        <w:t xml:space="preserve">economic </w:t>
      </w:r>
      <w:r w:rsidR="00D72F27" w:rsidRPr="00D72F27">
        <w:rPr>
          <w:lang w:val="en-GB"/>
        </w:rPr>
        <w:t xml:space="preserve">studies usually </w:t>
      </w:r>
      <w:r w:rsidR="009D36C8">
        <w:rPr>
          <w:lang w:val="en-GB"/>
        </w:rPr>
        <w:t xml:space="preserve">also </w:t>
      </w:r>
      <w:r w:rsidR="00D72F27" w:rsidRPr="00D72F27">
        <w:rPr>
          <w:lang w:val="en-GB"/>
        </w:rPr>
        <w:t>cover</w:t>
      </w:r>
      <w:r w:rsidR="00EC1AAD">
        <w:rPr>
          <w:lang w:val="en-GB"/>
        </w:rPr>
        <w:t xml:space="preserve"> </w:t>
      </w:r>
      <w:r w:rsidR="00D72F27" w:rsidRPr="00D72F27">
        <w:rPr>
          <w:lang w:val="en-GB"/>
        </w:rPr>
        <w:t>migration</w:t>
      </w:r>
      <w:r w:rsidR="006A054D">
        <w:rPr>
          <w:lang w:val="en-GB"/>
        </w:rPr>
        <w:t xml:space="preserve"> and health</w:t>
      </w:r>
      <w:r w:rsidR="00D72F27" w:rsidRPr="00D72F27">
        <w:rPr>
          <w:lang w:val="en-GB"/>
        </w:rPr>
        <w:t xml:space="preserve"> indicator</w:t>
      </w:r>
      <w:r w:rsidR="007A3B28">
        <w:rPr>
          <w:lang w:val="en-GB"/>
        </w:rPr>
        <w:t>s</w:t>
      </w:r>
      <w:r w:rsidR="00D72F27" w:rsidRPr="00D72F27">
        <w:rPr>
          <w:lang w:val="en-GB"/>
        </w:rPr>
        <w:t>.</w:t>
      </w:r>
      <w:r w:rsidR="00D72F27">
        <w:rPr>
          <w:lang w:val="en-GB"/>
        </w:rPr>
        <w:t xml:space="preserve"> </w:t>
      </w:r>
    </w:p>
    <w:p w14:paraId="6AFE94F7" w14:textId="705294B2" w:rsidR="00852A2E" w:rsidRDefault="00385C16" w:rsidP="00E70B74">
      <w:pPr>
        <w:jc w:val="both"/>
        <w:rPr>
          <w:lang w:val="en-GB"/>
        </w:rPr>
      </w:pPr>
      <w:r>
        <w:rPr>
          <w:lang w:val="en-GB"/>
        </w:rPr>
        <w:t>One such study i</w:t>
      </w:r>
      <w:r w:rsidR="009E6210">
        <w:rPr>
          <w:lang w:val="en-GB"/>
        </w:rPr>
        <w:t>s</w:t>
      </w:r>
      <w:r>
        <w:rPr>
          <w:lang w:val="en-GB"/>
        </w:rPr>
        <w:t xml:space="preserve"> the German Socio-economic </w:t>
      </w:r>
      <w:r w:rsidR="003C75E1">
        <w:rPr>
          <w:lang w:val="en-GB"/>
        </w:rPr>
        <w:t>P</w:t>
      </w:r>
      <w:r>
        <w:rPr>
          <w:lang w:val="en-GB"/>
        </w:rPr>
        <w:t>anel (SOEP)</w:t>
      </w:r>
      <w:r w:rsidR="00237CFF">
        <w:rPr>
          <w:lang w:val="en-GB"/>
        </w:rPr>
        <w:t>.</w:t>
      </w:r>
      <w:r w:rsidR="00237CFF">
        <w:rPr>
          <w:lang w:val="en-GB"/>
        </w:rPr>
        <w:fldChar w:fldCharType="begin"/>
      </w:r>
      <w:r w:rsidR="00237CFF">
        <w:rPr>
          <w:lang w:val="en-GB"/>
        </w:rPr>
        <w:instrText xml:space="preserve"> ADDIN EN.CITE &lt;EndNote&gt;&lt;Cite&gt;&lt;Author&gt;Goebel&lt;/Author&gt;&lt;Year&gt;2019&lt;/Year&gt;&lt;RecNum&gt;4&lt;/RecNum&gt;&lt;DisplayText&gt;&lt;style face="superscript"&gt;4&lt;/style&gt;&lt;/DisplayText&gt;&lt;record&gt;&lt;rec-number&gt;4&lt;/rec-number&gt;&lt;foreign-keys&gt;&lt;key app="EN" db-id="9f2x0pzwufa2t4ee2pcxaxrl9wrwesa5ptd5" timestamp="1698942077"&gt;4&lt;/key&gt;&lt;/foreign-keys&gt;&lt;ref-type name="Journal Article"&gt;17&lt;/ref-type&gt;&lt;contributors&gt;&lt;authors&gt;&lt;author&gt;Goebel, Jan&lt;/author&gt;&lt;author&gt;Grabka, Markus M&lt;/author&gt;&lt;author&gt;Liebig, Stefan&lt;/author&gt;&lt;author&gt;Kroh, Martin&lt;/author&gt;&lt;author&gt;Richter, David&lt;/author&gt;&lt;author&gt;Schröder, Carsten&lt;/author&gt;&lt;author&gt;Schupp, Jürgen&lt;/author&gt;&lt;/authors&gt;&lt;/contributors&gt;&lt;titles&gt;&lt;title&gt;The German socio-economic panel (SOEP)&lt;/title&gt;&lt;secondary-title&gt;Jahrbücher für Nationalökonomie und Statistik&lt;/secondary-title&gt;&lt;/titles&gt;&lt;periodical&gt;&lt;full-title&gt;Jahrbücher für Nationalökonomie und Statistik&lt;/full-title&gt;&lt;/periodical&gt;&lt;pages&gt;345-360&lt;/pages&gt;&lt;volume&gt;239&lt;/volume&gt;&lt;number&gt;2&lt;/number&gt;&lt;dates&gt;&lt;year&gt;2019&lt;/year&gt;&lt;/dates&gt;&lt;isbn&gt;2366-049X&lt;/isbn&gt;&lt;urls&gt;&lt;/urls&gt;&lt;/record&gt;&lt;/Cite&gt;&lt;/EndNote&gt;</w:instrText>
      </w:r>
      <w:r w:rsidR="00237CFF">
        <w:rPr>
          <w:lang w:val="en-GB"/>
        </w:rPr>
        <w:fldChar w:fldCharType="separate"/>
      </w:r>
      <w:r w:rsidR="00237CFF" w:rsidRPr="00237CFF">
        <w:rPr>
          <w:noProof/>
          <w:vertAlign w:val="superscript"/>
          <w:lang w:val="en-GB"/>
        </w:rPr>
        <w:t>4</w:t>
      </w:r>
      <w:r w:rsidR="00237CFF">
        <w:rPr>
          <w:lang w:val="en-GB"/>
        </w:rPr>
        <w:fldChar w:fldCharType="end"/>
      </w:r>
      <w:r w:rsidR="00237CFF">
        <w:rPr>
          <w:lang w:val="en-GB"/>
        </w:rPr>
        <w:t xml:space="preserve"> </w:t>
      </w:r>
      <w:r>
        <w:rPr>
          <w:lang w:val="en-GB"/>
        </w:rPr>
        <w:t>Initiated in</w:t>
      </w:r>
      <w:r w:rsidR="003C75E1">
        <w:rPr>
          <w:lang w:val="en-GB"/>
        </w:rPr>
        <w:t xml:space="preserve"> 1984, it has made sustained effort</w:t>
      </w:r>
      <w:r w:rsidR="0037393C">
        <w:rPr>
          <w:lang w:val="en-GB"/>
        </w:rPr>
        <w:t>s</w:t>
      </w:r>
      <w:r w:rsidR="003C75E1">
        <w:rPr>
          <w:lang w:val="en-GB"/>
        </w:rPr>
        <w:t xml:space="preserve"> to include migrants</w:t>
      </w:r>
      <w:r w:rsidR="00E55FD3">
        <w:rPr>
          <w:lang w:val="en-GB"/>
        </w:rPr>
        <w:t xml:space="preserve"> and refugees</w:t>
      </w:r>
      <w:r w:rsidR="00237CFF">
        <w:rPr>
          <w:lang w:val="en-GB"/>
        </w:rPr>
        <w:t>.</w:t>
      </w:r>
      <w:r w:rsidR="00237CFF">
        <w:rPr>
          <w:lang w:val="en-GB"/>
        </w:rPr>
        <w:fldChar w:fldCharType="begin"/>
      </w:r>
      <w:r w:rsidR="00237CFF">
        <w:rPr>
          <w:lang w:val="en-GB"/>
        </w:rPr>
        <w:instrText xml:space="preserve"> ADDIN EN.CITE &lt;EndNote&gt;&lt;Cite&gt;&lt;Author&gt;Jacobsen&lt;/Author&gt;&lt;Year&gt;2021&lt;/Year&gt;&lt;RecNum&gt;5&lt;/RecNum&gt;&lt;DisplayText&gt;&lt;style face="superscript"&gt;5&lt;/style&gt;&lt;/DisplayText&gt;&lt;record&gt;&lt;rec-number&gt;5&lt;/rec-number&gt;&lt;foreign-keys&gt;&lt;key app="EN" db-id="9f2x0pzwufa2t4ee2pcxaxrl9wrwesa5ptd5" timestamp="1698942147"&gt;5&lt;/key&gt;&lt;/foreign-keys&gt;&lt;ref-type name="Journal Article"&gt;17&lt;/ref-type&gt;&lt;contributors&gt;&lt;authors&gt;&lt;author&gt;Jacobsen, Jannes&lt;/author&gt;&lt;author&gt;Krieger, Magdalena&lt;/author&gt;&lt;author&gt;Schikora, Felicitas&lt;/author&gt;&lt;author&gt;Schupp, Jürgen&lt;/author&gt;&lt;/authors&gt;&lt;/contributors&gt;&lt;titles&gt;&lt;title&gt;Growing potentials for migration research using the German socio-economic panel study&lt;/title&gt;&lt;secondary-title&gt;Jahrbücher für Nationalökonomie und Statistik&lt;/secondary-title&gt;&lt;/titles&gt;&lt;periodical&gt;&lt;full-title&gt;Jahrbücher für Nationalökonomie und Statistik&lt;/full-title&gt;&lt;/periodical&gt;&lt;pages&gt;527-549&lt;/pages&gt;&lt;volume&gt;241&lt;/volume&gt;&lt;number&gt;4&lt;/number&gt;&lt;dates&gt;&lt;year&gt;2021&lt;/year&gt;&lt;/dates&gt;&lt;isbn&gt;0021-4027&lt;/isbn&gt;&lt;urls&gt;&lt;/urls&gt;&lt;/record&gt;&lt;/Cite&gt;&lt;/EndNote&gt;</w:instrText>
      </w:r>
      <w:r w:rsidR="00237CFF">
        <w:rPr>
          <w:lang w:val="en-GB"/>
        </w:rPr>
        <w:fldChar w:fldCharType="separate"/>
      </w:r>
      <w:r w:rsidR="00237CFF" w:rsidRPr="00237CFF">
        <w:rPr>
          <w:noProof/>
          <w:vertAlign w:val="superscript"/>
          <w:lang w:val="en-GB"/>
        </w:rPr>
        <w:t>5</w:t>
      </w:r>
      <w:r w:rsidR="00237CFF">
        <w:rPr>
          <w:lang w:val="en-GB"/>
        </w:rPr>
        <w:fldChar w:fldCharType="end"/>
      </w:r>
      <w:r w:rsidR="003C75E1">
        <w:rPr>
          <w:lang w:val="en-GB"/>
        </w:rPr>
        <w:t xml:space="preserve"> </w:t>
      </w:r>
      <w:r w:rsidR="009E6210">
        <w:rPr>
          <w:lang w:val="en-GB"/>
        </w:rPr>
        <w:t>Its</w:t>
      </w:r>
      <w:r w:rsidR="003C75E1">
        <w:rPr>
          <w:lang w:val="en-GB"/>
        </w:rPr>
        <w:t xml:space="preserve"> diversity of indicators</w:t>
      </w:r>
      <w:r w:rsidR="009E6210">
        <w:rPr>
          <w:lang w:val="en-GB"/>
        </w:rPr>
        <w:t xml:space="preserve">, </w:t>
      </w:r>
      <w:r w:rsidR="006E65A1">
        <w:rPr>
          <w:lang w:val="en-GB"/>
        </w:rPr>
        <w:t>sample size</w:t>
      </w:r>
      <w:r w:rsidR="009E6210">
        <w:rPr>
          <w:lang w:val="en-GB"/>
        </w:rPr>
        <w:t xml:space="preserve"> and specific health questions</w:t>
      </w:r>
      <w:r w:rsidR="003C75E1">
        <w:rPr>
          <w:lang w:val="en-GB"/>
        </w:rPr>
        <w:t xml:space="preserve"> allow for disaggregated</w:t>
      </w:r>
      <w:r w:rsidR="00726319">
        <w:rPr>
          <w:lang w:val="en-GB"/>
        </w:rPr>
        <w:t xml:space="preserve"> </w:t>
      </w:r>
      <w:r w:rsidR="003C75E1">
        <w:rPr>
          <w:lang w:val="en-GB"/>
        </w:rPr>
        <w:t>analyses</w:t>
      </w:r>
      <w:r w:rsidR="00726319">
        <w:rPr>
          <w:lang w:val="en-GB"/>
        </w:rPr>
        <w:t xml:space="preserve">, </w:t>
      </w:r>
      <w:r w:rsidR="00AF6338">
        <w:rPr>
          <w:lang w:val="en-GB"/>
        </w:rPr>
        <w:t xml:space="preserve">including differential distribution by age, </w:t>
      </w:r>
      <w:r w:rsidR="00F56DA0">
        <w:rPr>
          <w:lang w:val="en-GB"/>
        </w:rPr>
        <w:t>sex,</w:t>
      </w:r>
      <w:r w:rsidR="00AF6338">
        <w:rPr>
          <w:lang w:val="en-GB"/>
        </w:rPr>
        <w:t xml:space="preserve"> and socio-economic status</w:t>
      </w:r>
      <w:r w:rsidR="003C75E1">
        <w:rPr>
          <w:lang w:val="en-GB"/>
        </w:rPr>
        <w:t xml:space="preserve"> </w:t>
      </w:r>
      <w:r w:rsidR="00F235FC">
        <w:rPr>
          <w:lang w:val="en-GB"/>
        </w:rPr>
        <w:t xml:space="preserve">over time </w:t>
      </w:r>
      <w:r w:rsidR="00E70B74">
        <w:rPr>
          <w:lang w:val="en-GB"/>
        </w:rPr>
        <w:t>(Figure 1)</w:t>
      </w:r>
      <w:r w:rsidR="00E55FD3">
        <w:rPr>
          <w:lang w:val="en-GB"/>
        </w:rPr>
        <w:t>.</w:t>
      </w:r>
      <w:r w:rsidR="00E70B74">
        <w:rPr>
          <w:lang w:val="en-GB"/>
        </w:rPr>
        <w:t xml:space="preserve"> </w:t>
      </w:r>
      <w:r w:rsidR="007A3B28">
        <w:rPr>
          <w:lang w:val="en-GB"/>
        </w:rPr>
        <w:t>S</w:t>
      </w:r>
      <w:r w:rsidR="00E70B74">
        <w:rPr>
          <w:lang w:val="en-GB"/>
        </w:rPr>
        <w:t>uch studies allow for monitoring of health inequalities over time</w:t>
      </w:r>
      <w:r w:rsidR="00E55FD3">
        <w:rPr>
          <w:lang w:val="en-GB"/>
        </w:rPr>
        <w:t xml:space="preserve"> in a manner that reduces “othering” and enable</w:t>
      </w:r>
      <w:r w:rsidR="00237CFF">
        <w:rPr>
          <w:lang w:val="en-GB"/>
        </w:rPr>
        <w:t>s</w:t>
      </w:r>
      <w:r w:rsidR="00E55FD3">
        <w:rPr>
          <w:lang w:val="en-GB"/>
        </w:rPr>
        <w:t xml:space="preserve"> an intersectional perspective,</w:t>
      </w:r>
      <w:r w:rsidR="0037393C">
        <w:rPr>
          <w:lang w:val="en-GB"/>
        </w:rPr>
        <w:t xml:space="preserve"> </w:t>
      </w:r>
      <w:r w:rsidR="00E70B74">
        <w:rPr>
          <w:lang w:val="en-GB"/>
        </w:rPr>
        <w:t xml:space="preserve">but </w:t>
      </w:r>
      <w:r w:rsidR="0037393C">
        <w:rPr>
          <w:lang w:val="en-GB"/>
        </w:rPr>
        <w:t xml:space="preserve">currently </w:t>
      </w:r>
      <w:r w:rsidR="00E70B74">
        <w:rPr>
          <w:lang w:val="en-GB"/>
        </w:rPr>
        <w:t xml:space="preserve">remain underutilised. </w:t>
      </w:r>
      <w:r w:rsidR="009E6210">
        <w:rPr>
          <w:lang w:val="en-GB"/>
        </w:rPr>
        <w:t>W</w:t>
      </w:r>
      <w:r w:rsidR="00E70B74">
        <w:rPr>
          <w:lang w:val="en-GB"/>
        </w:rPr>
        <w:t xml:space="preserve">e therefore urge researchers to strengthen </w:t>
      </w:r>
      <w:r w:rsidR="00E70B74" w:rsidRPr="00E70B74">
        <w:rPr>
          <w:i/>
          <w:iCs/>
          <w:lang w:val="en-GB"/>
        </w:rPr>
        <w:t>interdisciplinary</w:t>
      </w:r>
      <w:r w:rsidR="00E70B74">
        <w:rPr>
          <w:lang w:val="en-GB"/>
        </w:rPr>
        <w:t xml:space="preserve"> collaboration to maximise the utility of existing data sources, which </w:t>
      </w:r>
      <w:r w:rsidR="009E6210">
        <w:rPr>
          <w:lang w:val="en-GB"/>
        </w:rPr>
        <w:t>are</w:t>
      </w:r>
      <w:r w:rsidR="00E70B74">
        <w:rPr>
          <w:lang w:val="en-GB"/>
        </w:rPr>
        <w:t xml:space="preserve"> easily overlooked when focusing solely on </w:t>
      </w:r>
      <w:r w:rsidR="00E70B74" w:rsidRPr="00E70B74">
        <w:rPr>
          <w:i/>
          <w:iCs/>
          <w:lang w:val="en-GB"/>
        </w:rPr>
        <w:t>health</w:t>
      </w:r>
      <w:r w:rsidR="00E70B74">
        <w:rPr>
          <w:lang w:val="en-GB"/>
        </w:rPr>
        <w:t xml:space="preserve"> information systems.</w:t>
      </w:r>
    </w:p>
    <w:p w14:paraId="44AF18C3" w14:textId="77777777" w:rsidR="00237CFF" w:rsidRDefault="00237CFF" w:rsidP="00E70B74">
      <w:pPr>
        <w:jc w:val="both"/>
        <w:rPr>
          <w:lang w:val="en-GB"/>
        </w:rPr>
      </w:pPr>
    </w:p>
    <w:p w14:paraId="64065375" w14:textId="77777777" w:rsidR="00237CFF" w:rsidRPr="00237CFF" w:rsidRDefault="00237CFF" w:rsidP="00237CFF">
      <w:pPr>
        <w:pStyle w:val="EndNoteBibliography"/>
        <w:spacing w:after="0"/>
      </w:pPr>
      <w:r>
        <w:rPr>
          <w:lang w:val="en-GB"/>
        </w:rPr>
        <w:fldChar w:fldCharType="begin"/>
      </w:r>
      <w:r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Pr="00237CFF">
        <w:t>1.</w:t>
      </w:r>
      <w:r w:rsidRPr="00237CFF">
        <w:tab/>
        <w:t xml:space="preserve">Bozorgmehr K, McKee M, Azzopardi-Muscat N, et al. Integration of migrant and refugee data in health information systems in Europe: advancing evidence, policy and practice. </w:t>
      </w:r>
      <w:r w:rsidRPr="00237CFF">
        <w:rPr>
          <w:i/>
        </w:rPr>
        <w:t>The Lancet Regional Health–Europe</w:t>
      </w:r>
      <w:r w:rsidRPr="00237CFF">
        <w:t xml:space="preserve"> 2023; </w:t>
      </w:r>
      <w:r w:rsidRPr="00237CFF">
        <w:rPr>
          <w:b/>
        </w:rPr>
        <w:t>34</w:t>
      </w:r>
      <w:r w:rsidRPr="00237CFF">
        <w:t>.</w:t>
      </w:r>
    </w:p>
    <w:p w14:paraId="31171C05" w14:textId="77777777" w:rsidR="00237CFF" w:rsidRPr="00237CFF" w:rsidRDefault="00237CFF" w:rsidP="00237CFF">
      <w:pPr>
        <w:pStyle w:val="EndNoteBibliography"/>
        <w:spacing w:after="0"/>
      </w:pPr>
      <w:r w:rsidRPr="00237CFF">
        <w:t>2.</w:t>
      </w:r>
      <w:r w:rsidRPr="00237CFF">
        <w:tab/>
        <w:t>Solar O, Irwin A. A conceptual framework for action on the social determinants of health: WHO Document Production Services, 2010.</w:t>
      </w:r>
    </w:p>
    <w:p w14:paraId="49B985E0" w14:textId="77777777" w:rsidR="00237CFF" w:rsidRPr="00237CFF" w:rsidRDefault="00237CFF" w:rsidP="00237CFF">
      <w:pPr>
        <w:pStyle w:val="EndNoteBibliography"/>
        <w:spacing w:after="0"/>
      </w:pPr>
      <w:r w:rsidRPr="00237CFF">
        <w:t>3.</w:t>
      </w:r>
      <w:r w:rsidRPr="00237CFF">
        <w:tab/>
        <w:t xml:space="preserve">Koschollek C, Kajikhina K, Bartig S, et al. Results and strategies for a diversity-oriented public health monitoring in Germany. </w:t>
      </w:r>
      <w:r w:rsidRPr="00237CFF">
        <w:rPr>
          <w:i/>
        </w:rPr>
        <w:t>International Journal of Environmental Research and Public Health</w:t>
      </w:r>
      <w:r w:rsidRPr="00237CFF">
        <w:t xml:space="preserve"> 2022; </w:t>
      </w:r>
      <w:r w:rsidRPr="00237CFF">
        <w:rPr>
          <w:b/>
        </w:rPr>
        <w:t>19</w:t>
      </w:r>
      <w:r w:rsidRPr="00237CFF">
        <w:t>(2): 798.</w:t>
      </w:r>
    </w:p>
    <w:p w14:paraId="73525FCA" w14:textId="77777777" w:rsidR="00237CFF" w:rsidRPr="00237CFF" w:rsidRDefault="00237CFF" w:rsidP="00237CFF">
      <w:pPr>
        <w:pStyle w:val="EndNoteBibliography"/>
        <w:spacing w:after="0"/>
      </w:pPr>
      <w:r w:rsidRPr="00237CFF">
        <w:t>4.</w:t>
      </w:r>
      <w:r w:rsidRPr="00237CFF">
        <w:tab/>
        <w:t xml:space="preserve">Goebel J, Grabka MM, Liebig S, et al. The German socio-economic panel (SOEP). </w:t>
      </w:r>
      <w:r w:rsidRPr="00237CFF">
        <w:rPr>
          <w:i/>
        </w:rPr>
        <w:t>Jahrbücher für Nationalökonomie und Statistik</w:t>
      </w:r>
      <w:r w:rsidRPr="00237CFF">
        <w:t xml:space="preserve"> 2019; </w:t>
      </w:r>
      <w:r w:rsidRPr="00237CFF">
        <w:rPr>
          <w:b/>
        </w:rPr>
        <w:t>239</w:t>
      </w:r>
      <w:r w:rsidRPr="00237CFF">
        <w:t>(2): 345-60.</w:t>
      </w:r>
    </w:p>
    <w:p w14:paraId="159DE072" w14:textId="77777777" w:rsidR="00237CFF" w:rsidRPr="00237CFF" w:rsidRDefault="00237CFF" w:rsidP="00237CFF">
      <w:pPr>
        <w:pStyle w:val="EndNoteBibliography"/>
      </w:pPr>
      <w:r w:rsidRPr="00237CFF">
        <w:t>5.</w:t>
      </w:r>
      <w:r w:rsidRPr="00237CFF">
        <w:tab/>
        <w:t xml:space="preserve">Jacobsen J, Krieger M, Schikora F, Schupp J. Growing potentials for migration research using the German socio-economic panel study. </w:t>
      </w:r>
      <w:r w:rsidRPr="00237CFF">
        <w:rPr>
          <w:i/>
        </w:rPr>
        <w:t>Jahrbücher für Nationalökonomie und Statistik</w:t>
      </w:r>
      <w:r w:rsidRPr="00237CFF">
        <w:t xml:space="preserve"> 2021; </w:t>
      </w:r>
      <w:r w:rsidRPr="00237CFF">
        <w:rPr>
          <w:b/>
        </w:rPr>
        <w:t>241</w:t>
      </w:r>
      <w:r w:rsidRPr="00237CFF">
        <w:t>(4): 527-49.</w:t>
      </w:r>
    </w:p>
    <w:p w14:paraId="4420CFD3" w14:textId="1FA19A01" w:rsidR="0037393C" w:rsidRPr="00E70B74" w:rsidRDefault="00237CFF" w:rsidP="00E70B74">
      <w:pPr>
        <w:jc w:val="both"/>
        <w:rPr>
          <w:lang w:val="en-GB"/>
        </w:rPr>
      </w:pPr>
      <w:r>
        <w:rPr>
          <w:lang w:val="en-GB"/>
        </w:rPr>
        <w:fldChar w:fldCharType="end"/>
      </w:r>
    </w:p>
    <w:sectPr w:rsidR="0037393C" w:rsidRPr="00E70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9B6"/>
    <w:multiLevelType w:val="hybridMultilevel"/>
    <w:tmpl w:val="9E1045F4"/>
    <w:lvl w:ilvl="0" w:tplc="6BD43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20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f2x0pzwufa2t4ee2pcxaxrl9wrwesa5ptd5&quot;&gt;My EndNote Library&lt;record-ids&gt;&lt;item&gt;1&lt;/item&gt;&lt;item&gt;2&lt;/item&gt;&lt;item&gt;3&lt;/item&gt;&lt;item&gt;4&lt;/item&gt;&lt;item&gt;5&lt;/item&gt;&lt;/record-ids&gt;&lt;/item&gt;&lt;/Libraries&gt;"/>
  </w:docVars>
  <w:rsids>
    <w:rsidRoot w:val="00D17C01"/>
    <w:rsid w:val="00091984"/>
    <w:rsid w:val="00104D80"/>
    <w:rsid w:val="00132A08"/>
    <w:rsid w:val="00196495"/>
    <w:rsid w:val="001B05F1"/>
    <w:rsid w:val="001B60BF"/>
    <w:rsid w:val="001D1E3E"/>
    <w:rsid w:val="00222D26"/>
    <w:rsid w:val="00237CFF"/>
    <w:rsid w:val="00366846"/>
    <w:rsid w:val="0037393C"/>
    <w:rsid w:val="00385C16"/>
    <w:rsid w:val="003C75E1"/>
    <w:rsid w:val="004F6762"/>
    <w:rsid w:val="005035FA"/>
    <w:rsid w:val="00563EFA"/>
    <w:rsid w:val="005E635B"/>
    <w:rsid w:val="006A054D"/>
    <w:rsid w:val="006E65A1"/>
    <w:rsid w:val="00726319"/>
    <w:rsid w:val="007A3B28"/>
    <w:rsid w:val="00816D4E"/>
    <w:rsid w:val="00852A2E"/>
    <w:rsid w:val="009D36C8"/>
    <w:rsid w:val="009E6210"/>
    <w:rsid w:val="00A05BA4"/>
    <w:rsid w:val="00AF6338"/>
    <w:rsid w:val="00B16BBA"/>
    <w:rsid w:val="00D17C01"/>
    <w:rsid w:val="00D72F27"/>
    <w:rsid w:val="00E55FD3"/>
    <w:rsid w:val="00E70B74"/>
    <w:rsid w:val="00E852C3"/>
    <w:rsid w:val="00EC1AAD"/>
    <w:rsid w:val="00F235FC"/>
    <w:rsid w:val="00F5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D1787"/>
  <w15:chartTrackingRefBased/>
  <w15:docId w15:val="{78E78A82-848A-42A4-93A8-039E5877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17C0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739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7393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7393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7393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7393C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104D80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6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635B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Standard"/>
    <w:link w:val="EndNoteBibliographyTitleZchn"/>
    <w:rsid w:val="00237CFF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237CFF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237CFF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237CFF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1081</Words>
  <Characters>6815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Biddle, Louise</dc:creator>
  <cp:keywords/>
  <dc:description/>
  <cp:lastModifiedBy>Biddle, Louise</cp:lastModifiedBy>
  <cp:revision>2</cp:revision>
  <dcterms:created xsi:type="dcterms:W3CDTF">2023-11-02T16:26:00Z</dcterms:created>
  <dcterms:modified xsi:type="dcterms:W3CDTF">2023-11-02T16:26:00Z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2023-10-11T12:10:04Z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89e77033-8876-4ceb-8259-983014a016a2</vt:lpwstr>
  </property>
  <property fmtid="{D5CDD505-2E9C-101B-9397-08002B2CF9AE}" pid="7" name="MSIP_Label_defa4170-0d19-0005-0004-bc88714345d2_ActionId">
    <vt:lpwstr>3d736b17-c61c-42b6-a3f5-96a23809cf99</vt:lpwstr>
  </property>
  <property fmtid="{D5CDD505-2E9C-101B-9397-08002B2CF9AE}" pid="8" name="MSIP_Label_defa4170-0d19-0005-0004-bc88714345d2_ContentBits">
    <vt:lpwstr>0</vt:lpwstr>
  </property>
</Properties>
</file>