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527FD" w14:textId="77777777" w:rsidR="00941F5D" w:rsidRDefault="00941F5D" w:rsidP="00941F5D">
      <w:pPr>
        <w:pStyle w:val="NormalWeb"/>
        <w:shd w:val="clear" w:color="auto" w:fill="FFFFFF"/>
        <w:spacing w:before="0" w:beforeAutospacing="0" w:after="390" w:afterAutospacing="0" w:line="390" w:lineRule="atLeast"/>
        <w:jc w:val="both"/>
        <w:rPr>
          <w:rFonts w:eastAsia="Arial Unicode MS"/>
          <w:b/>
          <w:color w:val="000000"/>
          <w:sz w:val="26"/>
          <w:szCs w:val="26"/>
          <w:u w:color="000000"/>
        </w:rPr>
      </w:pPr>
    </w:p>
    <w:p w14:paraId="6D4BCE61" w14:textId="77777777" w:rsidR="00941F5D" w:rsidRDefault="00941F5D" w:rsidP="00941F5D">
      <w:pPr>
        <w:pStyle w:val="NormalWeb"/>
        <w:shd w:val="clear" w:color="auto" w:fill="FFFFFF"/>
        <w:spacing w:before="0" w:beforeAutospacing="0" w:after="390" w:afterAutospacing="0" w:line="390" w:lineRule="atLeast"/>
        <w:jc w:val="both"/>
        <w:rPr>
          <w:rFonts w:eastAsia="Arial Unicode MS"/>
          <w:b/>
          <w:color w:val="000000"/>
          <w:sz w:val="26"/>
          <w:szCs w:val="26"/>
          <w:u w:color="000000"/>
        </w:rPr>
      </w:pPr>
    </w:p>
    <w:p w14:paraId="1039454B" w14:textId="77777777" w:rsidR="00941F5D" w:rsidRDefault="00941F5D" w:rsidP="00941F5D">
      <w:pPr>
        <w:pStyle w:val="NormalWeb"/>
        <w:shd w:val="clear" w:color="auto" w:fill="FFFFFF"/>
        <w:spacing w:before="0" w:beforeAutospacing="0" w:after="390" w:afterAutospacing="0" w:line="390" w:lineRule="atLeast"/>
        <w:jc w:val="both"/>
        <w:rPr>
          <w:rFonts w:eastAsia="Arial Unicode MS"/>
          <w:b/>
          <w:color w:val="000000"/>
          <w:sz w:val="26"/>
          <w:szCs w:val="26"/>
          <w:u w:color="000000"/>
        </w:rPr>
      </w:pPr>
    </w:p>
    <w:p w14:paraId="00241103" w14:textId="77777777" w:rsidR="00941F5D" w:rsidRDefault="00941F5D" w:rsidP="00941F5D">
      <w:pPr>
        <w:pStyle w:val="NormalWeb"/>
        <w:shd w:val="clear" w:color="auto" w:fill="FFFFFF"/>
        <w:spacing w:before="0" w:beforeAutospacing="0" w:after="390" w:afterAutospacing="0" w:line="390" w:lineRule="atLeast"/>
        <w:jc w:val="both"/>
        <w:rPr>
          <w:rFonts w:eastAsia="Arial Unicode MS"/>
          <w:b/>
          <w:color w:val="000000"/>
          <w:sz w:val="26"/>
          <w:szCs w:val="26"/>
          <w:u w:color="000000"/>
        </w:rPr>
      </w:pPr>
    </w:p>
    <w:p w14:paraId="02AD4D80" w14:textId="77777777" w:rsidR="00941F5D" w:rsidRDefault="00941F5D" w:rsidP="00941F5D">
      <w:pPr>
        <w:pStyle w:val="NormalWeb"/>
        <w:shd w:val="clear" w:color="auto" w:fill="FFFFFF"/>
        <w:spacing w:before="0" w:beforeAutospacing="0" w:after="390" w:afterAutospacing="0" w:line="390" w:lineRule="atLeast"/>
        <w:jc w:val="both"/>
        <w:rPr>
          <w:rFonts w:eastAsia="Arial Unicode MS"/>
          <w:b/>
          <w:color w:val="000000"/>
          <w:sz w:val="26"/>
          <w:szCs w:val="26"/>
          <w:u w:color="000000"/>
        </w:rPr>
      </w:pPr>
    </w:p>
    <w:p w14:paraId="4D82DDD3" w14:textId="4D09490C" w:rsidR="00941F5D" w:rsidRPr="00941F5D" w:rsidRDefault="00941F5D" w:rsidP="00941F5D">
      <w:pPr>
        <w:pStyle w:val="NormalWeb"/>
        <w:shd w:val="clear" w:color="auto" w:fill="FFFFFF"/>
        <w:spacing w:before="0" w:beforeAutospacing="0" w:after="390" w:afterAutospacing="0" w:line="390" w:lineRule="atLeast"/>
        <w:jc w:val="center"/>
        <w:rPr>
          <w:rFonts w:eastAsia="Arial Unicode MS"/>
          <w:b/>
          <w:color w:val="000000"/>
          <w:sz w:val="144"/>
          <w:szCs w:val="144"/>
          <w:u w:color="000000"/>
        </w:rPr>
      </w:pPr>
      <w:bookmarkStart w:id="0" w:name="_GoBack"/>
      <w:r w:rsidRPr="00941F5D">
        <w:rPr>
          <w:rFonts w:eastAsia="Arial Unicode MS"/>
          <w:b/>
          <w:color w:val="000000"/>
          <w:sz w:val="144"/>
          <w:szCs w:val="144"/>
          <w:u w:color="000000"/>
        </w:rPr>
        <w:t>5 S</w:t>
      </w:r>
    </w:p>
    <w:bookmarkEnd w:id="0"/>
    <w:p w14:paraId="3084C3F4" w14:textId="77777777" w:rsidR="00941F5D" w:rsidRDefault="00941F5D" w:rsidP="00941F5D">
      <w:pPr>
        <w:pStyle w:val="NormalWeb"/>
        <w:shd w:val="clear" w:color="auto" w:fill="FFFFFF"/>
        <w:spacing w:before="0" w:beforeAutospacing="0" w:after="390" w:afterAutospacing="0" w:line="390" w:lineRule="atLeast"/>
        <w:jc w:val="both"/>
        <w:rPr>
          <w:rFonts w:eastAsia="Arial Unicode MS"/>
          <w:b/>
          <w:color w:val="000000"/>
          <w:sz w:val="26"/>
          <w:szCs w:val="26"/>
          <w:u w:color="000000"/>
        </w:rPr>
      </w:pPr>
    </w:p>
    <w:p w14:paraId="705E3929" w14:textId="77777777" w:rsidR="00941F5D" w:rsidRDefault="00941F5D" w:rsidP="00941F5D">
      <w:pPr>
        <w:pStyle w:val="NormalWeb"/>
        <w:shd w:val="clear" w:color="auto" w:fill="FFFFFF"/>
        <w:spacing w:before="0" w:beforeAutospacing="0" w:after="390" w:afterAutospacing="0" w:line="390" w:lineRule="atLeast"/>
        <w:jc w:val="both"/>
        <w:rPr>
          <w:rFonts w:eastAsia="Arial Unicode MS"/>
          <w:b/>
          <w:color w:val="000000"/>
          <w:sz w:val="26"/>
          <w:szCs w:val="26"/>
          <w:u w:color="000000"/>
        </w:rPr>
      </w:pPr>
    </w:p>
    <w:p w14:paraId="69C3CBB5" w14:textId="77777777" w:rsidR="00941F5D" w:rsidRDefault="00941F5D" w:rsidP="00941F5D">
      <w:pPr>
        <w:pStyle w:val="NormalWeb"/>
        <w:shd w:val="clear" w:color="auto" w:fill="FFFFFF"/>
        <w:spacing w:before="0" w:beforeAutospacing="0" w:after="390" w:afterAutospacing="0" w:line="390" w:lineRule="atLeast"/>
        <w:jc w:val="both"/>
        <w:rPr>
          <w:rFonts w:eastAsia="Arial Unicode MS"/>
          <w:b/>
          <w:color w:val="000000"/>
          <w:sz w:val="26"/>
          <w:szCs w:val="26"/>
          <w:u w:color="000000"/>
        </w:rPr>
      </w:pPr>
    </w:p>
    <w:p w14:paraId="176ADBAA" w14:textId="77777777" w:rsidR="00941F5D" w:rsidRDefault="00941F5D" w:rsidP="00941F5D">
      <w:pPr>
        <w:pStyle w:val="NormalWeb"/>
        <w:shd w:val="clear" w:color="auto" w:fill="FFFFFF"/>
        <w:spacing w:before="0" w:beforeAutospacing="0" w:after="390" w:afterAutospacing="0" w:line="390" w:lineRule="atLeast"/>
        <w:jc w:val="both"/>
        <w:rPr>
          <w:rFonts w:eastAsia="Arial Unicode MS"/>
          <w:b/>
          <w:color w:val="000000"/>
          <w:sz w:val="26"/>
          <w:szCs w:val="26"/>
          <w:u w:color="000000"/>
        </w:rPr>
      </w:pPr>
    </w:p>
    <w:p w14:paraId="086EAADE" w14:textId="77777777" w:rsidR="00941F5D" w:rsidRDefault="009030EE" w:rsidP="00941F5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eastAsia="Arial Unicode MS"/>
          <w:b/>
          <w:color w:val="000000"/>
          <w:sz w:val="26"/>
          <w:szCs w:val="26"/>
          <w:u w:color="000000"/>
        </w:rPr>
        <w:t xml:space="preserve"> </w:t>
      </w:r>
      <w:r w:rsidR="00941F5D">
        <w:rPr>
          <w:rFonts w:ascii="Verdana" w:hAnsi="Verdana"/>
          <w:color w:val="222222"/>
          <w:sz w:val="23"/>
          <w:szCs w:val="23"/>
        </w:rPr>
        <w:t>Theo từ gốc tiếng Nhật, 5 chữ S trong mô hình 5S là viết tắt của Seiri (Sàng lọc), Seiton (Sắp xếp), Seiso (Sạch sẽ), Seiketsu (Săn sóc), Shitsuke (Sẵn sàng).</w:t>
      </w:r>
    </w:p>
    <w:p w14:paraId="189DB8C7" w14:textId="7B30B8F9" w:rsidR="00941F5D" w:rsidRDefault="00941F5D" w:rsidP="00941F5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noProof/>
          <w:color w:val="222222"/>
          <w:sz w:val="23"/>
          <w:szCs w:val="23"/>
          <w:lang w:val="en-US" w:eastAsia="en-US"/>
        </w:rPr>
        <w:lastRenderedPageBreak/>
        <w:drawing>
          <wp:inline distT="0" distB="0" distL="0" distR="0" wp14:anchorId="483DDDB1" wp14:editId="2D1AE0D9">
            <wp:extent cx="7023100" cy="9753600"/>
            <wp:effectExtent l="0" t="0" r="0" b="0"/>
            <wp:docPr id="6" name="Picture 6" descr="ông cụ quản lý 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ông cụ quản lý 5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3100" cy="9753600"/>
                    </a:xfrm>
                    <a:prstGeom prst="rect">
                      <a:avLst/>
                    </a:prstGeom>
                    <a:noFill/>
                    <a:ln>
                      <a:noFill/>
                    </a:ln>
                  </pic:spPr>
                </pic:pic>
              </a:graphicData>
            </a:graphic>
          </wp:inline>
        </w:drawing>
      </w:r>
    </w:p>
    <w:p w14:paraId="75C6719F" w14:textId="77777777" w:rsidR="00941F5D" w:rsidRDefault="00941F5D" w:rsidP="00941F5D">
      <w:pPr>
        <w:pStyle w:val="Heading3"/>
        <w:shd w:val="clear" w:color="auto" w:fill="FFFFFF"/>
        <w:spacing w:before="405" w:beforeAutospacing="0" w:after="255" w:afterAutospacing="0" w:line="450" w:lineRule="atLeast"/>
        <w:jc w:val="both"/>
        <w:rPr>
          <w:rFonts w:ascii="Helvetica" w:hAnsi="Helvetica"/>
          <w:b w:val="0"/>
          <w:bCs w:val="0"/>
          <w:color w:val="111111"/>
          <w:sz w:val="33"/>
          <w:szCs w:val="33"/>
        </w:rPr>
      </w:pPr>
      <w:r>
        <w:rPr>
          <w:rFonts w:ascii="Helvetica" w:hAnsi="Helvetica"/>
          <w:b w:val="0"/>
          <w:bCs w:val="0"/>
          <w:color w:val="111111"/>
          <w:sz w:val="33"/>
          <w:szCs w:val="33"/>
        </w:rPr>
        <w:lastRenderedPageBreak/>
        <w:t>Bước 1 (Seiri – Sàng lọc) – Tổng vệ sinh, sàng lọc và phân loại</w:t>
      </w:r>
    </w:p>
    <w:p w14:paraId="5901DDF7" w14:textId="77777777" w:rsidR="00941F5D" w:rsidRDefault="00941F5D" w:rsidP="00941F5D">
      <w:pPr>
        <w:pStyle w:val="NormalWeb"/>
        <w:shd w:val="clear" w:color="auto" w:fill="FFFFFF"/>
        <w:spacing w:before="0" w:beforeAutospacing="0" w:after="390" w:afterAutospacing="0" w:line="390" w:lineRule="atLeast"/>
        <w:jc w:val="both"/>
        <w:rPr>
          <w:rFonts w:ascii="Verdana" w:eastAsiaTheme="minorHAnsi" w:hAnsi="Verdana"/>
          <w:color w:val="222222"/>
          <w:sz w:val="23"/>
          <w:szCs w:val="23"/>
        </w:rPr>
      </w:pPr>
      <w:r>
        <w:rPr>
          <w:rFonts w:ascii="Verdana" w:hAnsi="Verdana"/>
          <w:color w:val="222222"/>
          <w:sz w:val="23"/>
          <w:szCs w:val="23"/>
        </w:rPr>
        <w:t>Trong bước này, điều quan trọng nhất là mọi người trong tổ chức cần đảm bảo xác định và phân loại được các dụng cụ, đồ dùng theo tần suất sử dụng:</w:t>
      </w:r>
    </w:p>
    <w:p w14:paraId="37AD3AA7" w14:textId="77777777" w:rsidR="00941F5D" w:rsidRDefault="00941F5D" w:rsidP="00941F5D">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Những thứ chắc được cần đến thường xuyên trong quá trình sản xuất.</w:t>
      </w:r>
      <w:r>
        <w:rPr>
          <w:rFonts w:ascii="Verdana" w:hAnsi="Verdana"/>
          <w:color w:val="222222"/>
          <w:sz w:val="23"/>
          <w:szCs w:val="23"/>
        </w:rPr>
        <w:br/>
        <w:t>– Những thứ thình thoảng cần đến trong quá trình sản xuất.</w:t>
      </w:r>
      <w:r>
        <w:rPr>
          <w:rFonts w:ascii="Verdana" w:hAnsi="Verdana"/>
          <w:color w:val="222222"/>
          <w:sz w:val="23"/>
          <w:szCs w:val="23"/>
        </w:rPr>
        <w:br/>
        <w:t>– Những thứ được cho là không còn được cần đến trong tương lai.</w:t>
      </w:r>
      <w:r>
        <w:rPr>
          <w:rFonts w:ascii="Verdana" w:hAnsi="Verdana"/>
          <w:color w:val="222222"/>
          <w:sz w:val="23"/>
          <w:szCs w:val="23"/>
        </w:rPr>
        <w:br/>
        <w:t>– Những thứ mà tổ chức không cần đến nữa.</w:t>
      </w:r>
    </w:p>
    <w:p w14:paraId="0BAFDE0E" w14:textId="77777777" w:rsidR="00941F5D" w:rsidRDefault="00941F5D" w:rsidP="00941F5D">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Trong quá trình này, cần đảm bảo tổ chức BIẾT một cách chắc chắn về những câu trả lời này chứ không chỉ dừng lại ở những suy nghĩ và suy luận, và mọi người luôn nhớ rằng các vận dụng thừa ra không dùng đến cũng gây ra lãng phí về mặt tiền bạc để cất giữ. Vì vậy, nguyên tắc đơn giản là “Đừng giữ những gì mà tổ chức không cần đến”!</w:t>
      </w:r>
      <w:r>
        <w:rPr>
          <w:rFonts w:ascii="Verdana" w:hAnsi="Verdana"/>
          <w:color w:val="222222"/>
          <w:sz w:val="23"/>
          <w:szCs w:val="23"/>
        </w:rPr>
        <w:br/>
        <w:t>Khi thực hiện sàng lọc, cần đảm bảo việc loại bỏ những lãng phí ngay tại nguồn thông qua 7 bước sau đây:</w:t>
      </w:r>
      <w:r>
        <w:rPr>
          <w:rFonts w:ascii="Verdana" w:hAnsi="Verdana"/>
          <w:color w:val="222222"/>
          <w:sz w:val="23"/>
          <w:szCs w:val="23"/>
        </w:rPr>
        <w:br/>
        <w:t>– Xác định mức độ bụi bẩn / rò rỉ.</w:t>
      </w:r>
      <w:r>
        <w:rPr>
          <w:rFonts w:ascii="Verdana" w:hAnsi="Verdana"/>
          <w:color w:val="222222"/>
          <w:sz w:val="23"/>
          <w:szCs w:val="23"/>
        </w:rPr>
        <w:br/>
        <w:t>– Thực hiện việc tổng vệ sinh.</w:t>
      </w:r>
      <w:r>
        <w:rPr>
          <w:rFonts w:ascii="Verdana" w:hAnsi="Verdana"/>
          <w:color w:val="222222"/>
          <w:sz w:val="23"/>
          <w:szCs w:val="23"/>
        </w:rPr>
        <w:br/>
        <w:t>– Tìm hiểu nguyên nhân gốc rễ của các hiện tượng phát hiện trên hiện trường.</w:t>
      </w:r>
      <w:r>
        <w:rPr>
          <w:rFonts w:ascii="Verdana" w:hAnsi="Verdana"/>
          <w:color w:val="222222"/>
          <w:sz w:val="23"/>
          <w:szCs w:val="23"/>
        </w:rPr>
        <w:br/>
        <w:t>– Xác định những khu vực “xấu” nhất trong nhà máy / phạm vi xem xét.</w:t>
      </w:r>
      <w:r>
        <w:rPr>
          <w:rFonts w:ascii="Verdana" w:hAnsi="Verdana"/>
          <w:color w:val="222222"/>
          <w:sz w:val="23"/>
          <w:szCs w:val="23"/>
        </w:rPr>
        <w:br/>
        <w:t>– Liệt kê một cách chi tiết các nguyên nhân cho khu vực này.</w:t>
      </w:r>
      <w:r>
        <w:rPr>
          <w:rFonts w:ascii="Verdana" w:hAnsi="Verdana"/>
          <w:color w:val="222222"/>
          <w:sz w:val="23"/>
          <w:szCs w:val="23"/>
        </w:rPr>
        <w:br/>
        <w:t>– Quyết định phương châm hành động hiệu quả.</w:t>
      </w:r>
      <w:r>
        <w:rPr>
          <w:rFonts w:ascii="Verdana" w:hAnsi="Verdana"/>
          <w:color w:val="222222"/>
          <w:sz w:val="23"/>
          <w:szCs w:val="23"/>
        </w:rPr>
        <w:br/>
        <w:t>– Lên kế hoạch tiến độ và ngân sách (nếu cần thiết) cho việc triển khai.</w:t>
      </w:r>
    </w:p>
    <w:p w14:paraId="74E67A34" w14:textId="77777777" w:rsidR="00941F5D" w:rsidRDefault="00941F5D" w:rsidP="00941F5D">
      <w:pPr>
        <w:pStyle w:val="Heading3"/>
        <w:shd w:val="clear" w:color="auto" w:fill="FFFFFF"/>
        <w:spacing w:before="405" w:beforeAutospacing="0" w:after="255" w:afterAutospacing="0" w:line="450" w:lineRule="atLeast"/>
        <w:jc w:val="both"/>
        <w:rPr>
          <w:rFonts w:ascii="Helvetica" w:hAnsi="Helvetica"/>
          <w:b w:val="0"/>
          <w:bCs w:val="0"/>
          <w:color w:val="111111"/>
          <w:sz w:val="33"/>
          <w:szCs w:val="33"/>
        </w:rPr>
      </w:pPr>
      <w:r>
        <w:rPr>
          <w:rFonts w:ascii="Helvetica" w:hAnsi="Helvetica"/>
          <w:b w:val="0"/>
          <w:bCs w:val="0"/>
          <w:color w:val="111111"/>
          <w:sz w:val="33"/>
          <w:szCs w:val="33"/>
        </w:rPr>
        <w:t> Bước 2 (Seiton – Sắp xếp) – Sắp xếp bố trí lại các khu vực</w:t>
      </w:r>
    </w:p>
    <w:p w14:paraId="48EB02CB" w14:textId="77777777" w:rsidR="00941F5D" w:rsidRDefault="00941F5D" w:rsidP="00941F5D">
      <w:pPr>
        <w:pStyle w:val="NormalWeb"/>
        <w:shd w:val="clear" w:color="auto" w:fill="FFFFFF"/>
        <w:spacing w:before="0" w:beforeAutospacing="0" w:after="390" w:afterAutospacing="0" w:line="390" w:lineRule="atLeast"/>
        <w:jc w:val="both"/>
        <w:rPr>
          <w:rFonts w:ascii="Verdana" w:eastAsiaTheme="minorHAnsi" w:hAnsi="Verdana"/>
          <w:color w:val="222222"/>
          <w:sz w:val="23"/>
          <w:szCs w:val="23"/>
        </w:rPr>
      </w:pPr>
      <w:r>
        <w:rPr>
          <w:rFonts w:ascii="Verdana" w:hAnsi="Verdana"/>
          <w:color w:val="222222"/>
          <w:sz w:val="23"/>
          <w:szCs w:val="23"/>
        </w:rPr>
        <w:t>Trong giai đoạn này mọi thứ cần được xếp đặt vào đúng chỗ của mình, và để như vậy, cần tổ chức khu vực lưu giữ cho các thiết bị/dụng cụ thông qua việc trả lời các câu hỏi như: “Cái gì?” “Ở đâu?”, “Bao nhiêu?”, … .</w:t>
      </w:r>
    </w:p>
    <w:p w14:paraId="7AD700C8" w14:textId="77777777" w:rsidR="00941F5D" w:rsidRDefault="00941F5D" w:rsidP="00941F5D">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Nguyên tắc bố trí các vị trí lưu giữ là dựa trên tần xuất sử dụng: những thứ thường xuyên sử dụng được sắp xếp gần với vị trí làm việc, những thứ ít sử dụng được sắp xếp xa vị trí làm việc. Trong phạm vi khu vực sản xuất, tổ chức cần xác định rõ ràng các khu vực đi lại, khu vực làm việc, khu vực nghỉ ngơi, … . Các màu sắc khách nhau có thể được sử dụng để phân biệt mỗi khu vực (ví dụ: màu đỏ cho các vị trí để trang thiết bị phòng cháy chữa cháy, và các khu vực nguy cơ cao về an toàn, màu vàng cho giới hạn </w:t>
      </w:r>
      <w:r>
        <w:rPr>
          <w:rFonts w:ascii="Verdana" w:hAnsi="Verdana"/>
          <w:color w:val="222222"/>
          <w:sz w:val="23"/>
          <w:szCs w:val="23"/>
        </w:rPr>
        <w:lastRenderedPageBreak/>
        <w:t>khu vực đi lại). Cần lưu ý để các vật dụng thiết yếu  như bình chữa cháy và các trang thiết bị an toàn luôn dễ nhìn và dễ tiếp cận.</w:t>
      </w:r>
    </w:p>
    <w:p w14:paraId="2545ED19" w14:textId="77777777" w:rsidR="00941F5D" w:rsidRDefault="00941F5D" w:rsidP="00941F5D">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Các vị trí lưu giữ cần được đảm bảo thích hợp với mục đích sử dụng, được duy trì tốt, các dụng cụ dễ được tìm thấy, có hình thức nhận biết rõ ràng với dụng cụ và các vị trí. Điều quan trọng là có vị trí cho từng thứ và mọi thứ phải ở đúng vị trí.</w:t>
      </w:r>
    </w:p>
    <w:p w14:paraId="06A5960D" w14:textId="77777777" w:rsidR="00941F5D" w:rsidRDefault="00941F5D" w:rsidP="00941F5D">
      <w:pPr>
        <w:pStyle w:val="Heading3"/>
        <w:shd w:val="clear" w:color="auto" w:fill="FFFFFF"/>
        <w:spacing w:before="405" w:beforeAutospacing="0" w:after="255" w:afterAutospacing="0" w:line="450" w:lineRule="atLeast"/>
        <w:jc w:val="both"/>
        <w:rPr>
          <w:rFonts w:ascii="Helvetica" w:hAnsi="Helvetica"/>
          <w:b w:val="0"/>
          <w:bCs w:val="0"/>
          <w:color w:val="111111"/>
          <w:sz w:val="33"/>
          <w:szCs w:val="33"/>
        </w:rPr>
      </w:pPr>
      <w:r>
        <w:rPr>
          <w:rFonts w:ascii="Helvetica" w:hAnsi="Helvetica"/>
          <w:b w:val="0"/>
          <w:bCs w:val="0"/>
          <w:color w:val="111111"/>
          <w:sz w:val="33"/>
          <w:szCs w:val="33"/>
        </w:rPr>
        <w:t>Bước 3 (Seiso – Sạch sẽ) – Thường xuyên vệ sinh và kiểm tra</w:t>
      </w:r>
    </w:p>
    <w:p w14:paraId="197A2C85" w14:textId="77777777" w:rsidR="00941F5D" w:rsidRDefault="00941F5D" w:rsidP="00941F5D">
      <w:pPr>
        <w:pStyle w:val="NormalWeb"/>
        <w:shd w:val="clear" w:color="auto" w:fill="FFFFFF"/>
        <w:spacing w:before="0" w:beforeAutospacing="0" w:after="390" w:afterAutospacing="0" w:line="390" w:lineRule="atLeast"/>
        <w:jc w:val="both"/>
        <w:rPr>
          <w:rFonts w:ascii="Verdana" w:eastAsiaTheme="minorHAnsi" w:hAnsi="Verdana"/>
          <w:color w:val="222222"/>
          <w:sz w:val="23"/>
          <w:szCs w:val="23"/>
        </w:rPr>
      </w:pPr>
      <w:r>
        <w:rPr>
          <w:rFonts w:ascii="Verdana" w:hAnsi="Verdana"/>
          <w:color w:val="222222"/>
          <w:sz w:val="23"/>
          <w:szCs w:val="23"/>
        </w:rPr>
        <w:t>Tổ chức cần lên kế hoạch cho việc kiểm vệ sinh thường xuyên để tạo ra và duy trì một môi trường làm việc gọn gàng và sạch sẽ. Trách nhiệm cần được thiết lập và gắn cho từng khu vực cụ thể và đảm bảo quy định rõ ràng về vai trò và trách nhiệm trong việc về sinh và kiểm tra. Trong bước này, tổ chức cần thiết lập được các chu trình thường xuyên cho duy trì môi trường làm việc sạch sẽ (ví dụ: 5 phút 5S mỗi đầu cuối ngày, 30 phút 5S mỗi chiều Thứ Sáu). Một điều cần quan tâm là đảm bảo việc vệ sinh phải trở thành một hoàn động thường xuyên, liên tục, được giám sát, mọi nhân viên coi đó là niềm tự hào và giá trị đóng góp cho tổ chức.</w:t>
      </w:r>
    </w:p>
    <w:p w14:paraId="7F0A9BD7" w14:textId="77777777" w:rsidR="00941F5D" w:rsidRDefault="00941F5D" w:rsidP="00941F5D">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Sự sạch sẽ là một điều kiện cơ bản cho chất lượng, vì vậy, một khi khu vực làm việc đã sạch sẽ, nó cần được duy trì.</w:t>
      </w:r>
    </w:p>
    <w:p w14:paraId="550989C8" w14:textId="77777777" w:rsidR="00941F5D" w:rsidRDefault="00941F5D" w:rsidP="00941F5D">
      <w:pPr>
        <w:pStyle w:val="Heading3"/>
        <w:shd w:val="clear" w:color="auto" w:fill="FFFFFF"/>
        <w:spacing w:before="405" w:beforeAutospacing="0" w:after="255" w:afterAutospacing="0" w:line="450" w:lineRule="atLeast"/>
        <w:jc w:val="both"/>
        <w:rPr>
          <w:rFonts w:ascii="Helvetica" w:hAnsi="Helvetica"/>
          <w:b w:val="0"/>
          <w:bCs w:val="0"/>
          <w:color w:val="111111"/>
          <w:sz w:val="33"/>
          <w:szCs w:val="33"/>
        </w:rPr>
      </w:pPr>
      <w:r>
        <w:rPr>
          <w:rFonts w:ascii="Helvetica" w:hAnsi="Helvetica"/>
          <w:b w:val="0"/>
          <w:bCs w:val="0"/>
          <w:color w:val="111111"/>
          <w:sz w:val="33"/>
          <w:szCs w:val="33"/>
        </w:rPr>
        <w:t>Bước 4 (Seiketsu – Săn sóc) – Duy trì tiêu chuẩn về sự sạch sẽ, ngăn nắp</w:t>
      </w:r>
    </w:p>
    <w:p w14:paraId="69F78F1A" w14:textId="77777777" w:rsidR="00941F5D" w:rsidRDefault="00941F5D" w:rsidP="00941F5D">
      <w:pPr>
        <w:pStyle w:val="NormalWeb"/>
        <w:shd w:val="clear" w:color="auto" w:fill="FFFFFF"/>
        <w:spacing w:before="0" w:beforeAutospacing="0" w:after="390" w:afterAutospacing="0" w:line="390" w:lineRule="atLeast"/>
        <w:jc w:val="both"/>
        <w:rPr>
          <w:rFonts w:ascii="Verdana" w:eastAsiaTheme="minorHAnsi" w:hAnsi="Verdana"/>
          <w:color w:val="222222"/>
          <w:sz w:val="23"/>
          <w:szCs w:val="23"/>
        </w:rPr>
      </w:pPr>
      <w:r>
        <w:rPr>
          <w:rFonts w:ascii="Verdana" w:hAnsi="Verdana"/>
          <w:color w:val="222222"/>
          <w:sz w:val="23"/>
          <w:szCs w:val="23"/>
        </w:rPr>
        <w:t>Tổ chức cần xác định tiêu chuẩn cho những điều được coi là bất thường và làm cho chúng trở nên trực quan, dễ nhận, viết đối với nhân viên. Điều này bao gồm:</w:t>
      </w:r>
      <w:r>
        <w:rPr>
          <w:rFonts w:ascii="Verdana" w:hAnsi="Verdana"/>
          <w:color w:val="222222"/>
          <w:sz w:val="23"/>
          <w:szCs w:val="23"/>
        </w:rPr>
        <w:br/>
        <w:t>Việc thiết kế các nhãn mác rõ ràng và tiêu chuẩn cho các vị trí, dụng cụ, thiết bị và đặt chúng ở những vị trí quy định.</w:t>
      </w:r>
    </w:p>
    <w:p w14:paraId="5939C34B" w14:textId="77777777" w:rsidR="00941F5D" w:rsidRDefault="00941F5D" w:rsidP="00941F5D">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Hình thành các chỉ số (và cách nhận biết) khi các giới hạn bị  vượt (ví dụ đồng hồ áp lực, đồng hồ nhiệt độ, mức nguyên liệu trong thùng nạp,…)</w:t>
      </w:r>
    </w:p>
    <w:p w14:paraId="1805EED6" w14:textId="77777777" w:rsidR="00941F5D" w:rsidRDefault="00941F5D" w:rsidP="00941F5D">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Vẽ sơ đồ đánh dấu vị trí khi các đồ vật/dụng cụ được mang đi hoặc trả lại vị trí.</w:t>
      </w:r>
      <w:r>
        <w:rPr>
          <w:rFonts w:ascii="Verdana" w:hAnsi="Verdana"/>
          <w:color w:val="222222"/>
          <w:sz w:val="23"/>
          <w:szCs w:val="23"/>
        </w:rPr>
        <w:br/>
        <w:t>– Ngoài ra, duy trì tiêu chuẩn cũng cần đến việc thiết lập, thống nhất và duy trì:</w:t>
      </w:r>
      <w:r>
        <w:rPr>
          <w:rFonts w:ascii="Verdana" w:hAnsi="Verdana"/>
          <w:color w:val="222222"/>
          <w:sz w:val="23"/>
          <w:szCs w:val="23"/>
        </w:rPr>
        <w:br/>
        <w:t>– Tiêu chuẩn về sự sạch sẽ.</w:t>
      </w:r>
      <w:r>
        <w:rPr>
          <w:rFonts w:ascii="Verdana" w:hAnsi="Verdana"/>
          <w:color w:val="222222"/>
          <w:sz w:val="23"/>
          <w:szCs w:val="23"/>
        </w:rPr>
        <w:br/>
        <w:t>– Các quy trình để duy trì tình trạng tiêu chuẩn.</w:t>
      </w:r>
      <w:r>
        <w:rPr>
          <w:rFonts w:ascii="Verdana" w:hAnsi="Verdana"/>
          <w:color w:val="222222"/>
          <w:sz w:val="23"/>
          <w:szCs w:val="23"/>
        </w:rPr>
        <w:br/>
      </w:r>
      <w:r>
        <w:rPr>
          <w:rFonts w:ascii="Verdana" w:hAnsi="Verdana"/>
          <w:color w:val="222222"/>
          <w:sz w:val="23"/>
          <w:szCs w:val="23"/>
        </w:rPr>
        <w:lastRenderedPageBreak/>
        <w:t>– Đánh dấu và ghi nhãn thống nhất cho toàn bộ các đồ vật/dụng cụ.</w:t>
      </w:r>
      <w:r>
        <w:rPr>
          <w:rFonts w:ascii="Verdana" w:hAnsi="Verdana"/>
          <w:color w:val="222222"/>
          <w:sz w:val="23"/>
          <w:szCs w:val="23"/>
        </w:rPr>
        <w:br/>
        <w:t>– Thiết lập phương pháp thống nhất cho chỉ thị về giới hạn, xác định các vị trí,….</w:t>
      </w:r>
    </w:p>
    <w:p w14:paraId="36A8525F" w14:textId="77777777" w:rsidR="00941F5D" w:rsidRDefault="00941F5D" w:rsidP="00941F5D">
      <w:pPr>
        <w:pStyle w:val="Heading3"/>
        <w:shd w:val="clear" w:color="auto" w:fill="FFFFFF"/>
        <w:spacing w:before="405" w:beforeAutospacing="0" w:after="255" w:afterAutospacing="0" w:line="450" w:lineRule="atLeast"/>
        <w:jc w:val="both"/>
        <w:rPr>
          <w:rFonts w:ascii="Helvetica" w:hAnsi="Helvetica"/>
          <w:b w:val="0"/>
          <w:bCs w:val="0"/>
          <w:color w:val="111111"/>
          <w:sz w:val="33"/>
          <w:szCs w:val="33"/>
        </w:rPr>
      </w:pPr>
      <w:r>
        <w:rPr>
          <w:rFonts w:ascii="Helvetica" w:hAnsi="Helvetica"/>
          <w:b w:val="0"/>
          <w:bCs w:val="0"/>
          <w:color w:val="111111"/>
          <w:sz w:val="33"/>
          <w:szCs w:val="33"/>
        </w:rPr>
        <w:t>Bước 5 (Shitsuke – Sẵn sàng) – Hình thành thói quen và thực hành</w:t>
      </w:r>
    </w:p>
    <w:p w14:paraId="726CDD0D" w14:textId="77777777" w:rsidR="00941F5D" w:rsidRDefault="00941F5D" w:rsidP="00941F5D">
      <w:pPr>
        <w:pStyle w:val="NormalWeb"/>
        <w:shd w:val="clear" w:color="auto" w:fill="FFFFFF"/>
        <w:spacing w:before="0" w:beforeAutospacing="0" w:after="390" w:afterAutospacing="0" w:line="390" w:lineRule="atLeast"/>
        <w:jc w:val="both"/>
        <w:rPr>
          <w:rFonts w:ascii="Verdana" w:eastAsiaTheme="minorHAnsi" w:hAnsi="Verdana"/>
          <w:color w:val="222222"/>
          <w:sz w:val="23"/>
          <w:szCs w:val="23"/>
        </w:rPr>
      </w:pPr>
      <w:r>
        <w:rPr>
          <w:rFonts w:ascii="Verdana" w:hAnsi="Verdana"/>
          <w:color w:val="222222"/>
          <w:sz w:val="23"/>
          <w:szCs w:val="23"/>
        </w:rPr>
        <w:t>Cũng như đối với việc áp dụng công cụ nâng cao năng suất chất lượng nào, khó khăn lớn trong thực hiện 5S là việc tuân thủ các quy định, việc áp dụng thực hành 5S đòi hỏi sự cam kết và ủng hộ của Lãnh đạo cao nhất thông qua việc chỉ đạo thực hiện, tập trung nguồn lực, kinh phí và thời gian. Vì vậy, tổ chức cần hình thành và củng cố các thói quen thông qua hoạt động đào tạo và hướng dẫn mọi cán bộ nhân viên trong tổ chức/doanh nghiệp hiểu rõ mục tiêu, ý nghĩa cũng như phương pháp để thực hiện. Từ đó mỗi phòng ban/phân xưởng có thể chủ động đưa ra kế hoạch thực hiện tại đơn vị của mình. Bên cạnh đó, tổ chức cần xây dựng các chính sách thưởng phạt phù hợp để khuyến khích cán bộ công nhân viên tích cực thực hiện nội quy</w:t>
      </w:r>
    </w:p>
    <w:p w14:paraId="5569340E" w14:textId="77777777" w:rsidR="00941F5D" w:rsidRDefault="00941F5D" w:rsidP="00941F5D">
      <w:pPr>
        <w:rPr>
          <w:rFonts w:ascii="Times New Roman" w:eastAsia="Times New Roman" w:hAnsi="Times New Roman"/>
          <w:sz w:val="24"/>
          <w:szCs w:val="24"/>
        </w:rPr>
      </w:pPr>
    </w:p>
    <w:p w14:paraId="3FA6749C" w14:textId="634E7CC5" w:rsidR="00866348" w:rsidRPr="00EE6ACE" w:rsidRDefault="00866348" w:rsidP="00A22EAE">
      <w:pPr>
        <w:rPr>
          <w:rFonts w:ascii="Times New Roman" w:hAnsi="Times New Roman" w:cs="Times New Roman"/>
          <w:sz w:val="26"/>
          <w:szCs w:val="26"/>
          <w:lang w:val="vi-VN"/>
        </w:rPr>
      </w:pPr>
    </w:p>
    <w:sectPr w:rsidR="00866348" w:rsidRPr="00EE6ACE" w:rsidSect="00A23A50">
      <w:headerReference w:type="even" r:id="rId9"/>
      <w:headerReference w:type="default" r:id="rId10"/>
      <w:footerReference w:type="default" r:id="rId11"/>
      <w:headerReference w:type="first" r:id="rId12"/>
      <w:pgSz w:w="11907" w:h="16839" w:code="9"/>
      <w:pgMar w:top="720" w:right="720" w:bottom="720" w:left="993" w:header="421"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02A87" w14:textId="77777777" w:rsidR="00F30941" w:rsidRDefault="00F30941" w:rsidP="00B849C2">
      <w:pPr>
        <w:spacing w:after="0" w:line="240" w:lineRule="auto"/>
      </w:pPr>
      <w:r>
        <w:separator/>
      </w:r>
    </w:p>
  </w:endnote>
  <w:endnote w:type="continuationSeparator" w:id="0">
    <w:p w14:paraId="0816009B" w14:textId="77777777" w:rsidR="00F30941" w:rsidRDefault="00F30941" w:rsidP="00B8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VnBook-Antiqua">
    <w:charset w:val="00"/>
    <w:family w:val="swiss"/>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VnBahamasB">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Bold">
    <w:charset w:val="00"/>
    <w:family w:val="auto"/>
    <w:pitch w:val="variable"/>
    <w:sig w:usb0="E00002FF" w:usb1="4000045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42706373"/>
      <w:docPartObj>
        <w:docPartGallery w:val="Page Numbers (Bottom of Page)"/>
        <w:docPartUnique/>
      </w:docPartObj>
    </w:sdtPr>
    <w:sdtEndPr/>
    <w:sdtContent>
      <w:p w14:paraId="1AFA3160" w14:textId="77777777" w:rsidR="00792DE9" w:rsidRPr="006819E0" w:rsidRDefault="00792DE9" w:rsidP="006819E0">
        <w:pPr>
          <w:pStyle w:val="Footer"/>
        </w:pPr>
        <w:r>
          <mc:AlternateContent>
            <mc:Choice Requires="wpg">
              <w:drawing>
                <wp:anchor distT="0" distB="0" distL="114300" distR="114300" simplePos="0" relativeHeight="251661312" behindDoc="0" locked="0" layoutInCell="1" allowOverlap="1" wp14:anchorId="7FC84DA2" wp14:editId="42573CC2">
                  <wp:simplePos x="0" y="0"/>
                  <wp:positionH relativeFrom="page">
                    <wp:align>center</wp:align>
                  </wp:positionH>
                  <wp:positionV relativeFrom="bottomMargin">
                    <wp:align>center</wp:align>
                  </wp:positionV>
                  <wp:extent cx="7753350" cy="209550"/>
                  <wp:effectExtent l="0" t="0" r="20955" b="0"/>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09550"/>
                            <a:chOff x="0" y="14970"/>
                            <a:chExt cx="12255" cy="330"/>
                          </a:xfrm>
                        </wpg:grpSpPr>
                        <wps:wsp>
                          <wps:cNvPr id="2" name="Text Box 25"/>
                          <wps:cNvSpPr txBox="1">
                            <a:spLocks noChangeArrowheads="1"/>
                          </wps:cNvSpPr>
                          <wps:spPr bwMode="auto">
                            <a:xfrm>
                              <a:off x="10689" y="15012"/>
                              <a:ext cx="10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ADA8B"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941F5D">
                                  <w:rPr>
                                    <w:color w:val="808080" w:themeColor="background1" w:themeShade="80"/>
                                    <w:sz w:val="16"/>
                                  </w:rPr>
                                  <w:t>1</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941F5D">
                                  <w:rPr>
                                    <w:color w:val="808080" w:themeColor="background1" w:themeShade="80"/>
                                    <w:sz w:val="16"/>
                                  </w:rPr>
                                  <w:t>5</w:t>
                                </w:r>
                                <w:r w:rsidRPr="00E10A66">
                                  <w:rPr>
                                    <w:color w:val="808080" w:themeColor="background1" w:themeShade="80"/>
                                    <w:sz w:val="16"/>
                                  </w:rPr>
                                  <w:fldChar w:fldCharType="end"/>
                                </w:r>
                              </w:p>
                              <w:p w14:paraId="1C9F0CD8" w14:textId="77777777" w:rsidR="00792DE9" w:rsidRPr="00E10A66" w:rsidRDefault="00792DE9">
                                <w:pPr>
                                  <w:jc w:val="center"/>
                                  <w:rPr>
                                    <w:color w:val="808080" w:themeColor="background1" w:themeShade="80"/>
                                  </w:rPr>
                                </w:pP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FC84DA2" id="Nhóm 1" o:spid="_x0000_s1026" style="position:absolute;margin-left:0;margin-top:0;width:610.5pt;height:16.5pt;z-index:251661312;mso-width-percent:1000;mso-position-horizontal:center;mso-position-horizontal-relative:page;mso-position-vertical:center;mso-position-vertical-relative:bottom-margin-area;mso-width-percent:1000" coordorigin=",14970" coordsize="12255,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">
                  <v:shapetype id="_x0000_t202" coordsize="21600,21600" o:spt="202" path="m0,0l0,21600,21600,21600,21600,0xe">
                    <v:stroke joinstyle="miter"/>
                    <v:path gradientshapeok="t" o:connecttype="rect"/>
                  </v:shapetype>
                  <v:shape id="Text Box 25" o:spid="_x0000_s1027" type="#_x0000_t202" style="position:absolute;left:10689;top:15012;width:105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72FADA8B"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941F5D">
                            <w:rPr>
                              <w:color w:val="808080" w:themeColor="background1" w:themeShade="80"/>
                              <w:sz w:val="16"/>
                            </w:rPr>
                            <w:t>1</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941F5D">
                            <w:rPr>
                              <w:color w:val="808080" w:themeColor="background1" w:themeShade="80"/>
                              <w:sz w:val="16"/>
                            </w:rPr>
                            <w:t>5</w:t>
                          </w:r>
                          <w:r w:rsidRPr="00E10A66">
                            <w:rPr>
                              <w:color w:val="808080" w:themeColor="background1" w:themeShade="80"/>
                              <w:sz w:val="16"/>
                            </w:rPr>
                            <w:fldChar w:fldCharType="end"/>
                          </w:r>
                        </w:p>
                        <w:p w14:paraId="1C9F0CD8" w14:textId="77777777" w:rsidR="00792DE9" w:rsidRPr="00E10A66" w:rsidRDefault="00792DE9">
                          <w:pPr>
                            <w:jc w:val="center"/>
                            <w:rPr>
                              <w:color w:val="808080" w:themeColor="background1" w:themeShade="80"/>
                            </w:rPr>
                          </w:pP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ZKQsz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F95BF" w14:textId="77777777" w:rsidR="00F30941" w:rsidRDefault="00F30941" w:rsidP="00B849C2">
      <w:pPr>
        <w:spacing w:after="0" w:line="240" w:lineRule="auto"/>
      </w:pPr>
      <w:r>
        <w:separator/>
      </w:r>
    </w:p>
  </w:footnote>
  <w:footnote w:type="continuationSeparator" w:id="0">
    <w:p w14:paraId="31921A82" w14:textId="77777777" w:rsidR="00F30941" w:rsidRDefault="00F30941" w:rsidP="00B84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F4233BB" w14:textId="77777777" w:rsidR="00792DE9" w:rsidRDefault="00F30941">
    <w:pPr>
      <w:pStyle w:val="Header"/>
    </w:pPr>
    <w:r>
      <w:rPr>
        <w:lang w:val="vi-VN" w:eastAsia="vi-VN"/>
      </w:rPr>
      <w:pict w14:anchorId="3BF4A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0" o:spid="_x0000_s2059" type="#_x0000_t75" style="position:absolute;margin-left:0;margin-top:0;width:55.8pt;height:967.2pt;z-index:-251653120;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697" w:type="dxa"/>
      <w:tblInd w:w="-176" w:type="dxa"/>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314"/>
    </w:tblGrid>
    <w:tr w:rsidR="00792DE9" w14:paraId="37BE5407" w14:textId="77777777" w:rsidTr="00B849C2">
      <w:trPr>
        <w:trHeight w:val="1125"/>
      </w:trPr>
      <w:tc>
        <w:tcPr>
          <w:tcW w:w="2383" w:type="dxa"/>
          <w:vAlign w:val="center"/>
        </w:tcPr>
        <w:p w14:paraId="343F8EC3" w14:textId="77777777" w:rsidR="00792DE9" w:rsidRDefault="00792DE9" w:rsidP="00B849C2">
          <w:pPr>
            <w:pStyle w:val="Header"/>
            <w:tabs>
              <w:tab w:val="right" w:pos="9072"/>
            </w:tabs>
            <w:jc w:val="center"/>
            <w:rPr>
              <w:rFonts w:ascii=".VnBahamasB" w:hAnsi=".VnBahamasB" w:cstheme="majorHAnsi"/>
              <w:sz w:val="40"/>
              <w:szCs w:val="40"/>
              <w:lang w:val="en-US"/>
            </w:rPr>
          </w:pPr>
        </w:p>
      </w:tc>
      <w:tc>
        <w:tcPr>
          <w:tcW w:w="8314" w:type="dxa"/>
          <w:hideMark/>
        </w:tcPr>
        <w:p w14:paraId="0554A9F5" w14:textId="77777777" w:rsidR="00792DE9" w:rsidRDefault="00792DE9" w:rsidP="00B849C2">
          <w:pPr>
            <w:pStyle w:val="Header"/>
            <w:jc w:val="right"/>
            <w:rPr>
              <w:rFonts w:asciiTheme="majorHAnsi" w:hAnsiTheme="majorHAnsi" w:cstheme="majorHAnsi"/>
              <w:b/>
              <w:sz w:val="24"/>
              <w:szCs w:val="24"/>
              <w:lang w:val="en-US"/>
            </w:rPr>
          </w:pPr>
          <w:r>
            <w:rPr>
              <w:rFonts w:asciiTheme="majorHAnsi" w:hAnsiTheme="majorHAnsi" w:cstheme="majorHAnsi"/>
              <w:b/>
              <w:sz w:val="24"/>
              <w:szCs w:val="24"/>
              <w:lang w:val="en-US"/>
            </w:rPr>
            <w:t>TS MEDIA ADVERTISING COMPANY LIMITED</w:t>
          </w:r>
        </w:p>
        <w:p w14:paraId="1C08CAB0" w14:textId="77777777" w:rsidR="00792DE9" w:rsidRDefault="00792DE9" w:rsidP="00B849C2">
          <w:pPr>
            <w:pStyle w:val="Header"/>
            <w:jc w:val="right"/>
            <w:rPr>
              <w:rFonts w:asciiTheme="majorHAnsi" w:hAnsiTheme="majorHAnsi" w:cstheme="majorHAnsi"/>
              <w:b/>
              <w:sz w:val="24"/>
              <w:szCs w:val="24"/>
              <w:lang w:val="en-US"/>
            </w:rPr>
          </w:pPr>
          <w:r>
            <w:rPr>
              <w:rFonts w:ascii="Cambria-Bold" w:hAnsi="Cambria-Bold" w:cs="Cambria-Bold"/>
              <w:b/>
              <w:bCs/>
              <w:noProof w:val="0"/>
              <w:sz w:val="24"/>
              <w:szCs w:val="24"/>
            </w:rPr>
            <w:t>Floor 10 General Department Of Politics Building</w:t>
          </w:r>
        </w:p>
        <w:p w14:paraId="18547BA3" w14:textId="77777777" w:rsidR="00792DE9" w:rsidRDefault="00792DE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161 – 163 Tran Quoc Thao St, District 3, HCMC</w:t>
          </w:r>
        </w:p>
        <w:p w14:paraId="7C17CA71" w14:textId="77777777" w:rsidR="00792DE9" w:rsidRDefault="00792DE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Tel: (08) 22 47 67 59.</w:t>
          </w:r>
        </w:p>
      </w:tc>
    </w:tr>
  </w:tbl>
  <w:p w14:paraId="1BAA5781" w14:textId="77777777" w:rsidR="00792DE9" w:rsidRPr="00B849C2" w:rsidRDefault="00F30941">
    <w:pPr>
      <w:pStyle w:val="Header"/>
      <w:rPr>
        <w:sz w:val="10"/>
        <w:szCs w:val="10"/>
      </w:rPr>
    </w:pPr>
    <w:r>
      <w:rPr>
        <w:lang w:val="vi-VN" w:eastAsia="vi-VN"/>
      </w:rPr>
      <w:pict w14:anchorId="3349B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1" o:spid="_x0000_s2060" type="#_x0000_t75" style="position:absolute;margin-left:0;margin-top:0;width:55.8pt;height:967.2pt;z-index:-251652096;mso-position-horizontal:center;mso-position-horizontal-relative:margin;mso-position-vertical:center;mso-position-vertical-relative:margin" o:allowincell="f">
          <v:imagedata r:id="rId1" o:title="Line-Page-Logo-TS-Media" gain="19661f" blacklevel="22938f"/>
          <w10:wrap anchorx="margin" anchory="margin"/>
        </v:shape>
      </w:pict>
    </w:r>
    <w:r w:rsidR="00792DE9">
      <w:drawing>
        <wp:anchor distT="0" distB="0" distL="114300" distR="114300" simplePos="0" relativeHeight="251659264" behindDoc="1" locked="0" layoutInCell="1" allowOverlap="1" wp14:anchorId="2D7EA8F9" wp14:editId="6F2529FA">
          <wp:simplePos x="0" y="0"/>
          <wp:positionH relativeFrom="column">
            <wp:posOffset>-31115</wp:posOffset>
          </wp:positionH>
          <wp:positionV relativeFrom="paragraph">
            <wp:posOffset>-907254</wp:posOffset>
          </wp:positionV>
          <wp:extent cx="902335" cy="902335"/>
          <wp:effectExtent l="0" t="0" r="0" b="0"/>
          <wp:wrapNone/>
          <wp:docPr id="9" name="Picture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317596" w14:textId="77777777" w:rsidR="00792DE9" w:rsidRDefault="00F30941">
    <w:pPr>
      <w:pStyle w:val="Header"/>
    </w:pPr>
    <w:r>
      <w:rPr>
        <w:lang w:val="vi-VN" w:eastAsia="vi-VN"/>
      </w:rPr>
      <w:pict w14:anchorId="27C2B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59" o:spid="_x0000_s2058" type="#_x0000_t75" style="position:absolute;margin-left:0;margin-top:0;width:55.8pt;height:967.2pt;z-index:-251654144;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5B4E"/>
    <w:multiLevelType w:val="multilevel"/>
    <w:tmpl w:val="F1F04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2C3381"/>
    <w:multiLevelType w:val="multilevel"/>
    <w:tmpl w:val="4FB2E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B25373D"/>
    <w:multiLevelType w:val="multilevel"/>
    <w:tmpl w:val="D59C7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7621B0"/>
    <w:multiLevelType w:val="multilevel"/>
    <w:tmpl w:val="411C3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E31654A"/>
    <w:multiLevelType w:val="multilevel"/>
    <w:tmpl w:val="0A465F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1C2789"/>
    <w:multiLevelType w:val="hybridMultilevel"/>
    <w:tmpl w:val="A95A67D6"/>
    <w:lvl w:ilvl="0" w:tplc="E1A89BDA">
      <w:start w:val="1"/>
      <w:numFmt w:val="decimal"/>
      <w:lvlText w:val="%1."/>
      <w:lvlJc w:val="left"/>
      <w:pPr>
        <w:ind w:left="720" w:hanging="360"/>
      </w:pPr>
      <w:rPr>
        <w:rFonts w:ascii="Arial" w:eastAsia="Times New Roman" w:hAnsi="Arial" w:cs="Arial"/>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2013EB2"/>
    <w:multiLevelType w:val="multilevel"/>
    <w:tmpl w:val="FE304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1AF50B7"/>
    <w:multiLevelType w:val="hybridMultilevel"/>
    <w:tmpl w:val="F84AC0C8"/>
    <w:lvl w:ilvl="0" w:tplc="179C01E4">
      <w:start w:val="1"/>
      <w:numFmt w:val="bullet"/>
      <w:lvlText w:val=""/>
      <w:lvlJc w:val="left"/>
      <w:pPr>
        <w:ind w:left="1080" w:hanging="360"/>
      </w:pPr>
      <w:rPr>
        <w:rFonts w:ascii="Symbol" w:eastAsia="Times New Roman"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385B2A9E"/>
    <w:multiLevelType w:val="multilevel"/>
    <w:tmpl w:val="4F30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170C09"/>
    <w:multiLevelType w:val="multilevel"/>
    <w:tmpl w:val="A93A7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EC37030"/>
    <w:multiLevelType w:val="multilevel"/>
    <w:tmpl w:val="6A941B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234A35"/>
    <w:multiLevelType w:val="multilevel"/>
    <w:tmpl w:val="B1EEAD0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2B43EF"/>
    <w:multiLevelType w:val="multilevel"/>
    <w:tmpl w:val="F1F01D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903284"/>
    <w:multiLevelType w:val="multilevel"/>
    <w:tmpl w:val="740A3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796621"/>
    <w:multiLevelType w:val="multilevel"/>
    <w:tmpl w:val="93943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A2A56BE"/>
    <w:multiLevelType w:val="hybridMultilevel"/>
    <w:tmpl w:val="DF8C9FAE"/>
    <w:lvl w:ilvl="0" w:tplc="A9CEC9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3FD1C5C"/>
    <w:multiLevelType w:val="multilevel"/>
    <w:tmpl w:val="4D8C6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66551A"/>
    <w:multiLevelType w:val="multilevel"/>
    <w:tmpl w:val="3C54D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4A65FCB"/>
    <w:multiLevelType w:val="multilevel"/>
    <w:tmpl w:val="7C82076E"/>
    <w:lvl w:ilvl="0">
      <w:start w:val="5"/>
      <w:numFmt w:val="decimal"/>
      <w:lvlText w:val="%1."/>
      <w:lvlJc w:val="left"/>
      <w:pPr>
        <w:tabs>
          <w:tab w:val="num" w:pos="390"/>
        </w:tabs>
        <w:ind w:left="390" w:hanging="390"/>
      </w:pPr>
      <w:rPr>
        <w:rFonts w:hint="default"/>
      </w:rPr>
    </w:lvl>
    <w:lvl w:ilvl="1">
      <w:start w:val="1"/>
      <w:numFmt w:val="decimal"/>
      <w:lvlText w:val="%2."/>
      <w:lvlJc w:val="left"/>
      <w:pPr>
        <w:tabs>
          <w:tab w:val="num" w:pos="720"/>
        </w:tabs>
        <w:ind w:left="720" w:hanging="720"/>
      </w:pPr>
      <w:rPr>
        <w:rFonts w:ascii="Times New Roman" w:eastAsia="Times New Roman" w:hAnsi="Times New Roman"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2"/>
  </w:num>
  <w:num w:numId="3">
    <w:abstractNumId w:val="16"/>
  </w:num>
  <w:num w:numId="4">
    <w:abstractNumId w:val="17"/>
  </w:num>
  <w:num w:numId="5">
    <w:abstractNumId w:val="13"/>
  </w:num>
  <w:num w:numId="6">
    <w:abstractNumId w:val="6"/>
  </w:num>
  <w:num w:numId="7">
    <w:abstractNumId w:val="4"/>
  </w:num>
  <w:num w:numId="8">
    <w:abstractNumId w:val="0"/>
  </w:num>
  <w:num w:numId="9">
    <w:abstractNumId w:val="10"/>
  </w:num>
  <w:num w:numId="10">
    <w:abstractNumId w:val="1"/>
  </w:num>
  <w:num w:numId="11">
    <w:abstractNumId w:val="12"/>
  </w:num>
  <w:num w:numId="12">
    <w:abstractNumId w:val="3"/>
  </w:num>
  <w:num w:numId="13">
    <w:abstractNumId w:val="9"/>
  </w:num>
  <w:num w:numId="14">
    <w:abstractNumId w:val="14"/>
  </w:num>
  <w:num w:numId="15">
    <w:abstractNumId w:val="15"/>
  </w:num>
  <w:num w:numId="16">
    <w:abstractNumId w:val="11"/>
  </w:num>
  <w:num w:numId="17">
    <w:abstractNumId w:val="5"/>
  </w:num>
  <w:num w:numId="18">
    <w:abstractNumId w:val="7"/>
  </w:num>
  <w:num w:numId="1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09"/>
    <w:rsid w:val="000112AC"/>
    <w:rsid w:val="000135D5"/>
    <w:rsid w:val="00040EAE"/>
    <w:rsid w:val="0004771B"/>
    <w:rsid w:val="00060541"/>
    <w:rsid w:val="0006063F"/>
    <w:rsid w:val="00070B8B"/>
    <w:rsid w:val="00073F0B"/>
    <w:rsid w:val="00076DF1"/>
    <w:rsid w:val="00090F80"/>
    <w:rsid w:val="00093557"/>
    <w:rsid w:val="000A6F40"/>
    <w:rsid w:val="000C2A11"/>
    <w:rsid w:val="000E148B"/>
    <w:rsid w:val="0011341A"/>
    <w:rsid w:val="00123247"/>
    <w:rsid w:val="00140551"/>
    <w:rsid w:val="00141442"/>
    <w:rsid w:val="00141D5F"/>
    <w:rsid w:val="00146F13"/>
    <w:rsid w:val="001550F6"/>
    <w:rsid w:val="00182215"/>
    <w:rsid w:val="00182A54"/>
    <w:rsid w:val="001938E9"/>
    <w:rsid w:val="001A1FCC"/>
    <w:rsid w:val="001A5FFF"/>
    <w:rsid w:val="001A64FC"/>
    <w:rsid w:val="001B75AB"/>
    <w:rsid w:val="001D48E7"/>
    <w:rsid w:val="001E000C"/>
    <w:rsid w:val="001E4ACE"/>
    <w:rsid w:val="001E6A1C"/>
    <w:rsid w:val="001F22AC"/>
    <w:rsid w:val="001F71F3"/>
    <w:rsid w:val="00201A09"/>
    <w:rsid w:val="002045C1"/>
    <w:rsid w:val="0022656F"/>
    <w:rsid w:val="00231DE9"/>
    <w:rsid w:val="00233A84"/>
    <w:rsid w:val="002368B9"/>
    <w:rsid w:val="00243306"/>
    <w:rsid w:val="00255B49"/>
    <w:rsid w:val="002639F3"/>
    <w:rsid w:val="00263B3F"/>
    <w:rsid w:val="00266756"/>
    <w:rsid w:val="00272C3F"/>
    <w:rsid w:val="00272F96"/>
    <w:rsid w:val="0027495B"/>
    <w:rsid w:val="002771B0"/>
    <w:rsid w:val="00286A98"/>
    <w:rsid w:val="00295FB4"/>
    <w:rsid w:val="002A049D"/>
    <w:rsid w:val="002C14BF"/>
    <w:rsid w:val="002E6C7C"/>
    <w:rsid w:val="00331867"/>
    <w:rsid w:val="00367000"/>
    <w:rsid w:val="00380ADE"/>
    <w:rsid w:val="00386CA3"/>
    <w:rsid w:val="00391B51"/>
    <w:rsid w:val="0039311B"/>
    <w:rsid w:val="0039400A"/>
    <w:rsid w:val="00395313"/>
    <w:rsid w:val="003A3E40"/>
    <w:rsid w:val="003A7603"/>
    <w:rsid w:val="003B020B"/>
    <w:rsid w:val="003B42C9"/>
    <w:rsid w:val="003D6F5F"/>
    <w:rsid w:val="003E4738"/>
    <w:rsid w:val="003F7F09"/>
    <w:rsid w:val="004006BC"/>
    <w:rsid w:val="00405A94"/>
    <w:rsid w:val="004129CC"/>
    <w:rsid w:val="0041343D"/>
    <w:rsid w:val="004236A9"/>
    <w:rsid w:val="00426AB4"/>
    <w:rsid w:val="004417FA"/>
    <w:rsid w:val="0045731D"/>
    <w:rsid w:val="004762F5"/>
    <w:rsid w:val="00481D16"/>
    <w:rsid w:val="00490A60"/>
    <w:rsid w:val="004963C3"/>
    <w:rsid w:val="004A5BAA"/>
    <w:rsid w:val="004B4D0A"/>
    <w:rsid w:val="004B78F1"/>
    <w:rsid w:val="004C74E8"/>
    <w:rsid w:val="004F7800"/>
    <w:rsid w:val="00502A2E"/>
    <w:rsid w:val="0051479D"/>
    <w:rsid w:val="005305BB"/>
    <w:rsid w:val="00534138"/>
    <w:rsid w:val="00545E23"/>
    <w:rsid w:val="00557AE2"/>
    <w:rsid w:val="005651AF"/>
    <w:rsid w:val="00571D1B"/>
    <w:rsid w:val="005739C5"/>
    <w:rsid w:val="00597CEC"/>
    <w:rsid w:val="005A5721"/>
    <w:rsid w:val="005C3A24"/>
    <w:rsid w:val="005D031A"/>
    <w:rsid w:val="005D4095"/>
    <w:rsid w:val="005D6FBB"/>
    <w:rsid w:val="005E5994"/>
    <w:rsid w:val="005F7F23"/>
    <w:rsid w:val="0060668B"/>
    <w:rsid w:val="006172B2"/>
    <w:rsid w:val="006172C7"/>
    <w:rsid w:val="00643997"/>
    <w:rsid w:val="00646A90"/>
    <w:rsid w:val="006548A7"/>
    <w:rsid w:val="00662FAC"/>
    <w:rsid w:val="006819E0"/>
    <w:rsid w:val="0068679D"/>
    <w:rsid w:val="006A0C97"/>
    <w:rsid w:val="006B560A"/>
    <w:rsid w:val="006C5DEE"/>
    <w:rsid w:val="006E743D"/>
    <w:rsid w:val="007000AA"/>
    <w:rsid w:val="007001BD"/>
    <w:rsid w:val="0070478C"/>
    <w:rsid w:val="00704DE3"/>
    <w:rsid w:val="0072001B"/>
    <w:rsid w:val="00720FB1"/>
    <w:rsid w:val="007222B3"/>
    <w:rsid w:val="00736FCA"/>
    <w:rsid w:val="0074379A"/>
    <w:rsid w:val="00744F54"/>
    <w:rsid w:val="00751652"/>
    <w:rsid w:val="00757850"/>
    <w:rsid w:val="0076217F"/>
    <w:rsid w:val="00770F5D"/>
    <w:rsid w:val="00771B2F"/>
    <w:rsid w:val="00792DE9"/>
    <w:rsid w:val="007B6B6B"/>
    <w:rsid w:val="007B6CBB"/>
    <w:rsid w:val="007C2483"/>
    <w:rsid w:val="007D3E2F"/>
    <w:rsid w:val="007E4C1B"/>
    <w:rsid w:val="007F174F"/>
    <w:rsid w:val="007F4F95"/>
    <w:rsid w:val="0080193F"/>
    <w:rsid w:val="00811AF5"/>
    <w:rsid w:val="00817BE8"/>
    <w:rsid w:val="00817EF6"/>
    <w:rsid w:val="008325CC"/>
    <w:rsid w:val="008534A4"/>
    <w:rsid w:val="00857775"/>
    <w:rsid w:val="00862F00"/>
    <w:rsid w:val="008643C9"/>
    <w:rsid w:val="00866348"/>
    <w:rsid w:val="00870C12"/>
    <w:rsid w:val="008771FA"/>
    <w:rsid w:val="00886DB9"/>
    <w:rsid w:val="00892F15"/>
    <w:rsid w:val="008A3F7D"/>
    <w:rsid w:val="008A6087"/>
    <w:rsid w:val="008B3169"/>
    <w:rsid w:val="008D404D"/>
    <w:rsid w:val="008E1A81"/>
    <w:rsid w:val="008E68E6"/>
    <w:rsid w:val="008F2F44"/>
    <w:rsid w:val="008F4E41"/>
    <w:rsid w:val="00902466"/>
    <w:rsid w:val="009030EE"/>
    <w:rsid w:val="0091395F"/>
    <w:rsid w:val="00925FCC"/>
    <w:rsid w:val="009301F3"/>
    <w:rsid w:val="00933092"/>
    <w:rsid w:val="0094078F"/>
    <w:rsid w:val="00941F5D"/>
    <w:rsid w:val="00946400"/>
    <w:rsid w:val="00953CC9"/>
    <w:rsid w:val="0098044F"/>
    <w:rsid w:val="00993831"/>
    <w:rsid w:val="00994650"/>
    <w:rsid w:val="009A2F96"/>
    <w:rsid w:val="009A355B"/>
    <w:rsid w:val="009A69DF"/>
    <w:rsid w:val="009B018D"/>
    <w:rsid w:val="009B0859"/>
    <w:rsid w:val="009B32BA"/>
    <w:rsid w:val="009B4C43"/>
    <w:rsid w:val="009C5B6F"/>
    <w:rsid w:val="009E000D"/>
    <w:rsid w:val="009E1CFE"/>
    <w:rsid w:val="009E5CA2"/>
    <w:rsid w:val="00A02BD8"/>
    <w:rsid w:val="00A04C8A"/>
    <w:rsid w:val="00A059C1"/>
    <w:rsid w:val="00A10E1C"/>
    <w:rsid w:val="00A14848"/>
    <w:rsid w:val="00A21B76"/>
    <w:rsid w:val="00A22EAE"/>
    <w:rsid w:val="00A23A50"/>
    <w:rsid w:val="00A30143"/>
    <w:rsid w:val="00A45AEB"/>
    <w:rsid w:val="00A4682F"/>
    <w:rsid w:val="00A54A2F"/>
    <w:rsid w:val="00A607C9"/>
    <w:rsid w:val="00A7042B"/>
    <w:rsid w:val="00A72432"/>
    <w:rsid w:val="00A802BF"/>
    <w:rsid w:val="00A80AA9"/>
    <w:rsid w:val="00AA3B8A"/>
    <w:rsid w:val="00AB70D1"/>
    <w:rsid w:val="00AC2DE0"/>
    <w:rsid w:val="00AC38A8"/>
    <w:rsid w:val="00AD50E6"/>
    <w:rsid w:val="00AD6F7A"/>
    <w:rsid w:val="00AD7E7D"/>
    <w:rsid w:val="00AF1B32"/>
    <w:rsid w:val="00AF290F"/>
    <w:rsid w:val="00AF698C"/>
    <w:rsid w:val="00B073D1"/>
    <w:rsid w:val="00B11AA1"/>
    <w:rsid w:val="00B207D6"/>
    <w:rsid w:val="00B23980"/>
    <w:rsid w:val="00B33052"/>
    <w:rsid w:val="00B6416D"/>
    <w:rsid w:val="00B64742"/>
    <w:rsid w:val="00B734D9"/>
    <w:rsid w:val="00B84952"/>
    <w:rsid w:val="00B849C2"/>
    <w:rsid w:val="00B84FCB"/>
    <w:rsid w:val="00B874E2"/>
    <w:rsid w:val="00B91E94"/>
    <w:rsid w:val="00BA555E"/>
    <w:rsid w:val="00BB7B91"/>
    <w:rsid w:val="00BD2349"/>
    <w:rsid w:val="00BD38CC"/>
    <w:rsid w:val="00BD6127"/>
    <w:rsid w:val="00BE336B"/>
    <w:rsid w:val="00BF5218"/>
    <w:rsid w:val="00C61D0B"/>
    <w:rsid w:val="00C67F2B"/>
    <w:rsid w:val="00C83844"/>
    <w:rsid w:val="00C9108C"/>
    <w:rsid w:val="00C94856"/>
    <w:rsid w:val="00CB3E71"/>
    <w:rsid w:val="00CB52C8"/>
    <w:rsid w:val="00CC5D50"/>
    <w:rsid w:val="00CC6345"/>
    <w:rsid w:val="00CD32DC"/>
    <w:rsid w:val="00CD35DE"/>
    <w:rsid w:val="00CD6CCE"/>
    <w:rsid w:val="00CE4155"/>
    <w:rsid w:val="00CF0DED"/>
    <w:rsid w:val="00CF5205"/>
    <w:rsid w:val="00D04CE5"/>
    <w:rsid w:val="00D22B73"/>
    <w:rsid w:val="00D271D9"/>
    <w:rsid w:val="00D323DC"/>
    <w:rsid w:val="00D33574"/>
    <w:rsid w:val="00D41130"/>
    <w:rsid w:val="00D476A1"/>
    <w:rsid w:val="00D52550"/>
    <w:rsid w:val="00D620C9"/>
    <w:rsid w:val="00D83257"/>
    <w:rsid w:val="00D87707"/>
    <w:rsid w:val="00D91F7C"/>
    <w:rsid w:val="00D92C83"/>
    <w:rsid w:val="00DA4A9E"/>
    <w:rsid w:val="00DA4B6E"/>
    <w:rsid w:val="00DB2CE4"/>
    <w:rsid w:val="00DE0909"/>
    <w:rsid w:val="00DE29CC"/>
    <w:rsid w:val="00DE4C68"/>
    <w:rsid w:val="00DF63F2"/>
    <w:rsid w:val="00E071F9"/>
    <w:rsid w:val="00E10A66"/>
    <w:rsid w:val="00E17661"/>
    <w:rsid w:val="00E2427F"/>
    <w:rsid w:val="00E4022B"/>
    <w:rsid w:val="00E449F6"/>
    <w:rsid w:val="00E4538D"/>
    <w:rsid w:val="00E52698"/>
    <w:rsid w:val="00E53EA8"/>
    <w:rsid w:val="00E67A05"/>
    <w:rsid w:val="00E802FB"/>
    <w:rsid w:val="00E82006"/>
    <w:rsid w:val="00E87BEB"/>
    <w:rsid w:val="00E9790B"/>
    <w:rsid w:val="00EA55F8"/>
    <w:rsid w:val="00EB0121"/>
    <w:rsid w:val="00EB2C80"/>
    <w:rsid w:val="00EB4EF7"/>
    <w:rsid w:val="00EC13AF"/>
    <w:rsid w:val="00ED36FA"/>
    <w:rsid w:val="00EE31AB"/>
    <w:rsid w:val="00EE4A93"/>
    <w:rsid w:val="00EE6ACE"/>
    <w:rsid w:val="00EF2C7E"/>
    <w:rsid w:val="00F30941"/>
    <w:rsid w:val="00F312FE"/>
    <w:rsid w:val="00F37D54"/>
    <w:rsid w:val="00F5225F"/>
    <w:rsid w:val="00F7592C"/>
    <w:rsid w:val="00F77DFB"/>
    <w:rsid w:val="00F82128"/>
    <w:rsid w:val="00F823BB"/>
    <w:rsid w:val="00F9634A"/>
    <w:rsid w:val="00FB0CD9"/>
    <w:rsid w:val="00FB557E"/>
    <w:rsid w:val="00FB5E4D"/>
    <w:rsid w:val="00FC1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48C184C"/>
  <w15:docId w15:val="{FF0FCE57-A7DA-4D45-B350-D16B075F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11"/>
    <w:rPr>
      <w:noProof/>
    </w:rPr>
  </w:style>
  <w:style w:type="paragraph" w:styleId="Heading3">
    <w:name w:val="heading 3"/>
    <w:basedOn w:val="Normal"/>
    <w:link w:val="Heading3Char"/>
    <w:uiPriority w:val="9"/>
    <w:qFormat/>
    <w:rsid w:val="001D48E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C2"/>
    <w:rPr>
      <w:noProof/>
      <w:lang w:val="vi-VN"/>
    </w:rPr>
  </w:style>
  <w:style w:type="paragraph" w:styleId="Footer">
    <w:name w:val="footer"/>
    <w:basedOn w:val="Normal"/>
    <w:link w:val="FooterChar"/>
    <w:uiPriority w:val="99"/>
    <w:unhideWhenUsed/>
    <w:rsid w:val="00B8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C2"/>
    <w:rPr>
      <w:noProof/>
      <w:lang w:val="vi-VN"/>
    </w:rPr>
  </w:style>
  <w:style w:type="table" w:styleId="TableGrid">
    <w:name w:val="Table Grid"/>
    <w:basedOn w:val="TableNormal"/>
    <w:uiPriority w:val="59"/>
    <w:rsid w:val="00B849C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3247"/>
    <w:rPr>
      <w:color w:val="808080"/>
    </w:rPr>
  </w:style>
  <w:style w:type="paragraph" w:styleId="ListParagraph">
    <w:name w:val="List Paragraph"/>
    <w:basedOn w:val="Normal"/>
    <w:uiPriority w:val="34"/>
    <w:qFormat/>
    <w:rsid w:val="00123247"/>
    <w:pPr>
      <w:ind w:left="720"/>
      <w:contextualSpacing/>
    </w:pPr>
  </w:style>
  <w:style w:type="character" w:styleId="Hyperlink">
    <w:name w:val="Hyperlink"/>
    <w:basedOn w:val="DefaultParagraphFont"/>
    <w:uiPriority w:val="99"/>
    <w:unhideWhenUsed/>
    <w:rsid w:val="005D6FBB"/>
    <w:rPr>
      <w:color w:val="0563C1" w:themeColor="hyperlink"/>
      <w:u w:val="single"/>
    </w:rPr>
  </w:style>
  <w:style w:type="paragraph" w:styleId="BalloonText">
    <w:name w:val="Balloon Text"/>
    <w:basedOn w:val="Normal"/>
    <w:link w:val="BalloonTextChar"/>
    <w:uiPriority w:val="99"/>
    <w:semiHidden/>
    <w:unhideWhenUsed/>
    <w:rsid w:val="0027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B0"/>
    <w:rPr>
      <w:rFonts w:ascii="Tahoma" w:hAnsi="Tahoma" w:cs="Tahoma"/>
      <w:noProof/>
      <w:sz w:val="16"/>
      <w:szCs w:val="16"/>
    </w:rPr>
  </w:style>
  <w:style w:type="paragraph" w:styleId="NormalWeb">
    <w:name w:val="Normal (Web)"/>
    <w:basedOn w:val="Normal"/>
    <w:uiPriority w:val="99"/>
    <w:semiHidden/>
    <w:unhideWhenUsed/>
    <w:rsid w:val="0091395F"/>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character" w:customStyle="1" w:styleId="Heading3Char">
    <w:name w:val="Heading 3 Char"/>
    <w:basedOn w:val="DefaultParagraphFont"/>
    <w:link w:val="Heading3"/>
    <w:uiPriority w:val="9"/>
    <w:rsid w:val="001D48E7"/>
    <w:rPr>
      <w:rFonts w:ascii="Times New Roman" w:eastAsia="Times New Roman" w:hAnsi="Times New Roman" w:cs="Times New Roman"/>
      <w:b/>
      <w:bCs/>
      <w:sz w:val="27"/>
      <w:szCs w:val="27"/>
      <w:lang w:val="vi-VN" w:eastAsia="vi-VN"/>
    </w:rPr>
  </w:style>
  <w:style w:type="character" w:styleId="Emphasis">
    <w:name w:val="Emphasis"/>
    <w:basedOn w:val="DefaultParagraphFont"/>
    <w:uiPriority w:val="20"/>
    <w:qFormat/>
    <w:rsid w:val="001D48E7"/>
    <w:rPr>
      <w:i/>
      <w:iCs/>
    </w:rPr>
  </w:style>
  <w:style w:type="paragraph" w:styleId="BodyTextIndent">
    <w:name w:val="Body Text Indent"/>
    <w:basedOn w:val="Normal"/>
    <w:link w:val="BodyTextIndentChar"/>
    <w:rsid w:val="00866348"/>
    <w:pPr>
      <w:spacing w:after="0" w:line="240" w:lineRule="auto"/>
      <w:ind w:left="720" w:hanging="720"/>
      <w:jc w:val="both"/>
    </w:pPr>
    <w:rPr>
      <w:rFonts w:ascii=".VnBook-Antiqua" w:eastAsia="Times New Roman" w:hAnsi=".VnBook-Antiqua" w:cs="Times New Roman"/>
      <w:noProof w:val="0"/>
      <w:szCs w:val="24"/>
    </w:rPr>
  </w:style>
  <w:style w:type="character" w:customStyle="1" w:styleId="BodyTextIndentChar">
    <w:name w:val="Body Text Indent Char"/>
    <w:basedOn w:val="DefaultParagraphFont"/>
    <w:link w:val="BodyTextIndent"/>
    <w:rsid w:val="00866348"/>
    <w:rPr>
      <w:rFonts w:ascii=".VnBook-Antiqua" w:eastAsia="Times New Roman" w:hAnsi=".VnBook-Antiqu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19838">
      <w:bodyDiv w:val="1"/>
      <w:marLeft w:val="0"/>
      <w:marRight w:val="0"/>
      <w:marTop w:val="0"/>
      <w:marBottom w:val="0"/>
      <w:divBdr>
        <w:top w:val="none" w:sz="0" w:space="0" w:color="auto"/>
        <w:left w:val="none" w:sz="0" w:space="0" w:color="auto"/>
        <w:bottom w:val="none" w:sz="0" w:space="0" w:color="auto"/>
        <w:right w:val="none" w:sz="0" w:space="0" w:color="auto"/>
      </w:divBdr>
    </w:div>
    <w:div w:id="1469132504">
      <w:bodyDiv w:val="1"/>
      <w:marLeft w:val="0"/>
      <w:marRight w:val="0"/>
      <w:marTop w:val="0"/>
      <w:marBottom w:val="0"/>
      <w:divBdr>
        <w:top w:val="none" w:sz="0" w:space="0" w:color="auto"/>
        <w:left w:val="none" w:sz="0" w:space="0" w:color="auto"/>
        <w:bottom w:val="none" w:sz="0" w:space="0" w:color="auto"/>
        <w:right w:val="none" w:sz="0" w:space="0" w:color="auto"/>
      </w:divBdr>
    </w:div>
    <w:div w:id="159262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P\Documents\M&#7851;u%20Office%20T&#249;y%20ch&#7881;nh\M&#7851;u%20t&#224;i%20li&#7879;u%20TS%20Me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B6085-A55B-BA4D-BEA1-886C45A5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D:\VIP\Documents\Mẫu Office Tùy chỉnh\Mẫu tài liệu TS Media.dotx</Template>
  <TotalTime>9</TotalTime>
  <Pages>5</Pages>
  <Words>761</Words>
  <Characters>4344</Characters>
  <Application>Microsoft Macintosh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Nguyễn Trường</dc:creator>
  <cp:lastModifiedBy>Microsoft Office User</cp:lastModifiedBy>
  <cp:revision>46</cp:revision>
  <cp:lastPrinted>2014-08-09T03:10:00Z</cp:lastPrinted>
  <dcterms:created xsi:type="dcterms:W3CDTF">2015-08-02T04:08:00Z</dcterms:created>
  <dcterms:modified xsi:type="dcterms:W3CDTF">2017-04-08T02:52:00Z</dcterms:modified>
</cp:coreProperties>
</file>