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tab/>
        <w:tab/>
        <w:tab/>
        <w:t>CỘNG HÒA XÃ HỘI CHỦ NGHĨA VIỆT NAM</w:t>
      </w:r>
    </w:p>
    <w:p>
      <w:pPr>
        <w:pStyle w:val="Normal"/>
        <w:rPr>
          <w:rFonts w:ascii="Times New Roman" w:hAnsi="Times New Roman" w:eastAsia="Times New Roman" w:cs="Times New Roman"/>
          <w:sz w:val="26"/>
          <w:szCs w:val="26"/>
        </w:rPr>
      </w:pPr>
      <w:r>
        <w:rPr>
          <w:rFonts w:eastAsia="Times New Roman" w:cs="Times New Roman" w:ascii="Times New Roman" w:hAnsi="Times New Roman"/>
          <w:sz w:val="26"/>
          <w:szCs w:val="26"/>
        </w:rPr>
        <w:tab/>
        <w:tab/>
        <w:tab/>
        <w:tab/>
        <w:t>Độc Lập – Tự Do – Hạnh Phúc</w:t>
      </w:r>
    </w:p>
    <w:p>
      <w:pPr>
        <w:pStyle w:val="Normal"/>
        <w:rPr>
          <w:rFonts w:ascii="Times New Roman" w:hAnsi="Times New Roman" w:eastAsia="Times New Roman" w:cs="Times New Roman"/>
          <w:sz w:val="26"/>
          <w:szCs w:val="26"/>
        </w:rPr>
      </w:pPr>
      <w:sdt>
        <w:sdtPr>
          <w:tag w:val="goog_rdk_0"/>
          <w:id w:val="847531902"/>
        </w:sdtPr>
        <w:sdtContent>
          <w:r>
            <w:rPr>
              <w:rFonts w:eastAsia="Arial Unicode MS" w:cs="Arial Unicode MS" w:ascii="Arial Unicode MS" w:hAnsi="Arial Unicode MS"/>
              <w:sz w:val="26"/>
              <w:szCs w:val="26"/>
            </w:rPr>
          </w:r>
          <w:r>
            <w:rPr>
              <w:rFonts w:eastAsia="Arial Unicode MS" w:cs="Arial Unicode MS" w:ascii="Arial Unicode MS" w:hAnsi="Arial Unicode MS"/>
              <w:sz w:val="26"/>
              <w:szCs w:val="26"/>
            </w:rPr>
            <w:tab/>
            <w:tab/>
            <w:tab/>
            <w:tab/>
            <w:tab/>
            <w:t xml:space="preserve">   ❆❆❆❆❆</w:t>
          </w:r>
        </w:sdtContent>
      </w:sdt>
    </w:p>
    <w:p>
      <w:pPr>
        <w:pStyle w:val="Normal"/>
        <w:ind w:start="216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HỢP ĐỒNG CUNG ỨNG DỊCH VỤ</w:t>
      </w:r>
    </w:p>
    <w:p>
      <w:pPr>
        <w:pStyle w:val="Normal"/>
        <w:ind w:start="144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THIẾT KẾ PHẦN MỀM QUẢN LÝ XE</w:t>
      </w:r>
    </w:p>
    <w:p>
      <w:pPr>
        <w:pStyle w:val="Normal"/>
        <w:ind w:start="288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      </w:t>
      </w:r>
      <w:r>
        <w:rPr>
          <w:rFonts w:eastAsia="Times New Roman" w:cs="Times New Roman" w:ascii="Times New Roman" w:hAnsi="Times New Roman"/>
          <w:b/>
          <w:bCs/>
          <w:sz w:val="26"/>
          <w:szCs w:val="26"/>
        </w:rPr>
        <w:t>SỐ: TADU/02/10/26</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Hôm nay ngày 09 tháng 10 năm 2026, chúng tôi gồm:</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CUNG CẤP DỊCH VỤ (BÊN A): CÔNG TY CỔ PHẦN CÔNG NGHỆ TADU</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Người đại diện: NGUYỄN ĐỨC DŨNG</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Chức vụ: Giám đốc</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 Số 5 Đồng Nai, Phường 2, Tân Bình, TP.HCM</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Điện thoại: 0968 661631</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Email:</w:t>
        <w:tab/>
        <w:t xml:space="preserve"> lienhe@tadu.vn</w:t>
        <w:tab/>
        <w:tab/>
        <w:tab/>
        <w:tab/>
        <w:t>Website: tadu.cloud</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 xml:space="preserve">Mã số thuế: 0313253288 </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Số tài khoản: 199878939</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Tên tài khoản: Công Ty Cổ Phần Công Nghệ Tadu</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Mở tại: Ngân hàng Thương mại Cổ phần Á Châu - ACB, chi nhánh Phan Đăng Lưu TP.HCM</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BÊN SỬ DỤNG DỊCH VỤ (BÊN B): CÔNG TY CỔ PHẦN THƯƠNG MẠI XI MĂNG SAO MAI</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Người đại diện: NGUYỄN ĐỨC DÂN</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Chức vụ: Tổng Giám Đốc</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Địa chỉ: A4-2.09 Tòa A4 Vinhomes Golden River, số 02 Tôn Đức Thắng, Phường Sài Gòn, Thành phố Hồ Chí Minh, Việt Nam</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Điện thoại: (028) 6653 5666</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Email: saomaivlxd@gmail.com</w:t>
        <w:tab/>
        <w:tab/>
        <w:t xml:space="preserve">      Website: ximangsaomai.vn</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Mã số thuế: 0305577560</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Hai bên cùng thống nhất ký kết hợp đồng cung cấp dịch vụ với các điều khoản sau đây:</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1: NỘI DUNG CUNG CẤP DỊCH VỤ</w:t>
      </w:r>
    </w:p>
    <w:p>
      <w:pPr>
        <w:pStyle w:val="Normal"/>
        <w:numPr>
          <w:ilvl w:val="1"/>
          <w:numId w:val="1"/>
        </w:numPr>
        <w:spacing w:before="0" w:after="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Đối tượng của hợp đồng:</w:t>
      </w:r>
    </w:p>
    <w:p>
      <w:pPr>
        <w:pStyle w:val="Normal"/>
        <w:spacing w:before="0" w:after="0"/>
        <w:ind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Theo yêu cầu của bên B, bên A đồng ý thực hiện cung cấp dịch vụ cho bên B.</w:t>
      </w:r>
    </w:p>
    <w:p>
      <w:pPr>
        <w:pStyle w:val="Normal"/>
        <w:spacing w:before="0" w:after="0"/>
        <w:ind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Công việc cụ thể: Thiết kế phần mềm </w:t>
      </w:r>
      <w:r>
        <w:rPr>
          <w:rFonts w:eastAsia="Times New Roman" w:cs="Times New Roman" w:ascii="Times New Roman" w:hAnsi="Times New Roman"/>
          <w:sz w:val="26"/>
          <w:szCs w:val="26"/>
        </w:rPr>
        <w:t>Quản lý Xe với nội dung đặc tả chi tiết về phần mềm trong phụ lục đính kèm.</w:t>
      </w:r>
    </w:p>
    <w:p>
      <w:pPr>
        <w:pStyle w:val="Normal"/>
        <w:numPr>
          <w:ilvl w:val="1"/>
          <w:numId w:val="1"/>
        </w:numPr>
        <w:spacing w:before="0" w:after="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Thời hạn thực hi</w:t>
      </w:r>
      <w:r>
        <w:rPr>
          <w:rFonts w:eastAsia="Times New Roman" w:cs="Times New Roman" w:ascii="Times New Roman" w:hAnsi="Times New Roman"/>
          <w:sz w:val="26"/>
          <w:szCs w:val="26"/>
        </w:rPr>
        <w:t>ện</w:t>
      </w:r>
      <w:r>
        <w:rPr>
          <w:rFonts w:eastAsia="Times New Roman" w:cs="Times New Roman" w:ascii="Times New Roman" w:hAnsi="Times New Roman"/>
          <w:color w:val="000000"/>
          <w:sz w:val="26"/>
          <w:szCs w:val="26"/>
        </w:rPr>
        <w:t xml:space="preserve"> hợp đồng:</w:t>
      </w:r>
    </w:p>
    <w:p>
      <w:pPr>
        <w:pStyle w:val="Normal"/>
        <w:spacing w:before="0" w:after="0"/>
        <w:ind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Bên A có trách nhiệm hoàn thiện công việc tại mục 1.1 trong thời hạn từ ngày </w:t>
      </w:r>
      <w:r>
        <w:rPr>
          <w:rFonts w:eastAsia="Times New Roman" w:cs="Times New Roman" w:ascii="Times New Roman" w:hAnsi="Times New Roman"/>
          <w:sz w:val="26"/>
          <w:szCs w:val="26"/>
        </w:rPr>
        <w:t>09/10/2026</w:t>
      </w:r>
      <w:r>
        <w:rPr>
          <w:rFonts w:eastAsia="Times New Roman" w:cs="Times New Roman" w:ascii="Times New Roman" w:hAnsi="Times New Roman"/>
          <w:color w:val="000000"/>
          <w:sz w:val="26"/>
          <w:szCs w:val="26"/>
        </w:rPr>
        <w:t xml:space="preserve"> đến </w:t>
      </w:r>
      <w:r>
        <w:rPr>
          <w:rFonts w:eastAsia="Times New Roman" w:cs="Times New Roman" w:ascii="Times New Roman" w:hAnsi="Times New Roman"/>
          <w:sz w:val="26"/>
          <w:szCs w:val="26"/>
        </w:rPr>
        <w:t>09</w:t>
      </w:r>
      <w:r>
        <w:rPr>
          <w:rFonts w:eastAsia="Times New Roman" w:cs="Times New Roman" w:ascii="Times New Roman" w:hAnsi="Times New Roman"/>
          <w:color w:val="000000"/>
          <w:sz w:val="26"/>
          <w:szCs w:val="26"/>
        </w:rPr>
        <w:t>/1</w:t>
      </w:r>
      <w:r>
        <w:rPr>
          <w:rFonts w:eastAsia="Times New Roman" w:cs="Times New Roman" w:ascii="Times New Roman" w:hAnsi="Times New Roman"/>
          <w:sz w:val="26"/>
          <w:szCs w:val="26"/>
        </w:rPr>
        <w:t>1</w:t>
      </w:r>
      <w:r>
        <w:rPr>
          <w:rFonts w:eastAsia="Times New Roman" w:cs="Times New Roman" w:ascii="Times New Roman" w:hAnsi="Times New Roman"/>
          <w:color w:val="000000"/>
          <w:sz w:val="26"/>
          <w:szCs w:val="26"/>
        </w:rPr>
        <w:t>/202</w:t>
      </w:r>
      <w:r>
        <w:rPr>
          <w:rFonts w:eastAsia="Times New Roman" w:cs="Times New Roman" w:ascii="Times New Roman" w:hAnsi="Times New Roman"/>
          <w:sz w:val="26"/>
          <w:szCs w:val="26"/>
        </w:rPr>
        <w:t>6</w:t>
      </w:r>
      <w:r>
        <w:rPr>
          <w:rFonts w:eastAsia="Times New Roman" w:cs="Times New Roman" w:ascii="Times New Roman" w:hAnsi="Times New Roman"/>
          <w:color w:val="000000"/>
          <w:sz w:val="26"/>
          <w:szCs w:val="26"/>
        </w:rPr>
        <w:t>, kể từ thời điểm bên B cung cấp đầy đủ các thông tin cần thiết để bên A tiến hành thực hiện hợp đồng.</w:t>
      </w:r>
    </w:p>
    <w:p>
      <w:pPr>
        <w:pStyle w:val="Normal"/>
        <w:ind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Các thông tin cần thiết sẽ được bên A thông báo cho bên B trong thời gian thiết kế phần mềm kể từ thời điểm Hợp đồng này có hiệu lực. </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2: PHÍ THANH TOÁN DỊCH VỤ</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2.1</w:t>
        <w:tab/>
        <w:t>Các bên thống nhất mức phí dịch vụ mà bên B sẽ thanh toán cho bên A là:</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ab/>
        <w:t>Phí dịch vụ: 35.000.000 vnđ</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ab/>
        <w:t>Bằng chữ: Ba mươi lăm triệu đồng chẵn.</w:t>
      </w:r>
    </w:p>
    <w:p>
      <w:pPr>
        <w:pStyle w:val="Normal"/>
        <w:ind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Mức phí này là mức phí dịch vụ cố định để thực hiện các công việc được nêu tại Điều 1 Hợp đồng này. Mức phí này đã bao gồm thuế GTGT.</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2.2</w:t>
        <w:tab/>
        <w:t>Phương thức thanh toán:</w:t>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ab/>
        <w:t>Việc thanh toán sẽ được thực hiện thông qua hình thức: Chuyển khoản.</w:t>
      </w:r>
    </w:p>
    <w:p>
      <w:pPr>
        <w:pStyle w:val="Normal"/>
        <w:ind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Bên B sẽ thực hiện thanh toán theo thông tin tài khoản Bên A cung cấp nêu ở Hợp đồng này.</w:t>
      </w:r>
    </w:p>
    <w:p>
      <w:pPr>
        <w:pStyle w:val="Normal"/>
        <w:ind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Việc thanh toán sẽ được thực hiện theo 3 đợt, cụ thể như sau:</w:t>
      </w:r>
    </w:p>
    <w:p>
      <w:pPr>
        <w:pStyle w:val="Normal"/>
        <w:numPr>
          <w:ilvl w:val="0"/>
          <w:numId w:val="6"/>
        </w:numPr>
        <w:spacing w:before="0" w:after="0"/>
        <w:jc w:val="both"/>
        <w:rPr>
          <w:color w:val="000000"/>
          <w:sz w:val="26"/>
          <w:szCs w:val="26"/>
        </w:rPr>
      </w:pPr>
      <w:r>
        <w:rPr>
          <w:rFonts w:eastAsia="Times New Roman" w:cs="Times New Roman" w:ascii="Times New Roman" w:hAnsi="Times New Roman"/>
          <w:color w:val="000000"/>
          <w:sz w:val="26"/>
          <w:szCs w:val="26"/>
        </w:rPr>
        <w:t>Thanh toán đợt 1, bên B sẽ thanh toán cho bên A 30% tr</w:t>
      </w:r>
      <w:r>
        <w:rPr>
          <w:rFonts w:eastAsia="Times New Roman" w:cs="Times New Roman" w:ascii="Times New Roman" w:hAnsi="Times New Roman"/>
          <w:sz w:val="26"/>
          <w:szCs w:val="26"/>
        </w:rPr>
        <w:t xml:space="preserve">ên tổng </w:t>
      </w:r>
      <w:r>
        <w:rPr>
          <w:rFonts w:eastAsia="Times New Roman" w:cs="Times New Roman" w:ascii="Times New Roman" w:hAnsi="Times New Roman"/>
          <w:color w:val="000000"/>
          <w:sz w:val="26"/>
          <w:szCs w:val="26"/>
        </w:rPr>
        <w:t>số tiền c</w:t>
      </w:r>
      <w:r>
        <w:rPr>
          <w:rFonts w:eastAsia="Times New Roman" w:cs="Times New Roman" w:ascii="Times New Roman" w:hAnsi="Times New Roman"/>
          <w:sz w:val="26"/>
          <w:szCs w:val="26"/>
        </w:rPr>
        <w:t>ủa hợp đồng là: 10.5</w:t>
      </w:r>
      <w:r>
        <w:rPr>
          <w:rFonts w:eastAsia="Times New Roman" w:cs="Times New Roman" w:ascii="Times New Roman" w:hAnsi="Times New Roman"/>
          <w:color w:val="000000"/>
          <w:sz w:val="26"/>
          <w:szCs w:val="26"/>
        </w:rPr>
        <w:t>00.000 vnđ (</w:t>
      </w:r>
      <w:r>
        <w:rPr>
          <w:rFonts w:eastAsia="Times New Roman" w:cs="Times New Roman" w:ascii="Times New Roman" w:hAnsi="Times New Roman"/>
          <w:sz w:val="26"/>
          <w:szCs w:val="26"/>
        </w:rPr>
        <w:t>mười triệu năm trăm ngàn</w:t>
      </w:r>
      <w:r>
        <w:rPr>
          <w:rFonts w:eastAsia="Times New Roman" w:cs="Times New Roman" w:ascii="Times New Roman" w:hAnsi="Times New Roman"/>
          <w:color w:val="000000"/>
          <w:sz w:val="26"/>
          <w:szCs w:val="26"/>
        </w:rPr>
        <w:t xml:space="preserve"> đồng chẵn). Số tiền sẽ được bên B thanh toán cho bên A sao khi 2 bên ký hợp đồng.</w:t>
      </w:r>
    </w:p>
    <w:p>
      <w:pPr>
        <w:pStyle w:val="Normal"/>
        <w:numPr>
          <w:ilvl w:val="0"/>
          <w:numId w:val="6"/>
        </w:numPr>
        <w:spacing w:before="0" w:after="0"/>
        <w:jc w:val="both"/>
        <w:rPr>
          <w:color w:val="000000"/>
          <w:sz w:val="26"/>
          <w:szCs w:val="26"/>
        </w:rPr>
      </w:pPr>
      <w:r>
        <w:rPr>
          <w:rFonts w:eastAsia="Times New Roman" w:cs="Times New Roman" w:ascii="Times New Roman" w:hAnsi="Times New Roman"/>
          <w:color w:val="000000"/>
          <w:sz w:val="26"/>
          <w:szCs w:val="26"/>
        </w:rPr>
        <w:t xml:space="preserve">Thanh toán đợt 2, bên B sẽ thanh toán tiếp cho bên A </w:t>
      </w:r>
      <w:r>
        <w:rPr>
          <w:rFonts w:eastAsia="Times New Roman" w:cs="Times New Roman" w:ascii="Times New Roman" w:hAnsi="Times New Roman"/>
          <w:sz w:val="26"/>
          <w:szCs w:val="26"/>
        </w:rPr>
        <w:t>3</w:t>
      </w:r>
      <w:r>
        <w:rPr>
          <w:rFonts w:eastAsia="Times New Roman" w:cs="Times New Roman" w:ascii="Times New Roman" w:hAnsi="Times New Roman"/>
          <w:color w:val="000000"/>
          <w:sz w:val="26"/>
          <w:szCs w:val="26"/>
        </w:rPr>
        <w:t xml:space="preserve">0% số tiền </w:t>
      </w:r>
      <w:r>
        <w:rPr>
          <w:rFonts w:eastAsia="Times New Roman" w:cs="Times New Roman" w:ascii="Times New Roman" w:hAnsi="Times New Roman"/>
          <w:sz w:val="26"/>
          <w:szCs w:val="26"/>
        </w:rPr>
        <w:t>của hợp đồng là:</w:t>
      </w: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sz w:val="26"/>
          <w:szCs w:val="26"/>
        </w:rPr>
        <w:t>10</w:t>
      </w:r>
      <w:r>
        <w:rPr>
          <w:rFonts w:eastAsia="Times New Roman" w:cs="Times New Roman" w:ascii="Times New Roman" w:hAnsi="Times New Roman"/>
          <w:color w:val="000000"/>
          <w:sz w:val="26"/>
          <w:szCs w:val="26"/>
        </w:rPr>
        <w:t>.</w:t>
      </w:r>
      <w:r>
        <w:rPr>
          <w:rFonts w:eastAsia="Times New Roman" w:cs="Times New Roman" w:ascii="Times New Roman" w:hAnsi="Times New Roman"/>
          <w:sz w:val="26"/>
          <w:szCs w:val="26"/>
        </w:rPr>
        <w:t>5</w:t>
      </w:r>
      <w:r>
        <w:rPr>
          <w:rFonts w:eastAsia="Times New Roman" w:cs="Times New Roman" w:ascii="Times New Roman" w:hAnsi="Times New Roman"/>
          <w:color w:val="000000"/>
          <w:sz w:val="26"/>
          <w:szCs w:val="26"/>
        </w:rPr>
        <w:t>00.000 vnđ (</w:t>
      </w:r>
      <w:r>
        <w:rPr>
          <w:rFonts w:eastAsia="Times New Roman" w:cs="Times New Roman" w:ascii="Times New Roman" w:hAnsi="Times New Roman"/>
          <w:sz w:val="26"/>
          <w:szCs w:val="26"/>
        </w:rPr>
        <w:t>mười triệu năm trăm ngàn đồng chẵn</w:t>
      </w:r>
      <w:r>
        <w:rPr>
          <w:rFonts w:eastAsia="Times New Roman" w:cs="Times New Roman" w:ascii="Times New Roman" w:hAnsi="Times New Roman"/>
          <w:color w:val="000000"/>
          <w:sz w:val="26"/>
          <w:szCs w:val="26"/>
        </w:rPr>
        <w:t xml:space="preserve">). Số tiền sẽ được bên B thanh toán cho bên A vào ngày </w:t>
      </w:r>
      <w:r>
        <w:rPr>
          <w:rFonts w:eastAsia="Times New Roman" w:cs="Times New Roman" w:ascii="Times New Roman" w:hAnsi="Times New Roman"/>
          <w:sz w:val="26"/>
          <w:szCs w:val="26"/>
        </w:rPr>
        <w:t>nghiệm thu sản phẩm giai đoạn 1.</w:t>
      </w:r>
      <w:r>
        <w:rPr>
          <w:rFonts w:eastAsia="Times New Roman" w:cs="Times New Roman" w:ascii="Times New Roman" w:hAnsi="Times New Roman"/>
          <w:color w:val="000000"/>
          <w:sz w:val="26"/>
          <w:szCs w:val="26"/>
        </w:rPr>
        <w:t xml:space="preserve"> </w:t>
      </w:r>
    </w:p>
    <w:p>
      <w:pPr>
        <w:pStyle w:val="Normal"/>
        <w:numPr>
          <w:ilvl w:val="0"/>
          <w:numId w:val="6"/>
        </w:numPr>
        <w:spacing w:before="0" w:after="0"/>
        <w:jc w:val="both"/>
        <w:rPr>
          <w:sz w:val="26"/>
          <w:szCs w:val="26"/>
        </w:rPr>
      </w:pPr>
      <w:r>
        <w:rPr>
          <w:rFonts w:eastAsia="Times New Roman" w:cs="Times New Roman" w:ascii="Times New Roman" w:hAnsi="Times New Roman"/>
          <w:sz w:val="26"/>
          <w:szCs w:val="26"/>
        </w:rPr>
        <w:t xml:space="preserve">Thanh toán đợt 3, bên B sẽ thanh toán tiếp cho bên A 40% số tiền của hợp đồng là: 14.000.000 vnđ (mười bốn triệu đồng chẵn). Số tiền sẽ được bên B thanh toán cho bên A vào ngày nghiệm thu sản phẩm giai đoạn 2. </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3: TRÁCH NHIỆM CỦA BÊN A</w:t>
      </w:r>
    </w:p>
    <w:p>
      <w:pPr>
        <w:pStyle w:val="Normal"/>
        <w:numPr>
          <w:ilvl w:val="1"/>
          <w:numId w:val="2"/>
        </w:numPr>
        <w:jc w:val="both"/>
        <w:rPr>
          <w:rFonts w:ascii="Times New Roman" w:hAnsi="Times New Roman" w:eastAsia="Times New Roman" w:cs="Times New Roman"/>
          <w:color w:val="000000"/>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Thực hiện các công việc theo đúng tiến độ đã thống nhất.</w:t>
      </w:r>
    </w:p>
    <w:p>
      <w:pPr>
        <w:pStyle w:val="Normal"/>
        <w:ind w:hanging="720"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3.2</w:t>
        <w:tab/>
        <w:t>Thực hiện sửa lại các lỗi phát sinh cho hoàn chỉnh trong quá trình bên A tiến hành chạy thử.</w:t>
      </w:r>
    </w:p>
    <w:p>
      <w:pPr>
        <w:pStyle w:val="Normal"/>
        <w:ind w:hanging="720"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3.3</w:t>
        <w:tab/>
        <w:t>Bên A có trách nhiệm thực hiện tối ưu bảo mật phần mềm. Trong quá trình hoạt động nếu có lỗi về bảo mật bên A sẽ chịu trách nhiệm phục hồi lại, đảm bảo phần mềm luôn hoạt động tốt.</w:t>
      </w:r>
    </w:p>
    <w:p>
      <w:pPr>
        <w:pStyle w:val="Normal"/>
        <w:ind w:hanging="720" w:start="720"/>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t>3.4</w:t>
        <w:tab/>
        <w:t>Bảo quản và bàn giao lại cho bên B các tài liệu, dữ liệu được giao để thực hiện công việc, sau khi công việc hoàn thành phải bàn giao lại cho bên B tài khoản quản trị phần mềm, và mã nguồn của phần mềm.</w:t>
      </w:r>
    </w:p>
    <w:p>
      <w:pPr>
        <w:pStyle w:val="Normal"/>
        <w:numPr>
          <w:ilvl w:val="1"/>
          <w:numId w:val="3"/>
        </w:numPr>
        <w:jc w:val="both"/>
        <w:rPr>
          <w:rFonts w:ascii="Times New Roman" w:hAnsi="Times New Roman" w:eastAsia="Times New Roman" w:cs="Times New Roman"/>
          <w:color w:val="000000"/>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Xuất hóa đơn tài chính cho bên B ngay sau khi bên B thanh toán cho bên A.</w:t>
      </w:r>
    </w:p>
    <w:p>
      <w:pPr>
        <w:pStyle w:val="Normal"/>
        <w:jc w:val="both"/>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ĐIỀU 4: TRÁCH NHIỆM CỦA BÊN B</w:t>
      </w:r>
    </w:p>
    <w:p>
      <w:pPr>
        <w:pStyle w:val="Normal"/>
        <w:numPr>
          <w:ilvl w:val="1"/>
          <w:numId w:val="4"/>
        </w:numPr>
        <w:spacing w:before="0" w:after="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r>
        <w:rPr>
          <w:rFonts w:eastAsia="Times New Roman" w:cs="Times New Roman" w:ascii="Times New Roman" w:hAnsi="Times New Roman"/>
          <w:color w:val="000000"/>
          <w:sz w:val="26"/>
          <w:szCs w:val="26"/>
        </w:rPr>
        <w:t>Cung cấp đầy đủ, kịp thời các tài liệu dữ liệu cần thiết theo bản đăng ký cho bên A.</w:t>
      </w:r>
    </w:p>
    <w:p>
      <w:pPr>
        <w:pStyle w:val="Normal"/>
        <w:numPr>
          <w:ilvl w:val="1"/>
          <w:numId w:val="4"/>
        </w:numPr>
        <w:spacing w:before="0" w:after="0"/>
        <w:ind w:hanging="720"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Thanh toán đầy đủ, đúng thời hạn cho bên A.</w:t>
      </w:r>
    </w:p>
    <w:p>
      <w:pPr>
        <w:pStyle w:val="Normal"/>
        <w:numPr>
          <w:ilvl w:val="1"/>
          <w:numId w:val="4"/>
        </w:numPr>
        <w:spacing w:before="0" w:after="0"/>
        <w:ind w:hanging="720"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Bên B chịu trách nhiệm về toàn bộ nội dung và bài viết trên website của bên B theo luật pháp của nước CHXHCN Việt Nam.</w:t>
      </w:r>
    </w:p>
    <w:p>
      <w:pPr>
        <w:pStyle w:val="Normal"/>
        <w:numPr>
          <w:ilvl w:val="1"/>
          <w:numId w:val="4"/>
        </w:numPr>
        <w:ind w:hanging="720" w:start="720"/>
        <w:jc w:val="both"/>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Yêu cầu bên A thực hiện đúng tiến độ và chất lượng công việc đã nêu trên.</w:t>
      </w:r>
    </w:p>
    <w:p>
      <w:pPr>
        <w:pStyle w:val="Normal"/>
        <w:spacing w:lineRule="auto" w:line="240" w:before="280" w:after="2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ĐIỀU 5: NGHIỆM THU</w:t>
      </w:r>
    </w:p>
    <w:p>
      <w:pPr>
        <w:pStyle w:val="Normal"/>
        <w:numPr>
          <w:ilvl w:val="1"/>
          <w:numId w:val="5"/>
        </w:numPr>
        <w:spacing w:lineRule="auto" w:line="240" w:before="280" w:after="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Hai bên sẽ lập Biên bản nghiệm thu phần mềm khi đáp ứng đầy đủ các nội dung sau:</w:t>
        <w:br/>
        <w:t>Phần mềm đã được thiết kế đúng mẫu và đầy đủ chức năng như thỏa thuận được thống nhất giữa hai bên.</w:t>
      </w:r>
    </w:p>
    <w:p>
      <w:pPr>
        <w:pStyle w:val="Normal"/>
        <w:numPr>
          <w:ilvl w:val="1"/>
          <w:numId w:val="5"/>
        </w:numPr>
        <w:spacing w:lineRule="auto" w:line="240" w:before="0" w:after="28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Nếu Bên B có yêu cầu phát sinh hoặc chỉnh sửa thêm, ngoài những phần đã nghiệm thu, ngoài phạm vi công việc và ngoài thời gian và nội dung bảo hành chính đã được hai bên thỏa thuận trước, hai bên sẽ cùng nhau bàn bạc thời gian và chi phí thực hiện.</w:t>
      </w:r>
    </w:p>
    <w:p>
      <w:pPr>
        <w:pStyle w:val="Normal"/>
        <w:spacing w:lineRule="auto" w:line="240" w:before="280" w:after="2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ĐIỀU 6: BÀN GIAO, BẢO HÀNH VÀ BẢO TRÌ</w:t>
      </w:r>
    </w:p>
    <w:p>
      <w:pPr>
        <w:pStyle w:val="Normal"/>
        <w:spacing w:lineRule="auto" w:line="240" w:before="280" w:after="280"/>
        <w:rPr>
          <w:rFonts w:ascii="Times New Roman" w:hAnsi="Times New Roman" w:eastAsia="Times New Roman" w:cs="Times New Roman"/>
          <w:sz w:val="26"/>
          <w:szCs w:val="26"/>
        </w:rPr>
      </w:pPr>
      <w:r>
        <w:rPr>
          <w:rFonts w:eastAsia="Times New Roman" w:cs="Times New Roman" w:ascii="Times New Roman" w:hAnsi="Times New Roman"/>
          <w:sz w:val="26"/>
          <w:szCs w:val="26"/>
        </w:rPr>
        <w:t>6.1</w:t>
      </w:r>
      <w:r>
        <w:rPr>
          <w:rFonts w:eastAsia="Times New Roman" w:cs="Times New Roman" w:ascii="Times New Roman" w:hAnsi="Times New Roman"/>
          <w:b/>
          <w:bCs/>
          <w:sz w:val="26"/>
          <w:szCs w:val="26"/>
        </w:rPr>
        <w:t xml:space="preserve"> </w:t>
        <w:tab/>
      </w:r>
      <w:r>
        <w:rPr>
          <w:rFonts w:eastAsia="Times New Roman" w:cs="Times New Roman" w:ascii="Times New Roman" w:hAnsi="Times New Roman"/>
          <w:sz w:val="26"/>
          <w:szCs w:val="26"/>
        </w:rPr>
        <w:t>Trong vòng 5 ngày kể từ khi bên A bàn giao phần mềm đã thiết kế cho bên B, Bên A phải hướng dẫn cho nhân viên của bên B phương pháp sử dụng, khai thác và quản lý thành thạo.</w:t>
      </w:r>
    </w:p>
    <w:p>
      <w:pPr>
        <w:pStyle w:val="Normal"/>
        <w:spacing w:lineRule="auto" w:line="24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6.2</w:t>
      </w:r>
      <w:r>
        <w:rPr>
          <w:rFonts w:eastAsia="Times New Roman" w:cs="Times New Roman" w:ascii="Times New Roman" w:hAnsi="Times New Roman"/>
          <w:b/>
          <w:bCs/>
          <w:color w:val="000000"/>
          <w:sz w:val="26"/>
          <w:szCs w:val="26"/>
        </w:rPr>
        <w:tab/>
      </w:r>
      <w:r>
        <w:rPr>
          <w:rFonts w:eastAsia="Times New Roman" w:cs="Times New Roman" w:ascii="Times New Roman" w:hAnsi="Times New Roman"/>
          <w:color w:val="000000"/>
          <w:sz w:val="26"/>
          <w:szCs w:val="26"/>
        </w:rPr>
        <w:t>Bên A có nghĩa vụ bảo hành 01 năm đối với những sự cố, lỗi phần mềm phát sinh trong quá trình vận hành, sử dụng. Bên A chỉ cam kết bảo hành những lỗi kỹ thuật xảy ra với sản phẩm do lỗi của Bên A trong quá trình xây dựng sản phẩm.</w:t>
      </w:r>
    </w:p>
    <w:p>
      <w:pPr>
        <w:pStyle w:val="Normal"/>
        <w:spacing w:lineRule="auto" w:line="24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6.3</w:t>
      </w:r>
      <w:r>
        <w:rPr>
          <w:rFonts w:eastAsia="Times New Roman" w:cs="Times New Roman" w:ascii="Times New Roman" w:hAnsi="Times New Roman"/>
          <w:b/>
          <w:bCs/>
          <w:color w:val="000000"/>
          <w:sz w:val="26"/>
          <w:szCs w:val="26"/>
        </w:rPr>
        <w:tab/>
      </w:r>
      <w:r>
        <w:rPr>
          <w:rFonts w:eastAsia="Times New Roman" w:cs="Times New Roman" w:ascii="Times New Roman" w:hAnsi="Times New Roman"/>
          <w:color w:val="000000"/>
          <w:sz w:val="26"/>
          <w:szCs w:val="26"/>
        </w:rPr>
        <w:t>Bên A sẽ tiến hành sửa chữa lỗi có thu phí sau khi k</w:t>
      </w:r>
      <w:r>
        <w:rPr>
          <w:rFonts w:eastAsia="Times New Roman" w:cs="Times New Roman" w:ascii="Times New Roman" w:hAnsi="Times New Roman"/>
          <w:sz w:val="26"/>
          <w:szCs w:val="26"/>
        </w:rPr>
        <w:t xml:space="preserve">ết thúc thời hạn bảo hành và </w:t>
      </w:r>
      <w:r>
        <w:rPr>
          <w:rFonts w:eastAsia="Times New Roman" w:cs="Times New Roman" w:ascii="Times New Roman" w:hAnsi="Times New Roman"/>
          <w:color w:val="000000"/>
          <w:sz w:val="26"/>
          <w:szCs w:val="26"/>
        </w:rPr>
        <w:t xml:space="preserve"> theo thỏa thuận của hai bên nếu lỗi xảy ra không do lỗi của Bên A bao gồm nhưng không giới hạn bởi việc nhập dữ liệu sai, lỗi gây ra do không biết cách sử dụng, làm sai hướng dẫn của Bên A…. </w:t>
      </w:r>
    </w:p>
    <w:p>
      <w:pPr>
        <w:pStyle w:val="Normal"/>
        <w:spacing w:lineRule="auto" w:line="24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6.4</w:t>
      </w:r>
      <w:r>
        <w:rPr>
          <w:rFonts w:eastAsia="Times New Roman" w:cs="Times New Roman" w:ascii="Times New Roman" w:hAnsi="Times New Roman"/>
          <w:b/>
          <w:bCs/>
          <w:color w:val="000000"/>
          <w:sz w:val="26"/>
          <w:szCs w:val="26"/>
        </w:rPr>
        <w:tab/>
      </w:r>
      <w:r>
        <w:rPr>
          <w:rFonts w:eastAsia="Times New Roman" w:cs="Times New Roman" w:ascii="Times New Roman" w:hAnsi="Times New Roman"/>
          <w:color w:val="000000"/>
          <w:sz w:val="26"/>
          <w:szCs w:val="26"/>
        </w:rPr>
        <w:t>Bên A không có nghĩa vụ phải thực hiện bảo hành hay sửa lỗi nếu như Bên B tự ý hoặc yêu cầu Bên thứ ba nào khác can thiệp vào phần mềm. Trường hợp này, Bên A sẽ thực hiện thu phí theo bảng giá của Bên A nếu như Bên B yêu cầu bên A sửa lỗi.</w:t>
      </w:r>
    </w:p>
    <w:p>
      <w:pPr>
        <w:pStyle w:val="Normal"/>
        <w:spacing w:lineRule="auto" w:line="240"/>
        <w:ind w:hanging="720" w:start="7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6.5</w:t>
      </w:r>
      <w:r>
        <w:rPr>
          <w:rFonts w:eastAsia="Times New Roman" w:cs="Times New Roman" w:ascii="Times New Roman" w:hAnsi="Times New Roman"/>
          <w:b/>
          <w:bCs/>
          <w:color w:val="000000"/>
          <w:sz w:val="26"/>
          <w:szCs w:val="26"/>
        </w:rPr>
        <w:tab/>
      </w:r>
      <w:r>
        <w:rPr>
          <w:rFonts w:eastAsia="Times New Roman" w:cs="Times New Roman" w:ascii="Times New Roman" w:hAnsi="Times New Roman"/>
          <w:color w:val="000000"/>
          <w:sz w:val="26"/>
          <w:szCs w:val="26"/>
        </w:rPr>
        <w:t xml:space="preserve">Bên A sẽ tiến hành bảo hành có thu phí theo thỏa thuận giữa hai bên nếu sự cố lỗi xảy ra do server, hacker tấn công hoặc các nguyên nhân khác không phải lỗi của Bên A. </w:t>
      </w:r>
    </w:p>
    <w:p>
      <w:pPr>
        <w:pStyle w:val="Normal"/>
        <w:spacing w:lineRule="auto" w:line="240" w:before="280" w:after="2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Điều 7: ĐIỀU KHOẢN CHUNG</w:t>
      </w:r>
    </w:p>
    <w:p>
      <w:pPr>
        <w:pStyle w:val="Normal"/>
        <w:spacing w:lineRule="auto" w:line="240" w:before="280" w:after="280"/>
        <w:ind w:hanging="72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7.1</w:t>
        <w:tab/>
        <w:t>Hai bên cam kết thực hiện đúng và đầy đủ các điều khoản trên đây. Trong quá trình thực hiện nếu có vấn đề nảy sinh, hai bên sẽ cùng nhau bàn bạc và giải quyết trên tinh thần hợp tác hữu nghị.</w:t>
      </w:r>
    </w:p>
    <w:p>
      <w:pPr>
        <w:pStyle w:val="Normal"/>
        <w:spacing w:lineRule="auto" w:line="240" w:before="280" w:after="280"/>
        <w:ind w:hanging="720" w:start="720"/>
        <w:rPr>
          <w:rFonts w:ascii="Times New Roman" w:hAnsi="Times New Roman" w:eastAsia="Times New Roman" w:cs="Times New Roman"/>
          <w:sz w:val="26"/>
          <w:szCs w:val="26"/>
        </w:rPr>
      </w:pPr>
      <w:r>
        <w:rPr>
          <w:rFonts w:eastAsia="Times New Roman" w:cs="Times New Roman" w:ascii="Times New Roman" w:hAnsi="Times New Roman"/>
          <w:sz w:val="26"/>
          <w:szCs w:val="26"/>
        </w:rPr>
        <w:t>7.2</w:t>
        <w:tab/>
        <w:t>Hợp đồng này được lập thành 02 bản gốc, mỗi bản gồm 04 trang, mỗi bên giữ 01 bản, có giá trị pháp lý như nhau kể từ ngày ký.</w:t>
      </w:r>
    </w:p>
    <w:p>
      <w:pPr>
        <w:pStyle w:val="Normal"/>
        <w:spacing w:lineRule="auto" w:line="240" w:before="280" w:after="280"/>
        <w:rPr>
          <w:rFonts w:ascii="Times New Roman" w:hAnsi="Times New Roman" w:eastAsia="Times New Roman" w:cs="Times New Roman"/>
          <w:sz w:val="26"/>
          <w:szCs w:val="26"/>
        </w:rPr>
      </w:pPr>
      <w:r>
        <w:rPr>
          <w:rFonts w:eastAsia="Times New Roman" w:cs="Times New Roman" w:ascii="Times New Roman" w:hAnsi="Times New Roman"/>
          <w:b/>
          <w:bCs/>
          <w:sz w:val="26"/>
          <w:szCs w:val="26"/>
        </w:rPr>
        <w:t>       </w:t>
      </w:r>
      <w:r>
        <w:rPr>
          <w:rFonts w:eastAsia="Times New Roman" w:cs="Times New Roman" w:ascii="Times New Roman" w:hAnsi="Times New Roman"/>
          <w:b/>
          <w:bCs/>
          <w:sz w:val="26"/>
          <w:szCs w:val="26"/>
        </w:rPr>
        <w:t>ĐẠI DIỆN BÊN A                                                        ĐẠI DIỆN BÊN B</w:t>
      </w:r>
    </w:p>
    <w:p>
      <w:pPr>
        <w:pStyle w:val="Normal"/>
        <w:spacing w:lineRule="auto" w:line="24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lineRule="auto" w:line="24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before="0" w:after="200"/>
        <w:jc w:val="both"/>
        <w:rPr>
          <w:rFonts w:ascii="Times New Roman" w:hAnsi="Times New Roman" w:eastAsia="Times New Roman" w:cs="Times New Roman"/>
          <w:b/>
          <w:bCs/>
          <w:sz w:val="26"/>
          <w:szCs w:val="26"/>
        </w:rPr>
      </w:pPr>
      <w:r>
        <w:rPr>
          <w:rFonts w:eastAsia="Times New Roman" w:cs="Times New Roman" w:ascii="Times New Roman" w:hAnsi="Times New Roman"/>
          <w:sz w:val="26"/>
          <w:szCs w:val="26"/>
        </w:rPr>
        <w:t xml:space="preserve">  </w:t>
      </w:r>
      <w:r>
        <w:rPr>
          <w:rFonts w:eastAsia="Times New Roman" w:cs="Times New Roman" w:ascii="Times New Roman" w:hAnsi="Times New Roman"/>
          <w:b/>
          <w:bCs/>
          <w:sz w:val="26"/>
          <w:szCs w:val="26"/>
        </w:rPr>
        <w:t>NGUYỄN ĐỨC DŨNG</w:t>
        <w:tab/>
      </w:r>
      <w:r>
        <w:rPr>
          <w:rFonts w:eastAsia="Times New Roman" w:cs="Times New Roman" w:ascii="Times New Roman" w:hAnsi="Times New Roman"/>
          <w:sz w:val="26"/>
          <w:szCs w:val="26"/>
        </w:rPr>
        <w:tab/>
        <w:tab/>
        <w:tab/>
      </w:r>
      <w:r>
        <w:rPr>
          <w:rFonts w:eastAsia="Times New Roman" w:cs="Times New Roman" w:ascii="Times New Roman" w:hAnsi="Times New Roman"/>
          <w:b/>
          <w:bCs/>
          <w:sz w:val="26"/>
          <w:szCs w:val="26"/>
        </w:rPr>
        <w:t xml:space="preserve">               NGUYỄN ĐỨC DÂN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embedRegular r:id="rId1" w:fontKey="{01014A78-CABC-4EF0-12AC-5CD89AEFDE01}"/>
    <w:embedItalic r:id="rId2" w:fontKey="{02014A78-CABC-4EF0-12AC-5CD89AEFDE02}"/>
  </w:font>
  <w:font w:name="Arial Unicode MS">
    <w:charset w:val="01" w:characterSet="utf-8"/>
    <w:family w:val="swiss"/>
    <w:pitch w:val="variable"/>
  </w:font>
  <w:font w:name="Noto Sans Symbols">
    <w:charset w:val="01"/>
    <w:family w:val="swiss"/>
    <w:pitch w:val="variable"/>
    <w:embedRegular r:id="rId3" w:fontKey="{03014A78-CABC-4EF0-12AC-5CD89AEFDE03}"/>
    <w:embedBold r:id="rId4" w:fontKey="{04014A78-CABC-4EF0-12AC-5CD89AEFDE04}"/>
    <w:embedItalic r:id="rId5" w:fontKey="{05014A78-CABC-4EF0-12AC-5CD89AEFDE05}"/>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72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2">
    <w:lvl w:ilvl="0">
      <w:start w:val="3"/>
      <w:numFmt w:val="decimal"/>
      <w:lvlText w:val="%1"/>
      <w:lvlJc w:val="start"/>
      <w:pPr>
        <w:tabs>
          <w:tab w:val="num" w:pos="0"/>
        </w:tabs>
        <w:ind w:start="360" w:hanging="360"/>
      </w:pPr>
      <w:rPr>
        <w:sz w:val="24"/>
        <w:szCs w:val="24"/>
      </w:rPr>
    </w:lvl>
    <w:lvl w:ilvl="1">
      <w:start w:val="1"/>
      <w:numFmt w:val="decimal"/>
      <w:lvlText w:val="%1.%2"/>
      <w:lvlJc w:val="start"/>
      <w:pPr>
        <w:tabs>
          <w:tab w:val="num" w:pos="0"/>
        </w:tabs>
        <w:ind w:start="360" w:hanging="360"/>
      </w:pPr>
      <w:rPr>
        <w:sz w:val="24"/>
        <w:szCs w:val="24"/>
      </w:rPr>
    </w:lvl>
    <w:lvl w:ilvl="2">
      <w:start w:val="1"/>
      <w:numFmt w:val="decimal"/>
      <w:lvlText w:val="%1.%2.%3"/>
      <w:lvlJc w:val="start"/>
      <w:pPr>
        <w:tabs>
          <w:tab w:val="num" w:pos="0"/>
        </w:tabs>
        <w:ind w:start="720" w:hanging="720"/>
      </w:pPr>
      <w:rPr>
        <w:sz w:val="24"/>
        <w:szCs w:val="24"/>
      </w:rPr>
    </w:lvl>
    <w:lvl w:ilvl="3">
      <w:start w:val="1"/>
      <w:numFmt w:val="decimal"/>
      <w:lvlText w:val="%1.%2.%3.%4"/>
      <w:lvlJc w:val="start"/>
      <w:pPr>
        <w:tabs>
          <w:tab w:val="num" w:pos="0"/>
        </w:tabs>
        <w:ind w:start="1080" w:hanging="1080"/>
      </w:pPr>
      <w:rPr>
        <w:sz w:val="24"/>
        <w:szCs w:val="24"/>
      </w:rPr>
    </w:lvl>
    <w:lvl w:ilvl="4">
      <w:start w:val="1"/>
      <w:numFmt w:val="decimal"/>
      <w:lvlText w:val="%1.%2.%3.%4.%5"/>
      <w:lvlJc w:val="start"/>
      <w:pPr>
        <w:tabs>
          <w:tab w:val="num" w:pos="0"/>
        </w:tabs>
        <w:ind w:start="1080" w:hanging="1080"/>
      </w:pPr>
      <w:rPr>
        <w:sz w:val="24"/>
        <w:szCs w:val="24"/>
      </w:rPr>
    </w:lvl>
    <w:lvl w:ilvl="5">
      <w:start w:val="1"/>
      <w:numFmt w:val="decimal"/>
      <w:lvlText w:val="%1.%2.%3.%4.%5.%6"/>
      <w:lvlJc w:val="start"/>
      <w:pPr>
        <w:tabs>
          <w:tab w:val="num" w:pos="0"/>
        </w:tabs>
        <w:ind w:start="1440" w:hanging="1440"/>
      </w:pPr>
      <w:rPr>
        <w:sz w:val="24"/>
        <w:szCs w:val="24"/>
      </w:rPr>
    </w:lvl>
    <w:lvl w:ilvl="6">
      <w:start w:val="1"/>
      <w:numFmt w:val="decimal"/>
      <w:lvlText w:val="%1.%2.%3.%4.%5.%6.%7"/>
      <w:lvlJc w:val="start"/>
      <w:pPr>
        <w:tabs>
          <w:tab w:val="num" w:pos="0"/>
        </w:tabs>
        <w:ind w:start="1440" w:hanging="1440"/>
      </w:pPr>
      <w:rPr>
        <w:sz w:val="24"/>
        <w:szCs w:val="24"/>
      </w:rPr>
    </w:lvl>
    <w:lvl w:ilvl="7">
      <w:start w:val="1"/>
      <w:numFmt w:val="decimal"/>
      <w:lvlText w:val="%1.%2.%3.%4.%5.%6.%7.%8"/>
      <w:lvlJc w:val="start"/>
      <w:pPr>
        <w:tabs>
          <w:tab w:val="num" w:pos="0"/>
        </w:tabs>
        <w:ind w:start="1800" w:hanging="1800"/>
      </w:pPr>
      <w:rPr>
        <w:sz w:val="24"/>
        <w:szCs w:val="24"/>
      </w:rPr>
    </w:lvl>
    <w:lvl w:ilvl="8">
      <w:start w:val="1"/>
      <w:numFmt w:val="decimal"/>
      <w:lvlText w:val="%1.%2.%3.%4.%5.%6.%7.%8.%9"/>
      <w:lvlJc w:val="start"/>
      <w:pPr>
        <w:tabs>
          <w:tab w:val="num" w:pos="0"/>
        </w:tabs>
        <w:ind w:start="2160" w:hanging="2160"/>
      </w:pPr>
      <w:rPr>
        <w:sz w:val="24"/>
        <w:szCs w:val="24"/>
      </w:rPr>
    </w:lvl>
  </w:abstractNum>
  <w:abstractNum w:abstractNumId="3">
    <w:lvl w:ilvl="0">
      <w:start w:val="3"/>
      <w:numFmt w:val="decimal"/>
      <w:lvlText w:val="%1"/>
      <w:lvlJc w:val="start"/>
      <w:pPr>
        <w:tabs>
          <w:tab w:val="num" w:pos="0"/>
        </w:tabs>
        <w:ind w:start="360" w:hanging="360"/>
      </w:pPr>
      <w:rPr>
        <w:sz w:val="24"/>
        <w:szCs w:val="24"/>
      </w:rPr>
    </w:lvl>
    <w:lvl w:ilvl="1">
      <w:start w:val="5"/>
      <w:numFmt w:val="decimal"/>
      <w:lvlText w:val="%1.%2"/>
      <w:lvlJc w:val="start"/>
      <w:pPr>
        <w:tabs>
          <w:tab w:val="num" w:pos="0"/>
        </w:tabs>
        <w:ind w:start="360" w:hanging="360"/>
      </w:pPr>
      <w:rPr>
        <w:sz w:val="24"/>
        <w:szCs w:val="24"/>
      </w:rPr>
    </w:lvl>
    <w:lvl w:ilvl="2">
      <w:start w:val="1"/>
      <w:numFmt w:val="decimal"/>
      <w:lvlText w:val="%1.%2.%3"/>
      <w:lvlJc w:val="start"/>
      <w:pPr>
        <w:tabs>
          <w:tab w:val="num" w:pos="0"/>
        </w:tabs>
        <w:ind w:start="720" w:hanging="720"/>
      </w:pPr>
      <w:rPr>
        <w:sz w:val="24"/>
        <w:szCs w:val="24"/>
      </w:rPr>
    </w:lvl>
    <w:lvl w:ilvl="3">
      <w:start w:val="1"/>
      <w:numFmt w:val="decimal"/>
      <w:lvlText w:val="%1.%2.%3.%4"/>
      <w:lvlJc w:val="start"/>
      <w:pPr>
        <w:tabs>
          <w:tab w:val="num" w:pos="0"/>
        </w:tabs>
        <w:ind w:start="1080" w:hanging="1080"/>
      </w:pPr>
      <w:rPr>
        <w:sz w:val="24"/>
        <w:szCs w:val="24"/>
      </w:rPr>
    </w:lvl>
    <w:lvl w:ilvl="4">
      <w:start w:val="1"/>
      <w:numFmt w:val="decimal"/>
      <w:lvlText w:val="%1.%2.%3.%4.%5"/>
      <w:lvlJc w:val="start"/>
      <w:pPr>
        <w:tabs>
          <w:tab w:val="num" w:pos="0"/>
        </w:tabs>
        <w:ind w:start="1080" w:hanging="1080"/>
      </w:pPr>
      <w:rPr>
        <w:sz w:val="24"/>
        <w:szCs w:val="24"/>
      </w:rPr>
    </w:lvl>
    <w:lvl w:ilvl="5">
      <w:start w:val="1"/>
      <w:numFmt w:val="decimal"/>
      <w:lvlText w:val="%1.%2.%3.%4.%5.%6"/>
      <w:lvlJc w:val="start"/>
      <w:pPr>
        <w:tabs>
          <w:tab w:val="num" w:pos="0"/>
        </w:tabs>
        <w:ind w:start="1440" w:hanging="1440"/>
      </w:pPr>
      <w:rPr>
        <w:sz w:val="24"/>
        <w:szCs w:val="24"/>
      </w:rPr>
    </w:lvl>
    <w:lvl w:ilvl="6">
      <w:start w:val="1"/>
      <w:numFmt w:val="decimal"/>
      <w:lvlText w:val="%1.%2.%3.%4.%5.%6.%7"/>
      <w:lvlJc w:val="start"/>
      <w:pPr>
        <w:tabs>
          <w:tab w:val="num" w:pos="0"/>
        </w:tabs>
        <w:ind w:start="1440" w:hanging="1440"/>
      </w:pPr>
      <w:rPr>
        <w:sz w:val="24"/>
        <w:szCs w:val="24"/>
      </w:rPr>
    </w:lvl>
    <w:lvl w:ilvl="7">
      <w:start w:val="1"/>
      <w:numFmt w:val="decimal"/>
      <w:lvlText w:val="%1.%2.%3.%4.%5.%6.%7.%8"/>
      <w:lvlJc w:val="start"/>
      <w:pPr>
        <w:tabs>
          <w:tab w:val="num" w:pos="0"/>
        </w:tabs>
        <w:ind w:start="1800" w:hanging="1800"/>
      </w:pPr>
      <w:rPr>
        <w:sz w:val="24"/>
        <w:szCs w:val="24"/>
      </w:rPr>
    </w:lvl>
    <w:lvl w:ilvl="8">
      <w:start w:val="1"/>
      <w:numFmt w:val="decimal"/>
      <w:lvlText w:val="%1.%2.%3.%4.%5.%6.%7.%8.%9"/>
      <w:lvlJc w:val="start"/>
      <w:pPr>
        <w:tabs>
          <w:tab w:val="num" w:pos="0"/>
        </w:tabs>
        <w:ind w:start="2160" w:hanging="2160"/>
      </w:pPr>
      <w:rPr>
        <w:sz w:val="24"/>
        <w:szCs w:val="24"/>
      </w:rPr>
    </w:lvl>
  </w:abstractNum>
  <w:abstractNum w:abstractNumId="4">
    <w:lvl w:ilvl="0">
      <w:start w:val="4"/>
      <w:numFmt w:val="decimal"/>
      <w:lvlText w:val="%1"/>
      <w:lvlJc w:val="start"/>
      <w:pPr>
        <w:tabs>
          <w:tab w:val="num" w:pos="0"/>
        </w:tabs>
        <w:ind w:start="375" w:hanging="375"/>
      </w:pPr>
      <w:rPr/>
    </w:lvl>
    <w:lvl w:ilvl="1">
      <w:start w:val="1"/>
      <w:numFmt w:val="decimal"/>
      <w:lvlText w:val="%1.%2"/>
      <w:lvlJc w:val="start"/>
      <w:pPr>
        <w:tabs>
          <w:tab w:val="num" w:pos="0"/>
        </w:tabs>
        <w:ind w:start="375" w:hanging="375"/>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5">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6">
    <w:lvl w:ilvl="0">
      <w:start w:val="1"/>
      <w:numFmt w:val="bullet"/>
      <w:lvlText w:val="●"/>
      <w:lvlJc w:val="start"/>
      <w:pPr>
        <w:tabs>
          <w:tab w:val="num" w:pos="0"/>
        </w:tabs>
        <w:ind w:start="1440" w:hanging="360"/>
      </w:pPr>
      <w:rPr>
        <w:rFonts w:ascii="Noto Sans Symbols" w:hAnsi="Noto Sans Symbols" w:cs="Noto Sans Symbol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Noto Sans Symbols" w:hAnsi="Noto Sans Symbols" w:cs="Noto Sans Symbols" w:hint="default"/>
      </w:rPr>
    </w:lvl>
    <w:lvl w:ilvl="3">
      <w:start w:val="1"/>
      <w:numFmt w:val="bullet"/>
      <w:lvlText w:val="●"/>
      <w:lvlJc w:val="start"/>
      <w:pPr>
        <w:tabs>
          <w:tab w:val="num" w:pos="0"/>
        </w:tabs>
        <w:ind w:start="3600" w:hanging="360"/>
      </w:pPr>
      <w:rPr>
        <w:rFonts w:ascii="Noto Sans Symbols" w:hAnsi="Noto Sans Symbols" w:cs="Noto Sans Symbols"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Noto Sans Symbols" w:hAnsi="Noto Sans Symbols" w:cs="Noto Sans Symbols" w:hint="default"/>
      </w:rPr>
    </w:lvl>
    <w:lvl w:ilvl="6">
      <w:start w:val="1"/>
      <w:numFmt w:val="bullet"/>
      <w:lvlText w:val="●"/>
      <w:lvlJc w:val="start"/>
      <w:pPr>
        <w:tabs>
          <w:tab w:val="num" w:pos="0"/>
        </w:tabs>
        <w:ind w:start="5760" w:hanging="360"/>
      </w:pPr>
      <w:rPr>
        <w:rFonts w:ascii="Noto Sans Symbols" w:hAnsi="Noto Sans Symbols" w:cs="Noto Sans Symbols"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Noto Sans Symbols" w:hAnsi="Noto Sans Symbols" w:cs="Noto Sans Symbol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8"/>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e4007a"/>
    <w:rPr>
      <w:rFonts w:ascii="Tahoma" w:hAnsi="Tahoma" w:cs="Tahoma"/>
      <w:sz w:val="16"/>
      <w:szCs w:val="16"/>
    </w:rPr>
  </w:style>
  <w:style w:type="character" w:styleId="Strong">
    <w:name w:val="Strong"/>
    <w:basedOn w:val="DefaultParagraphFont"/>
    <w:uiPriority w:val="22"/>
    <w:qFormat/>
    <w:rsid w:val="00350d93"/>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BalloonText">
    <w:name w:val="Balloon Text"/>
    <w:basedOn w:val="Normal"/>
    <w:link w:val="BalloonTextChar"/>
    <w:uiPriority w:val="99"/>
    <w:semiHidden/>
    <w:unhideWhenUsed/>
    <w:qFormat/>
    <w:rsid w:val="00e4007a"/>
    <w:pPr>
      <w:spacing w:lineRule="auto" w:line="240" w:before="0" w:after="0"/>
    </w:pPr>
    <w:rPr>
      <w:rFonts w:ascii="Tahoma" w:hAnsi="Tahoma" w:cs="Tahoma"/>
      <w:sz w:val="16"/>
      <w:szCs w:val="16"/>
    </w:rPr>
  </w:style>
  <w:style w:type="paragraph" w:styleId="ListParagraph">
    <w:name w:val="List Paragraph"/>
    <w:basedOn w:val="Normal"/>
    <w:uiPriority w:val="34"/>
    <w:qFormat/>
    <w:rsid w:val="008106ea"/>
    <w:pPr>
      <w:spacing w:before="0" w:after="200"/>
      <w:ind w:start="720"/>
      <w:contextualSpacing/>
    </w:pPr>
    <w:rPr/>
  </w:style>
  <w:style w:type="paragraph" w:styleId="NormalWeb">
    <w:name w:val="Normal (Web)"/>
    <w:basedOn w:val="Normal"/>
    <w:uiPriority w:val="99"/>
    <w:unhideWhenUsed/>
    <w:qFormat/>
    <w:rsid w:val="00d156af"/>
    <w:pPr>
      <w:spacing w:lineRule="auto" w:line="240" w:beforeAutospacing="1" w:afterAutospacing="1"/>
    </w:pPr>
    <w:rPr>
      <w:rFonts w:ascii="Times New Roman" w:hAnsi="Times New Roman" w:eastAsia="Times New Roman" w:cs="Times New Roman"/>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pKqZh4T5FBY2xVxdkkeaQAoaPpw==">CgMxLjAaLgoBMBIpCicIB0IjCg9UaW1lcyBOZXcgUm9tYW4SEEFyaWFsIFVuaWNvZGUgTVM4AHIhMTlPQnBxYkZIVFEzNjdxcXRaVXBJc2N0NjdwN0FpWkFO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Application>LibreOffice/26.2.6.3$Linux_X86_64 LibreOffice_project/620$Build-3</Application>
  <AppVersion>15.0000</AppVersion>
  <Pages>4</Pages>
  <Words>1313</Words>
  <Characters>4572</Characters>
  <CharactersWithSpaces>5966</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2026-10-08T04:31:00Z</dcterms:created>
  <dc:creator>SIEU LY</dc:creator>
  <dc:description/>
  <dc:language>en-US</dc:language>
  <cp:lastModifiedBy/>
  <dcterms:modified xsi:type="dcterms:W3CDTF">2026-10-08T15:37:02Z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