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jc w:val="center"/>
        <w:rPr/>
      </w:pPr>
      <w:r>
        <w:rPr>
          <w:b/>
          <w:bCs/>
        </w:rPr>
        <w:t>CỘNG HÒA XÃ HỘI CHỦ NGHĨA VIỆT NAM</w:t>
      </w:r>
    </w:p>
    <w:p>
      <w:pPr>
        <w:pStyle w:val="Normal"/>
        <w:spacing w:lineRule="auto" w:line="288"/>
        <w:jc w:val="center"/>
        <w:rPr/>
      </w:pPr>
      <w:r>
        <w:rPr>
          <w:b/>
          <w:bCs/>
        </w:rPr>
        <w:t>Độc lập – Tự do – Hạnh phúc</w:t>
      </w:r>
    </w:p>
    <w:p>
      <w:pPr>
        <w:pStyle w:val="Normal"/>
        <w:spacing w:lineRule="auto" w:line="288" w:before="0" w:after="160"/>
        <w:jc w:val="center"/>
        <w:rPr/>
      </w:pPr>
      <w:r>
        <w:rPr/>
        <w:t>---------------</w:t>
      </w:r>
    </w:p>
    <w:p>
      <w:pPr>
        <w:pStyle w:val="Normal"/>
        <w:spacing w:lineRule="auto" w:line="288"/>
        <w:jc w:val="center"/>
        <w:rPr/>
      </w:pPr>
      <w:r>
        <w:rPr>
          <w:b/>
          <w:bCs/>
        </w:rPr>
        <w:t>HỢP ĐỒNG CUNG ỨNG DỊCH VỤ</w:t>
      </w:r>
    </w:p>
    <w:p>
      <w:pPr>
        <w:pStyle w:val="Normal"/>
        <w:spacing w:lineRule="auto" w:line="288"/>
        <w:jc w:val="center"/>
        <w:rPr/>
      </w:pPr>
      <w:r>
        <w:rPr>
          <w:b/>
          <w:bCs/>
        </w:rPr>
        <w:t>THIẾT KẾ VÀ TRIỂN KHAI PHẦN MỀM QUẢN LÝ XE</w:t>
      </w:r>
    </w:p>
    <w:p>
      <w:pPr>
        <w:pStyle w:val="Normal"/>
        <w:spacing w:lineRule="auto" w:line="288" w:before="0" w:after="120"/>
        <w:jc w:val="center"/>
        <w:rPr/>
      </w:pPr>
      <w:r>
        <w:rPr>
          <w:b/>
          <w:bCs/>
        </w:rPr>
        <w:t>Số: TADU/02/10/26</w:t>
      </w:r>
    </w:p>
    <w:p>
      <w:pPr>
        <w:pStyle w:val="Normal"/>
        <w:spacing w:lineRule="auto" w:line="288" w:before="0" w:after="100"/>
        <w:jc w:val="both"/>
        <w:rPr/>
      </w:pPr>
      <w:r>
        <w:rPr>
          <w:i/>
          <w:iCs/>
        </w:rPr>
        <w:t>Căn cứ Bộ luật Dân sự 2015, Luật Thương mại 2005, Luật Bảo vệ dữ liệu cá nhân 2025 và các văn bản sửa đổi, bổ sung, hướng dẫn thi hành.</w:t>
      </w:r>
    </w:p>
    <w:p>
      <w:pPr>
        <w:pStyle w:val="Normal"/>
        <w:spacing w:lineRule="auto" w:line="288" w:before="0" w:after="80"/>
        <w:jc w:val="both"/>
        <w:rPr/>
      </w:pPr>
      <w:r>
        <w:rPr/>
        <w:t xml:space="preserve">Hôm nay, ngày </w:t>
      </w:r>
      <w:r>
        <w:rPr>
          <w:shd w:fill="auto" w:val="clear"/>
        </w:rPr>
        <w:t>13 tháng 10 năm 2026</w:t>
      </w:r>
      <w:r>
        <w:rPr/>
        <w:t>, chúng tôi gồm:</w:t>
      </w:r>
    </w:p>
    <w:p>
      <w:pPr>
        <w:pStyle w:val="Normal"/>
        <w:spacing w:lineRule="auto" w:line="288" w:before="60" w:after="80"/>
        <w:jc w:val="both"/>
        <w:rPr/>
      </w:pPr>
      <w:r>
        <w:rPr>
          <w:b/>
          <w:bCs/>
        </w:rPr>
        <w:t>BÊN A (BÊN CUNG CẤP): CÔNG TY CỔ PHẦN CÔNG NGHỆ TADU</w:t>
      </w:r>
    </w:p>
    <w:p>
      <w:pPr>
        <w:pStyle w:val="Normal"/>
        <w:spacing w:lineRule="auto" w:line="288" w:before="0" w:after="80"/>
        <w:jc w:val="both"/>
        <w:rPr/>
      </w:pPr>
      <w:r>
        <w:rPr/>
        <w:t xml:space="preserve">Đại diện: Ông </w:t>
      </w:r>
      <w:r>
        <w:rPr>
          <w:b/>
          <w:bCs/>
        </w:rPr>
        <w:t>NGUYỄN ĐỨC DŨNG</w:t>
      </w:r>
      <w:r>
        <w:rPr/>
        <w:t xml:space="preserve"> – Chức vụ: Giám đốc</w:t>
      </w:r>
    </w:p>
    <w:p>
      <w:pPr>
        <w:pStyle w:val="Normal"/>
        <w:spacing w:lineRule="auto" w:line="288" w:before="0" w:after="80"/>
        <w:jc w:val="both"/>
        <w:rPr/>
      </w:pPr>
      <w:r>
        <w:rPr/>
        <w:t>Địa chỉ: Số 5 Đồng Nai, Phường 2, Tân Bình, TP. Hồ Chí Minh</w:t>
      </w:r>
    </w:p>
    <w:p>
      <w:pPr>
        <w:pStyle w:val="Normal"/>
        <w:spacing w:lineRule="auto" w:line="288" w:before="0" w:after="80"/>
        <w:jc w:val="both"/>
        <w:rPr/>
      </w:pPr>
      <w:r>
        <w:rPr/>
        <w:t>Điện thoại: 0968 661631 – Email: lienhe@tadu.vn – Mã số thuế: 0313253288</w:t>
      </w:r>
    </w:p>
    <w:p>
      <w:pPr>
        <w:pStyle w:val="Normal"/>
        <w:spacing w:lineRule="auto" w:line="288" w:before="0" w:after="80"/>
        <w:jc w:val="both"/>
        <w:rPr/>
      </w:pPr>
      <w:r>
        <w:rPr/>
        <w:t>Tài khoản: 199878939 – Công ty Cổ phần Công nghệ Tadu – Ngân hàng TMCP Á Châu (ACB), CN Phan Đăng Lưu, TP. Hồ Chí Minh.</w:t>
      </w:r>
    </w:p>
    <w:p>
      <w:pPr>
        <w:pStyle w:val="Normal"/>
        <w:spacing w:lineRule="auto" w:line="288" w:before="60" w:after="80"/>
        <w:jc w:val="both"/>
        <w:rPr/>
      </w:pPr>
      <w:r>
        <w:rPr>
          <w:b/>
          <w:bCs/>
        </w:rPr>
        <w:t>BÊN B (BÊN SỬ DỤNG): CÔNG TY CỔ PHẦN THƯƠNG MẠI XI MĂNG SAO MAI</w:t>
      </w:r>
    </w:p>
    <w:p>
      <w:pPr>
        <w:pStyle w:val="Normal"/>
        <w:spacing w:lineRule="auto" w:line="288" w:before="0" w:after="80"/>
        <w:jc w:val="both"/>
        <w:rPr/>
      </w:pPr>
      <w:r>
        <w:rPr/>
        <w:t xml:space="preserve">Đại diện: Ông </w:t>
      </w:r>
      <w:r>
        <w:rPr>
          <w:b/>
          <w:bCs/>
        </w:rPr>
        <w:t>NGUYỄN ĐỨC DÂN</w:t>
      </w:r>
      <w:r>
        <w:rPr/>
        <w:t xml:space="preserve"> – Chức vụ: Tổng Giám đốc</w:t>
      </w:r>
    </w:p>
    <w:p>
      <w:pPr>
        <w:pStyle w:val="Normal"/>
        <w:spacing w:lineRule="auto" w:line="288" w:before="0" w:after="80"/>
        <w:jc w:val="both"/>
        <w:rPr/>
      </w:pPr>
      <w:r>
        <w:rPr/>
        <w:t>Địa chỉ: A4-2.09 Tòa A4 Vinhomes Golden River, số 02 Tôn Đức Thắng, Phường Sài Gòn, TP. Hồ Chí Minh</w:t>
      </w:r>
    </w:p>
    <w:p>
      <w:pPr>
        <w:pStyle w:val="Normal"/>
        <w:spacing w:lineRule="auto" w:line="288" w:before="0" w:after="80"/>
        <w:jc w:val="both"/>
        <w:rPr/>
      </w:pPr>
      <w:r>
        <w:rPr/>
        <w:t>Điện thoại: (028) 6653 5666 – Email: saomaivlxd@gmail.com – Mã số thuế: 0305577560</w:t>
      </w:r>
    </w:p>
    <w:p>
      <w:pPr>
        <w:pStyle w:val="Normal"/>
        <w:spacing w:lineRule="auto" w:line="288" w:before="60" w:after="80"/>
        <w:jc w:val="both"/>
        <w:rPr/>
      </w:pPr>
      <w:r>
        <w:rPr/>
        <w:t>Hai bên thống nhất ký kết Hợp đồng với các điều khoản sau:</w:t>
      </w:r>
    </w:p>
    <w:p>
      <w:pPr>
        <w:pStyle w:val="Normal"/>
        <w:keepNext w:val="true"/>
        <w:spacing w:lineRule="auto" w:line="288" w:before="160" w:after="80"/>
        <w:rPr/>
      </w:pPr>
      <w:r>
        <w:rPr>
          <w:b/>
          <w:bCs/>
        </w:rPr>
        <w:t>ĐIỀU 1. NỘI DUNG CÔNG VIỆC</w:t>
      </w:r>
    </w:p>
    <w:p>
      <w:pPr>
        <w:pStyle w:val="Normal"/>
        <w:spacing w:lineRule="auto" w:line="288" w:before="0" w:after="80"/>
        <w:jc w:val="both"/>
        <w:rPr/>
      </w:pPr>
      <w:r>
        <w:rPr/>
        <w:t xml:space="preserve">1.1. Bên A thiết kế, lập trình, kiểm thử, triển khai, đào tạo và bảo hành Phần mềm Quản lý Xe (“Phần mềm”) cho Bên B, gồm: ứng dụng di động (Flutter) trên </w:t>
      </w:r>
      <w:r>
        <w:rPr>
          <w:b/>
          <w:bCs/>
        </w:rPr>
        <w:t>Android và iOS</w:t>
      </w:r>
      <w:r>
        <w:rPr/>
        <w:t xml:space="preserve">; </w:t>
      </w:r>
      <w:r>
        <w:rPr>
          <w:b/>
          <w:bCs/>
        </w:rPr>
        <w:t>web quản trị</w:t>
      </w:r>
      <w:r>
        <w:rPr/>
        <w:t xml:space="preserve"> cho điều phối, kỹ thuật, trưởng bộ phận/TGĐ; </w:t>
      </w:r>
      <w:r>
        <w:rPr>
          <w:b/>
          <w:bCs/>
        </w:rPr>
        <w:t>máy chủ (backend)</w:t>
      </w:r>
      <w:r>
        <w:rPr/>
        <w:t>, cơ sở dữ liệu, API; tích hợp Vietmap, Bình Anh, Zalo OA, OCR, thông báo đẩy; phát hành ứng dụng lên Google Play, App Store.</w:t>
      </w:r>
    </w:p>
    <w:p>
      <w:pPr>
        <w:pStyle w:val="Normal"/>
        <w:spacing w:lineRule="auto" w:line="288" w:before="0" w:after="80"/>
        <w:jc w:val="both"/>
        <w:rPr/>
      </w:pPr>
      <w:r>
        <w:rPr/>
        <w:t xml:space="preserve">1.2. Chức năng chi tiết tại </w:t>
      </w:r>
      <w:r>
        <w:rPr>
          <w:b/>
          <w:bCs/>
        </w:rPr>
        <w:t>Phụ lục 01</w:t>
      </w:r>
      <w:r>
        <w:rPr/>
        <w:t xml:space="preserve"> (Đặc tả tính năng, phiên bản 1.1); tiến độ, tiêu chí nghiệm thu, thông tin Bên B cung cấp và chi phí bên thứ ba. Các Phụ lục có chữ ký hai bên, là bộ phận không tách rời của Hợp đồng. Mọi chức năng nêu trong Phụ lục 01 đã nằm trong giá trị Hợp đồng, không phải là phát sinh.</w:t>
      </w:r>
    </w:p>
    <w:p>
      <w:pPr>
        <w:pStyle w:val="Normal"/>
        <w:keepNext w:val="true"/>
        <w:spacing w:lineRule="auto" w:line="288" w:before="160" w:after="80"/>
        <w:rPr/>
      </w:pPr>
      <w:r>
        <w:rPr>
          <w:b/>
          <w:bCs/>
        </w:rPr>
        <w:t>ĐIỀU 2. TIẾN ĐỘ</w:t>
      </w:r>
    </w:p>
    <w:p>
      <w:pPr>
        <w:pStyle w:val="Normal"/>
        <w:spacing w:lineRule="auto" w:line="288" w:before="0" w:after="80"/>
        <w:jc w:val="both"/>
        <w:rPr/>
      </w:pPr>
      <w:r>
        <w:rPr/>
        <w:t xml:space="preserve">2.1. Giai đoạn 1: hoàn thành chậm nhất </w:t>
      </w:r>
      <w:r>
        <w:rPr>
          <w:shd w:fill="auto" w:val="clear"/>
        </w:rPr>
        <w:t>30 ngày</w:t>
      </w:r>
      <w:r>
        <w:rPr/>
        <w:t xml:space="preserve">; Giai đoạn 2 (hoàn thành toàn bộ, gồm vận hành thử): chậm nhất </w:t>
      </w:r>
      <w:r>
        <w:rPr>
          <w:shd w:fill="auto" w:val="clear"/>
        </w:rPr>
        <w:t>60 ngày</w:t>
      </w:r>
      <w:r>
        <w:rPr/>
        <w:t xml:space="preserve"> kể từ ngày ký Hợp đồng. Hạng mục từng giai đoạn tại Phụ lục 0</w:t>
      </w:r>
      <w:r>
        <w:rPr/>
        <w:t>1</w:t>
      </w:r>
      <w:r>
        <w:rPr/>
        <w:t>.</w:t>
      </w:r>
    </w:p>
    <w:p>
      <w:pPr>
        <w:pStyle w:val="Normal"/>
        <w:spacing w:lineRule="auto" w:line="288" w:before="0" w:after="80"/>
        <w:jc w:val="both"/>
        <w:rPr/>
      </w:pPr>
      <w:r>
        <w:rPr/>
        <w:t>2.2. Bên B cung cấp thông tin theo danh mục tại Phụ lục 0</w:t>
      </w:r>
      <w:r>
        <w:rPr/>
        <w:t>1</w:t>
      </w:r>
      <w:r>
        <w:rPr/>
        <w:t xml:space="preserve"> trong vòng 05 ngày làm việc kể từ khi Bên A gửi yêu cầu chi tiết. Thời hạn tại Điều 2.1 chỉ được gia hạn tương ứng khi Bên B chậm cung cấp thông tin (có thông báo bằng văn bản của Bên A), khi có sự kiện bất khả kháng hoặc khi hai bên thỏa thuận bằng văn bản.</w:t>
      </w:r>
    </w:p>
    <w:p>
      <w:pPr>
        <w:pStyle w:val="Normal"/>
        <w:keepNext w:val="true"/>
        <w:spacing w:lineRule="auto" w:line="288" w:before="160" w:after="80"/>
        <w:rPr/>
      </w:pPr>
      <w:r>
        <w:rPr>
          <w:b/>
          <w:bCs/>
        </w:rPr>
        <w:t>ĐIỀU 3. GIÁ TRỊ HỢP ĐỒNG VÀ THANH TOÁN</w:t>
      </w:r>
    </w:p>
    <w:p>
      <w:pPr>
        <w:pStyle w:val="Normal"/>
        <w:spacing w:lineRule="auto" w:line="288" w:before="0" w:after="80"/>
        <w:jc w:val="both"/>
        <w:rPr/>
      </w:pPr>
      <w:r>
        <w:rPr/>
        <w:t xml:space="preserve">3.1. Giá trị Hợp đồng: </w:t>
      </w:r>
      <w:r>
        <w:rPr>
          <w:b/>
          <w:bCs/>
        </w:rPr>
        <w:t>35.000.000 đồng</w:t>
      </w:r>
      <w:r>
        <w:rPr/>
        <w:t xml:space="preserve"> (Ba mươi lăm triệu đồng chẵn), </w:t>
      </w:r>
      <w:r>
        <w:rPr>
          <w:b/>
          <w:bCs/>
        </w:rPr>
        <w:t>đã bao gồm thuế GTGT</w:t>
      </w:r>
      <w:r>
        <w:rPr/>
        <w:t>. Đây là giá trọn gói cho toàn bộ công việc tại Điều 1, kể cả đào tạo và bảo hành 12 tháng; không bao gồm phí dịch vụ bên thứ ba tại Điều 4.</w:t>
      </w:r>
    </w:p>
    <w:p>
      <w:pPr>
        <w:pStyle w:val="Normal"/>
        <w:spacing w:lineRule="auto" w:line="288" w:before="0" w:after="80"/>
        <w:jc w:val="both"/>
        <w:rPr/>
      </w:pPr>
      <w:r>
        <w:rPr/>
        <w:t>3.2. Thanh toán bằng chuyển khoản, chia 03 đợt:</w:t>
      </w:r>
    </w:p>
    <w:tbl>
      <w:tblPr>
        <w:tblW w:w="9071"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898"/>
        <w:gridCol w:w="1002"/>
        <w:gridCol w:w="1898"/>
        <w:gridCol w:w="5273"/>
      </w:tblGrid>
      <w:tr>
        <w:trPr>
          <w:tblHeader w:val="true"/>
        </w:trPr>
        <w:tc>
          <w:tcPr>
            <w:tcW w:w="898"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64" w:before="0" w:after="40"/>
              <w:jc w:val="center"/>
              <w:rPr/>
            </w:pPr>
            <w:r>
              <w:rPr>
                <w:b/>
                <w:bCs/>
                <w:sz w:val="22"/>
                <w:szCs w:val="22"/>
              </w:rPr>
              <w:t>Đợt</w:t>
            </w:r>
          </w:p>
        </w:tc>
        <w:tc>
          <w:tcPr>
            <w:tcW w:w="1002"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64" w:before="0" w:after="40"/>
              <w:jc w:val="center"/>
              <w:rPr/>
            </w:pPr>
            <w:r>
              <w:rPr>
                <w:b/>
                <w:bCs/>
                <w:sz w:val="22"/>
                <w:szCs w:val="22"/>
              </w:rPr>
              <w:t>Tỷ lệ</w:t>
            </w:r>
          </w:p>
        </w:tc>
        <w:tc>
          <w:tcPr>
            <w:tcW w:w="1898"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64" w:before="0" w:after="40"/>
              <w:jc w:val="center"/>
              <w:rPr/>
            </w:pPr>
            <w:r>
              <w:rPr>
                <w:b/>
                <w:bCs/>
                <w:sz w:val="22"/>
                <w:szCs w:val="22"/>
              </w:rPr>
              <w:t>Số tiền (đồng)</w:t>
            </w:r>
          </w:p>
        </w:tc>
        <w:tc>
          <w:tcPr>
            <w:tcW w:w="5273" w:type="dxa"/>
            <w:tcBorders>
              <w:top w:val="single" w:sz="4" w:space="0" w:color="808080"/>
              <w:start w:val="single" w:sz="4" w:space="0" w:color="808080"/>
              <w:bottom w:val="single" w:sz="4" w:space="0" w:color="808080"/>
              <w:end w:val="single" w:sz="4" w:space="0" w:color="808080"/>
            </w:tcBorders>
            <w:shd w:color="auto" w:fill="D9E2F3" w:val="clear"/>
          </w:tcPr>
          <w:p>
            <w:pPr>
              <w:pStyle w:val="Normal"/>
              <w:spacing w:lineRule="auto" w:line="264" w:before="0" w:after="40"/>
              <w:jc w:val="center"/>
              <w:rPr/>
            </w:pPr>
            <w:r>
              <w:rPr>
                <w:b/>
                <w:bCs/>
                <w:sz w:val="22"/>
                <w:szCs w:val="22"/>
              </w:rPr>
              <w:t>Thời hạn thanh toán</w:t>
            </w:r>
          </w:p>
        </w:tc>
      </w:tr>
      <w:tr>
        <w:trPr/>
        <w:tc>
          <w:tcPr>
            <w:tcW w:w="898" w:type="dxa"/>
            <w:tcBorders>
              <w:top w:val="single" w:sz="4" w:space="0" w:color="808080"/>
              <w:start w:val="single" w:sz="4" w:space="0" w:color="808080"/>
              <w:bottom w:val="single" w:sz="4" w:space="0" w:color="808080"/>
              <w:end w:val="single" w:sz="4" w:space="0" w:color="808080"/>
            </w:tcBorders>
          </w:tcPr>
          <w:p>
            <w:pPr>
              <w:pStyle w:val="Normal"/>
              <w:spacing w:lineRule="auto" w:line="264" w:before="0" w:after="40"/>
              <w:rPr/>
            </w:pPr>
            <w:r>
              <w:rPr>
                <w:sz w:val="22"/>
                <w:szCs w:val="22"/>
              </w:rPr>
              <w:t>1</w:t>
            </w:r>
          </w:p>
        </w:tc>
        <w:tc>
          <w:tcPr>
            <w:tcW w:w="1002" w:type="dxa"/>
            <w:tcBorders>
              <w:top w:val="single" w:sz="4" w:space="0" w:color="808080"/>
              <w:start w:val="single" w:sz="4" w:space="0" w:color="808080"/>
              <w:bottom w:val="single" w:sz="4" w:space="0" w:color="808080"/>
              <w:end w:val="single" w:sz="4" w:space="0" w:color="808080"/>
            </w:tcBorders>
          </w:tcPr>
          <w:p>
            <w:pPr>
              <w:pStyle w:val="Normal"/>
              <w:spacing w:lineRule="auto" w:line="264" w:before="0" w:after="40"/>
              <w:rPr/>
            </w:pPr>
            <w:r>
              <w:rPr>
                <w:sz w:val="22"/>
                <w:szCs w:val="22"/>
              </w:rPr>
              <w:t>30%</w:t>
            </w:r>
          </w:p>
        </w:tc>
        <w:tc>
          <w:tcPr>
            <w:tcW w:w="1898" w:type="dxa"/>
            <w:tcBorders>
              <w:top w:val="single" w:sz="4" w:space="0" w:color="808080"/>
              <w:start w:val="single" w:sz="4" w:space="0" w:color="808080"/>
              <w:bottom w:val="single" w:sz="4" w:space="0" w:color="808080"/>
              <w:end w:val="single" w:sz="4" w:space="0" w:color="808080"/>
            </w:tcBorders>
          </w:tcPr>
          <w:p>
            <w:pPr>
              <w:pStyle w:val="Normal"/>
              <w:spacing w:lineRule="auto" w:line="264" w:before="0" w:after="40"/>
              <w:rPr/>
            </w:pPr>
            <w:r>
              <w:rPr>
                <w:sz w:val="22"/>
                <w:szCs w:val="22"/>
              </w:rPr>
              <w:t>10.500.000</w:t>
            </w:r>
          </w:p>
        </w:tc>
        <w:tc>
          <w:tcPr>
            <w:tcW w:w="5273" w:type="dxa"/>
            <w:tcBorders>
              <w:top w:val="single" w:sz="4" w:space="0" w:color="808080"/>
              <w:start w:val="single" w:sz="4" w:space="0" w:color="808080"/>
              <w:bottom w:val="single" w:sz="4" w:space="0" w:color="808080"/>
              <w:end w:val="single" w:sz="4" w:space="0" w:color="808080"/>
            </w:tcBorders>
          </w:tcPr>
          <w:p>
            <w:pPr>
              <w:pStyle w:val="Normal"/>
              <w:spacing w:lineRule="auto" w:line="264" w:before="0" w:after="40"/>
              <w:rPr/>
            </w:pPr>
            <w:r>
              <w:rPr>
                <w:sz w:val="22"/>
                <w:szCs w:val="22"/>
              </w:rPr>
              <w:t xml:space="preserve">Trong </w:t>
            </w:r>
            <w:r>
              <w:rPr>
                <w:sz w:val="22"/>
                <w:szCs w:val="22"/>
                <w:shd w:fill="auto" w:val="clear"/>
              </w:rPr>
              <w:t>05 ngày làm việc</w:t>
            </w:r>
            <w:r>
              <w:rPr>
                <w:sz w:val="22"/>
                <w:szCs w:val="22"/>
              </w:rPr>
              <w:t xml:space="preserve"> kể từ ngày ký Hợp đồng</w:t>
            </w:r>
          </w:p>
        </w:tc>
      </w:tr>
      <w:tr>
        <w:trPr/>
        <w:tc>
          <w:tcPr>
            <w:tcW w:w="898" w:type="dxa"/>
            <w:tcBorders>
              <w:top w:val="single" w:sz="4" w:space="0" w:color="808080"/>
              <w:start w:val="single" w:sz="4" w:space="0" w:color="808080"/>
              <w:bottom w:val="single" w:sz="4" w:space="0" w:color="808080"/>
              <w:end w:val="single" w:sz="4" w:space="0" w:color="808080"/>
            </w:tcBorders>
          </w:tcPr>
          <w:p>
            <w:pPr>
              <w:pStyle w:val="Normal"/>
              <w:spacing w:lineRule="auto" w:line="264" w:before="0" w:after="40"/>
              <w:rPr/>
            </w:pPr>
            <w:r>
              <w:rPr>
                <w:sz w:val="22"/>
                <w:szCs w:val="22"/>
              </w:rPr>
              <w:t>2</w:t>
            </w:r>
          </w:p>
        </w:tc>
        <w:tc>
          <w:tcPr>
            <w:tcW w:w="1002" w:type="dxa"/>
            <w:tcBorders>
              <w:top w:val="single" w:sz="4" w:space="0" w:color="808080"/>
              <w:start w:val="single" w:sz="4" w:space="0" w:color="808080"/>
              <w:bottom w:val="single" w:sz="4" w:space="0" w:color="808080"/>
              <w:end w:val="single" w:sz="4" w:space="0" w:color="808080"/>
            </w:tcBorders>
          </w:tcPr>
          <w:p>
            <w:pPr>
              <w:pStyle w:val="Normal"/>
              <w:spacing w:lineRule="auto" w:line="264" w:before="0" w:after="40"/>
              <w:rPr/>
            </w:pPr>
            <w:r>
              <w:rPr>
                <w:sz w:val="22"/>
                <w:szCs w:val="22"/>
              </w:rPr>
              <w:t>30%</w:t>
            </w:r>
          </w:p>
        </w:tc>
        <w:tc>
          <w:tcPr>
            <w:tcW w:w="1898" w:type="dxa"/>
            <w:tcBorders>
              <w:top w:val="single" w:sz="4" w:space="0" w:color="808080"/>
              <w:start w:val="single" w:sz="4" w:space="0" w:color="808080"/>
              <w:bottom w:val="single" w:sz="4" w:space="0" w:color="808080"/>
              <w:end w:val="single" w:sz="4" w:space="0" w:color="808080"/>
            </w:tcBorders>
          </w:tcPr>
          <w:p>
            <w:pPr>
              <w:pStyle w:val="Normal"/>
              <w:spacing w:lineRule="auto" w:line="264" w:before="0" w:after="40"/>
              <w:rPr/>
            </w:pPr>
            <w:r>
              <w:rPr>
                <w:sz w:val="22"/>
                <w:szCs w:val="22"/>
              </w:rPr>
              <w:t>10.500.000</w:t>
            </w:r>
          </w:p>
        </w:tc>
        <w:tc>
          <w:tcPr>
            <w:tcW w:w="5273" w:type="dxa"/>
            <w:tcBorders>
              <w:top w:val="single" w:sz="4" w:space="0" w:color="808080"/>
              <w:start w:val="single" w:sz="4" w:space="0" w:color="808080"/>
              <w:bottom w:val="single" w:sz="4" w:space="0" w:color="808080"/>
              <w:end w:val="single" w:sz="4" w:space="0" w:color="808080"/>
            </w:tcBorders>
          </w:tcPr>
          <w:p>
            <w:pPr>
              <w:pStyle w:val="Normal"/>
              <w:spacing w:lineRule="auto" w:line="264" w:before="0" w:after="40"/>
              <w:rPr/>
            </w:pPr>
            <w:r>
              <w:rPr>
                <w:sz w:val="22"/>
                <w:szCs w:val="22"/>
              </w:rPr>
              <w:t xml:space="preserve">Trong </w:t>
            </w:r>
            <w:r>
              <w:rPr>
                <w:sz w:val="22"/>
                <w:szCs w:val="22"/>
                <w:shd w:fill="auto" w:val="clear"/>
              </w:rPr>
              <w:t>05 ngày làm việc</w:t>
            </w:r>
            <w:r>
              <w:rPr>
                <w:sz w:val="22"/>
                <w:szCs w:val="22"/>
              </w:rPr>
              <w:t xml:space="preserve"> kể từ ngày ký biên bản nghiệm thu Giai đoạn 1</w:t>
            </w:r>
          </w:p>
        </w:tc>
      </w:tr>
      <w:tr>
        <w:trPr/>
        <w:tc>
          <w:tcPr>
            <w:tcW w:w="898" w:type="dxa"/>
            <w:tcBorders>
              <w:top w:val="single" w:sz="4" w:space="0" w:color="808080"/>
              <w:start w:val="single" w:sz="4" w:space="0" w:color="808080"/>
              <w:bottom w:val="single" w:sz="4" w:space="0" w:color="808080"/>
              <w:end w:val="single" w:sz="4" w:space="0" w:color="808080"/>
            </w:tcBorders>
          </w:tcPr>
          <w:p>
            <w:pPr>
              <w:pStyle w:val="Normal"/>
              <w:spacing w:lineRule="auto" w:line="264" w:before="0" w:after="40"/>
              <w:rPr/>
            </w:pPr>
            <w:r>
              <w:rPr>
                <w:sz w:val="22"/>
                <w:szCs w:val="22"/>
              </w:rPr>
              <w:t>3</w:t>
            </w:r>
          </w:p>
        </w:tc>
        <w:tc>
          <w:tcPr>
            <w:tcW w:w="1002" w:type="dxa"/>
            <w:tcBorders>
              <w:top w:val="single" w:sz="4" w:space="0" w:color="808080"/>
              <w:start w:val="single" w:sz="4" w:space="0" w:color="808080"/>
              <w:bottom w:val="single" w:sz="4" w:space="0" w:color="808080"/>
              <w:end w:val="single" w:sz="4" w:space="0" w:color="808080"/>
            </w:tcBorders>
          </w:tcPr>
          <w:p>
            <w:pPr>
              <w:pStyle w:val="Normal"/>
              <w:spacing w:lineRule="auto" w:line="264" w:before="0" w:after="40"/>
              <w:rPr/>
            </w:pPr>
            <w:r>
              <w:rPr>
                <w:sz w:val="22"/>
                <w:szCs w:val="22"/>
              </w:rPr>
              <w:t>40%</w:t>
            </w:r>
          </w:p>
        </w:tc>
        <w:tc>
          <w:tcPr>
            <w:tcW w:w="1898" w:type="dxa"/>
            <w:tcBorders>
              <w:top w:val="single" w:sz="4" w:space="0" w:color="808080"/>
              <w:start w:val="single" w:sz="4" w:space="0" w:color="808080"/>
              <w:bottom w:val="single" w:sz="4" w:space="0" w:color="808080"/>
              <w:end w:val="single" w:sz="4" w:space="0" w:color="808080"/>
            </w:tcBorders>
          </w:tcPr>
          <w:p>
            <w:pPr>
              <w:pStyle w:val="Normal"/>
              <w:spacing w:lineRule="auto" w:line="264" w:before="0" w:after="40"/>
              <w:rPr/>
            </w:pPr>
            <w:r>
              <w:rPr>
                <w:sz w:val="22"/>
                <w:szCs w:val="22"/>
              </w:rPr>
              <w:t>14.000.000</w:t>
            </w:r>
          </w:p>
        </w:tc>
        <w:tc>
          <w:tcPr>
            <w:tcW w:w="5273" w:type="dxa"/>
            <w:tcBorders>
              <w:top w:val="single" w:sz="4" w:space="0" w:color="808080"/>
              <w:start w:val="single" w:sz="4" w:space="0" w:color="808080"/>
              <w:bottom w:val="single" w:sz="4" w:space="0" w:color="808080"/>
              <w:end w:val="single" w:sz="4" w:space="0" w:color="808080"/>
            </w:tcBorders>
          </w:tcPr>
          <w:p>
            <w:pPr>
              <w:pStyle w:val="Normal"/>
              <w:spacing w:lineRule="auto" w:line="264" w:before="0" w:after="40"/>
              <w:rPr/>
            </w:pPr>
            <w:r>
              <w:rPr>
                <w:sz w:val="22"/>
                <w:szCs w:val="22"/>
              </w:rPr>
              <w:t xml:space="preserve">Trong </w:t>
            </w:r>
            <w:r>
              <w:rPr>
                <w:sz w:val="22"/>
                <w:szCs w:val="22"/>
                <w:shd w:fill="auto" w:val="clear"/>
              </w:rPr>
              <w:t>05 ngày làm việc</w:t>
            </w:r>
            <w:r>
              <w:rPr>
                <w:sz w:val="22"/>
                <w:szCs w:val="22"/>
              </w:rPr>
              <w:t xml:space="preserve"> kể từ ngày ký biên bản nghiệm thu Giai đoạn 2 và biên bản bàn giao theo Điều 6.3</w:t>
            </w:r>
          </w:p>
        </w:tc>
      </w:tr>
      <w:tr>
        <w:trPr/>
        <w:tc>
          <w:tcPr>
            <w:tcW w:w="898" w:type="dxa"/>
            <w:tcBorders>
              <w:top w:val="single" w:sz="4" w:space="0" w:color="808080"/>
              <w:start w:val="single" w:sz="4" w:space="0" w:color="808080"/>
              <w:bottom w:val="single" w:sz="4" w:space="0" w:color="808080"/>
              <w:end w:val="single" w:sz="4" w:space="0" w:color="808080"/>
            </w:tcBorders>
          </w:tcPr>
          <w:p>
            <w:pPr>
              <w:pStyle w:val="Normal"/>
              <w:spacing w:lineRule="auto" w:line="264" w:before="0" w:after="40"/>
              <w:rPr/>
            </w:pPr>
            <w:r>
              <w:rPr>
                <w:b/>
                <w:bCs/>
                <w:sz w:val="22"/>
                <w:szCs w:val="22"/>
              </w:rPr>
              <w:t>Cộng</w:t>
            </w:r>
          </w:p>
        </w:tc>
        <w:tc>
          <w:tcPr>
            <w:tcW w:w="1002" w:type="dxa"/>
            <w:tcBorders>
              <w:top w:val="single" w:sz="4" w:space="0" w:color="808080"/>
              <w:start w:val="single" w:sz="4" w:space="0" w:color="808080"/>
              <w:bottom w:val="single" w:sz="4" w:space="0" w:color="808080"/>
              <w:end w:val="single" w:sz="4" w:space="0" w:color="808080"/>
            </w:tcBorders>
          </w:tcPr>
          <w:p>
            <w:pPr>
              <w:pStyle w:val="Normal"/>
              <w:spacing w:lineRule="auto" w:line="264" w:before="0" w:after="40"/>
              <w:rPr/>
            </w:pPr>
            <w:r>
              <w:rPr>
                <w:b/>
                <w:bCs/>
                <w:sz w:val="22"/>
                <w:szCs w:val="22"/>
              </w:rPr>
              <w:t>100%</w:t>
            </w:r>
          </w:p>
        </w:tc>
        <w:tc>
          <w:tcPr>
            <w:tcW w:w="1898" w:type="dxa"/>
            <w:tcBorders>
              <w:top w:val="single" w:sz="4" w:space="0" w:color="808080"/>
              <w:start w:val="single" w:sz="4" w:space="0" w:color="808080"/>
              <w:bottom w:val="single" w:sz="4" w:space="0" w:color="808080"/>
              <w:end w:val="single" w:sz="4" w:space="0" w:color="808080"/>
            </w:tcBorders>
          </w:tcPr>
          <w:p>
            <w:pPr>
              <w:pStyle w:val="Normal"/>
              <w:spacing w:lineRule="auto" w:line="264" w:before="0" w:after="40"/>
              <w:rPr/>
            </w:pPr>
            <w:r>
              <w:rPr>
                <w:b/>
                <w:bCs/>
                <w:sz w:val="22"/>
                <w:szCs w:val="22"/>
              </w:rPr>
              <w:t>35.000.000</w:t>
            </w:r>
          </w:p>
        </w:tc>
        <w:tc>
          <w:tcPr>
            <w:tcW w:w="5273" w:type="dxa"/>
            <w:tcBorders>
              <w:top w:val="single" w:sz="4" w:space="0" w:color="808080"/>
              <w:start w:val="single" w:sz="4" w:space="0" w:color="808080"/>
              <w:bottom w:val="single" w:sz="4" w:space="0" w:color="808080"/>
              <w:end w:val="single" w:sz="4" w:space="0" w:color="808080"/>
            </w:tcBorders>
          </w:tcPr>
          <w:p>
            <w:pPr>
              <w:pStyle w:val="Normal"/>
              <w:spacing w:lineRule="auto" w:line="264" w:before="0" w:after="40"/>
              <w:rPr/>
            </w:pPr>
            <w:r>
              <w:rPr/>
            </w:r>
          </w:p>
        </w:tc>
      </w:tr>
    </w:tbl>
    <w:p>
      <w:pPr>
        <w:pStyle w:val="Normal"/>
        <w:spacing w:lineRule="auto" w:line="288" w:before="80" w:after="80"/>
        <w:jc w:val="both"/>
        <w:rPr/>
      </w:pPr>
      <w:r>
        <w:rPr/>
        <w:t>3.3. Bên A xuất hóa đơn GTGT điện tử hợp lệ cho từng đợt; Bên B thanh toán sau khi nhận hóa đơn.</w:t>
      </w:r>
    </w:p>
    <w:p>
      <w:pPr>
        <w:pStyle w:val="Normal"/>
        <w:keepNext w:val="true"/>
        <w:spacing w:lineRule="auto" w:line="288" w:before="160" w:after="80"/>
        <w:rPr/>
      </w:pPr>
      <w:r>
        <w:rPr>
          <w:b/>
          <w:bCs/>
        </w:rPr>
        <w:t>ĐIỀU 4. DỊCH VỤ BÊN THỨ BA</w:t>
      </w:r>
    </w:p>
    <w:p>
      <w:pPr>
        <w:pStyle w:val="Normal"/>
        <w:spacing w:lineRule="auto" w:line="288" w:before="0" w:after="80"/>
        <w:jc w:val="both"/>
        <w:rPr/>
      </w:pPr>
      <w:r>
        <w:rPr/>
        <w:t xml:space="preserve">4.1. Máy chủ, tên miền, API Vietmap, Bình Anh, Zalo OA, OCR và các dịch vụ bên thứ ba khác do </w:t>
      </w:r>
      <w:r>
        <w:rPr>
          <w:b/>
          <w:bCs/>
        </w:rPr>
        <w:t>Bên B đứng tên và thanh toán trực tiếp</w:t>
      </w:r>
      <w:r>
        <w:rPr/>
        <w:t xml:space="preserve"> cho nhà cung cấp.</w:t>
      </w:r>
    </w:p>
    <w:p>
      <w:pPr>
        <w:pStyle w:val="Normal"/>
        <w:spacing w:lineRule="auto" w:line="288" w:before="0" w:after="80"/>
        <w:jc w:val="both"/>
        <w:rPr/>
      </w:pPr>
      <w:r>
        <w:rPr/>
        <w:t>4.2. Bên A lập dự toán chi phí vận hành hằng tháng (mẫu tại Phụ lục 0</w:t>
      </w:r>
      <w:r>
        <w:rPr/>
        <w:t>1</w:t>
      </w:r>
      <w:r>
        <w:rPr/>
        <w:t>) trước khi Bên B đăng ký; không tự đăng ký hoặc nâng cấp dịch vụ có phí nhân danh Bên B khi chưa có chấp thuận bằng văn bản.</w:t>
      </w:r>
    </w:p>
    <w:p>
      <w:pPr>
        <w:pStyle w:val="Normal"/>
        <w:spacing w:lineRule="auto" w:line="288" w:before="0" w:after="80"/>
        <w:jc w:val="both"/>
        <w:rPr/>
      </w:pPr>
      <w:r>
        <w:rPr/>
        <w:t>4.3. Nếu dịch vụ bên thứ ba không đáp ứng tính năng tại Phụ lục 01, Bên A thông báo ngay bằng văn bản và đề xuất phương án thay thế để hai bên thống nhất.</w:t>
      </w:r>
    </w:p>
    <w:p>
      <w:pPr>
        <w:pStyle w:val="Normal"/>
        <w:keepNext w:val="true"/>
        <w:spacing w:lineRule="auto" w:line="288" w:before="160" w:after="80"/>
        <w:rPr/>
      </w:pPr>
      <w:r>
        <w:rPr>
          <w:b/>
          <w:bCs/>
        </w:rPr>
        <w:t>ĐIỀU 5. NGHIỆM THU</w:t>
      </w:r>
    </w:p>
    <w:p>
      <w:pPr>
        <w:pStyle w:val="Normal"/>
        <w:spacing w:lineRule="auto" w:line="288" w:before="0" w:after="80"/>
        <w:jc w:val="both"/>
        <w:rPr/>
      </w:pPr>
      <w:r>
        <w:rPr/>
        <w:t xml:space="preserve">5.1. Hoàn thành mỗi giai đoạn, Bên A gửi đề nghị nghiệm thu kèm bản cài đặt và hướng dẫn sử dụng. Trong </w:t>
      </w:r>
      <w:r>
        <w:rPr>
          <w:shd w:fill="auto" w:val="clear"/>
        </w:rPr>
        <w:t>07 ngày làm việc</w:t>
      </w:r>
      <w:r>
        <w:rPr/>
        <w:t>, Bên B kiểm thử theo tiêu chí tại Phụ lục 0</w:t>
      </w:r>
      <w:r>
        <w:rPr/>
        <w:t>1</w:t>
      </w:r>
      <w:r>
        <w:rPr/>
        <w:t xml:space="preserve"> và ký biên bản nghiệm thu hoặc gửi danh sách lỗi bằng văn bản. Quá hạn mà Bên B không phản hồi sau khi Bên A đã nhắc bằng văn bản 03 ngày làm việc thì giai đoạn đó được coi là đã nghiệm thu.</w:t>
      </w:r>
    </w:p>
    <w:p>
      <w:pPr>
        <w:pStyle w:val="Normal"/>
        <w:spacing w:lineRule="auto" w:line="288" w:before="0" w:after="80"/>
        <w:jc w:val="both"/>
        <w:rPr/>
      </w:pPr>
      <w:r>
        <w:rPr/>
        <w:t>5.2. Đạt nghiệm thu khi không còn Lỗi nghiêm trọng và các chức năng của giai đoạn chạy đúng Phụ lục 01; Lỗi thông thường còn lại (nếu có) ghi vào biên bản kèm hạn khắc phục.</w:t>
      </w:r>
    </w:p>
    <w:p>
      <w:pPr>
        <w:pStyle w:val="Normal"/>
        <w:spacing w:lineRule="auto" w:line="288" w:before="0" w:after="80"/>
        <w:jc w:val="both"/>
        <w:rPr/>
      </w:pPr>
      <w:r>
        <w:rPr/>
        <w:t xml:space="preserve">5.3. Nếu không đạt, Bên A khắc phục trong </w:t>
      </w:r>
      <w:r>
        <w:rPr>
          <w:shd w:fill="auto" w:val="clear"/>
        </w:rPr>
        <w:t>05 ngày làm việc</w:t>
      </w:r>
      <w:r>
        <w:rPr/>
        <w:t xml:space="preserve"> rồi nghiệm thu lại; thời gian khắc phục không làm gia hạn tiến độ.</w:t>
      </w:r>
    </w:p>
    <w:p>
      <w:pPr>
        <w:pStyle w:val="Normal"/>
        <w:spacing w:lineRule="auto" w:line="288" w:before="0" w:after="80"/>
        <w:jc w:val="both"/>
        <w:rPr/>
      </w:pPr>
      <w:r>
        <w:rPr/>
        <w:t xml:space="preserve">5.4. </w:t>
      </w:r>
      <w:r>
        <w:rPr>
          <w:b/>
          <w:bCs/>
        </w:rPr>
        <w:t>Lỗi nghiêm trọng</w:t>
      </w:r>
      <w:r>
        <w:rPr/>
        <w:t xml:space="preserve"> là lỗi làm Phần mềm hoặc chức năng chính (đăng nhập, kiểm tra đầu ngày, nhận chuyến, ghi mốc giờ, gửi phiếu, giao chuyến) không dùng được, làm mất hoặc sai dữ liệu, hoặc lỗ hổng làm lộ dữ liệu. Các lỗi khác là </w:t>
      </w:r>
      <w:r>
        <w:rPr>
          <w:b/>
          <w:bCs/>
        </w:rPr>
        <w:t>Lỗi thông thường</w:t>
      </w:r>
      <w:r>
        <w:rPr/>
        <w:t>.</w:t>
      </w:r>
    </w:p>
    <w:p>
      <w:pPr>
        <w:pStyle w:val="Normal"/>
        <w:spacing w:lineRule="auto" w:line="288" w:before="0" w:after="80"/>
        <w:jc w:val="both"/>
        <w:rPr/>
      </w:pPr>
      <w:r>
        <w:rPr/>
        <w:t xml:space="preserve">5.5. Sửa lỗi và chỉnh sửa để đúng Phụ lục 01 là miễn phí; chỉnh giao diện, câu chữ, báo cáo không đổi cấu trúc dữ liệu được miễn phí tối đa </w:t>
      </w:r>
      <w:r>
        <w:rPr>
          <w:shd w:fill="auto" w:val="clear"/>
        </w:rPr>
        <w:t>05 vòng</w:t>
      </w:r>
      <w:r>
        <w:rPr/>
        <w:t xml:space="preserve"> mỗi giai đoạn. Yêu cầu ngoài Phụ lục 01 là phát sinh, hai bên thỏa thuận chi phí và thời gian bằng phụ lục.</w:t>
      </w:r>
    </w:p>
    <w:p>
      <w:pPr>
        <w:pStyle w:val="Normal"/>
        <w:keepNext w:val="true"/>
        <w:spacing w:lineRule="auto" w:line="288" w:before="160" w:after="80"/>
        <w:rPr/>
      </w:pPr>
      <w:r>
        <w:rPr>
          <w:b/>
          <w:bCs/>
        </w:rPr>
        <w:t>ĐIỀU 6. QUYỀN SỞ HỮU VÀ BÀN GIAO</w:t>
      </w:r>
    </w:p>
    <w:p>
      <w:pPr>
        <w:pStyle w:val="Normal"/>
        <w:spacing w:lineRule="auto" w:line="288" w:before="0" w:after="80"/>
        <w:jc w:val="both"/>
        <w:rPr/>
      </w:pPr>
      <w:r>
        <w:rPr/>
        <w:t xml:space="preserve">6.1. </w:t>
      </w:r>
      <w:r>
        <w:rPr>
          <w:b/>
          <w:bCs/>
        </w:rPr>
        <w:t>Bên A sở hữu</w:t>
      </w:r>
      <w:r>
        <w:rPr/>
        <w:t xml:space="preserve">: ứng dụng quản lý xe đã phát hành trên Google Play, App Store dưới tài khoản Bên B; tên, nhãn hiệu, giao diện mang thương hiệu Bên B. Bên B được quyền sử dụng Phần mềm </w:t>
      </w:r>
      <w:r>
        <w:rPr>
          <w:b/>
          <w:bCs/>
        </w:rPr>
        <w:t>vĩnh viễn</w:t>
      </w:r>
      <w:r>
        <w:rPr/>
        <w:t>, không giới hạn số người dùng, số xe, không phải trả thêm phí bản quyền, toàn bộ dữ liệu nghiệp vụ phát sinh trong Phần mềm.</w:t>
      </w:r>
    </w:p>
    <w:p>
      <w:pPr>
        <w:pStyle w:val="Normal"/>
        <w:spacing w:lineRule="auto" w:line="288" w:before="0" w:after="80"/>
        <w:jc w:val="both"/>
        <w:rPr/>
      </w:pPr>
      <w:r>
        <w:rPr/>
        <w:t xml:space="preserve">6.2. </w:t>
      </w:r>
      <w:r>
        <w:rPr>
          <w:b/>
          <w:bCs/>
        </w:rPr>
        <w:t>Mã nguồn</w:t>
      </w:r>
      <w:r>
        <w:rPr/>
        <w:t xml:space="preserve"> Phần mềm thuộc quyền sở hữu của Bên A. Trường hợp Bên B có nhu cầu mua lại mã nguồn, hai bên thỏa thuận về giá và điều kiện bằng phụ lục hoặc hợp đồng riêng.</w:t>
      </w:r>
    </w:p>
    <w:p>
      <w:pPr>
        <w:pStyle w:val="Normal"/>
        <w:spacing w:lineRule="auto" w:line="288" w:before="0" w:after="80"/>
        <w:jc w:val="both"/>
        <w:rPr/>
      </w:pPr>
      <w:r>
        <w:rPr/>
        <w:t>6.3. Khi nghiệm thu Giai đoạn 2, Bên A bàn giao cho Bên B: tài khoản quản trị cao nhất của Phần mềm; ứng dụng đã phát hành trên tài khoản Google Play, App Store của Bên B; tài liệu hướng dẫn sử dụng; tài liệu API xuất dữ liệu. Bên B có quyền trích xuất toàn bộ dữ liệu của mình (Excel/API) bất kỳ lúc nào, kể cả khi chấm dứt Hợp đồng.</w:t>
      </w:r>
    </w:p>
    <w:p>
      <w:pPr>
        <w:pStyle w:val="Normal"/>
        <w:keepNext w:val="true"/>
        <w:spacing w:lineRule="auto" w:line="288" w:before="160" w:after="80"/>
        <w:rPr/>
      </w:pPr>
      <w:r>
        <w:rPr>
          <w:b/>
          <w:bCs/>
        </w:rPr>
        <w:t>ĐIỀU 7. BẢO MẬT VÀ DỮ LIỆU CÁ NHÂN</w:t>
      </w:r>
    </w:p>
    <w:p>
      <w:pPr>
        <w:pStyle w:val="Normal"/>
        <w:spacing w:lineRule="auto" w:line="288" w:before="0" w:after="80"/>
        <w:jc w:val="both"/>
        <w:rPr/>
      </w:pPr>
      <w:r>
        <w:rPr/>
        <w:t>7.1. Mọi thông tin, dữ liệu của Bên B (khách hàng, đơn hàng, tuyến giao, sản lượng, vị trí xe, thông tin tài xế, tài khoản hệ thống) là thông tin mật. Bên A chỉ sử dụng cho mục đích thực hiện Hợp đồng, không cung cấp cho bên thứ ba và không sử dụng cho khách hàng khác.</w:t>
      </w:r>
    </w:p>
    <w:p>
      <w:pPr>
        <w:pStyle w:val="Normal"/>
        <w:spacing w:lineRule="auto" w:line="288" w:before="0" w:after="80"/>
        <w:jc w:val="both"/>
        <w:rPr/>
      </w:pPr>
      <w:r>
        <w:rPr/>
        <w:t xml:space="preserve">7.2. Bên A xử lý dữ liệu cá nhân theo chỉ dẫn của Bên B và quy định pháp luật về bảo vệ dữ liệu cá nhân; Phần mềm có màn hình thông báo, ghi nhận đồng ý của tài xế (Phụ lục 01). Khi phát hiện sự cố lộ dữ liệu, Bên A báo Bên B trong </w:t>
      </w:r>
      <w:r>
        <w:rPr>
          <w:b/>
          <w:bCs/>
        </w:rPr>
        <w:t>24 giờ</w:t>
      </w:r>
      <w:r>
        <w:rPr/>
        <w:t>. Khi chấm dứt Hợp đồng, Bên A trả và xóa dữ liệu của Bên B đang lưu giữ.</w:t>
      </w:r>
    </w:p>
    <w:p>
      <w:pPr>
        <w:pStyle w:val="Normal"/>
        <w:keepNext w:val="true"/>
        <w:spacing w:lineRule="auto" w:line="288" w:before="160" w:after="80"/>
        <w:rPr/>
      </w:pPr>
      <w:r>
        <w:rPr>
          <w:b/>
          <w:bCs/>
        </w:rPr>
        <w:t>ĐIỀU 8. ĐÀO TẠO VÀ BẢO HÀNH</w:t>
      </w:r>
    </w:p>
    <w:p>
      <w:pPr>
        <w:pStyle w:val="Normal"/>
        <w:spacing w:lineRule="auto" w:line="288" w:before="0" w:after="80"/>
        <w:jc w:val="both"/>
        <w:rPr/>
      </w:pPr>
      <w:r>
        <w:rPr/>
        <w:t xml:space="preserve">8.1. Bên A đào tạo người dùng Bên B theo từng vai trò cho đến khi sử dụng thành thạo. Bảo hành </w:t>
      </w:r>
      <w:r>
        <w:rPr>
          <w:b/>
          <w:bCs/>
        </w:rPr>
        <w:t>12 tháng kể từ ngày nghiệm thu Giai đoạn 2</w:t>
      </w:r>
      <w:r>
        <w:rPr/>
        <w:t>: khắc phục miễn phí lỗi so với Phụ lục 01 và lỗ hổng bảo mật do Bên A gây ra (kể cả khi bị khai thác tấn công); cập nhật ứng dụng khi kho ứng dụng thay đổi yêu cầu bắt buộc.</w:t>
      </w:r>
    </w:p>
    <w:p>
      <w:pPr>
        <w:pStyle w:val="Normal"/>
        <w:spacing w:lineRule="auto" w:line="288" w:before="0" w:after="80"/>
        <w:jc w:val="both"/>
        <w:rPr/>
      </w:pPr>
      <w:r>
        <w:rPr/>
        <w:t xml:space="preserve">8.2. Thời gian xử lý: Lỗi nghiêm trọng – phản hồi trong </w:t>
      </w:r>
      <w:r>
        <w:rPr>
          <w:shd w:fill="auto" w:val="clear"/>
        </w:rPr>
        <w:t>04 giờ</w:t>
      </w:r>
      <w:r>
        <w:rPr/>
        <w:t xml:space="preserve">, khắc phục trong </w:t>
      </w:r>
      <w:r>
        <w:rPr>
          <w:shd w:fill="auto" w:val="clear"/>
        </w:rPr>
        <w:t>24 giờ</w:t>
      </w:r>
      <w:r>
        <w:rPr/>
        <w:t xml:space="preserve">; Lỗi thông thường – khắc phục trong </w:t>
      </w:r>
      <w:r>
        <w:rPr>
          <w:shd w:fill="auto" w:val="clear"/>
        </w:rPr>
        <w:t>05 ngày làm việc</w:t>
      </w:r>
      <w:r>
        <w:rPr/>
        <w:t>.</w:t>
      </w:r>
    </w:p>
    <w:p>
      <w:pPr>
        <w:pStyle w:val="Normal"/>
        <w:spacing w:lineRule="auto" w:line="288" w:before="0" w:after="80"/>
        <w:jc w:val="both"/>
        <w:rPr/>
      </w:pPr>
      <w:r>
        <w:rPr/>
        <w:t>8.3. Bên A được thu phí khi lỗi do Bên B nhập sai, dùng sai hướng dẫn, bên khác can thiệp vào hệ thống, sự cố hạ tầng bên thứ ba không do Bên A cấu hình, hoặc bất khả kháng. Sau thời hạn bảo hành, hai bên thỏa thuận hợp đồng bảo trì riêng.</w:t>
      </w:r>
    </w:p>
    <w:p>
      <w:pPr>
        <w:pStyle w:val="Normal"/>
        <w:keepNext w:val="true"/>
        <w:spacing w:lineRule="auto" w:line="288" w:before="160" w:after="80"/>
        <w:rPr/>
      </w:pPr>
      <w:r>
        <w:rPr>
          <w:b/>
          <w:bCs/>
        </w:rPr>
        <w:t>ĐIỀU 9. VI PHẠM VÀ CHẤM DỨT HỢP ĐỒNG</w:t>
      </w:r>
    </w:p>
    <w:p>
      <w:pPr>
        <w:pStyle w:val="Normal"/>
        <w:spacing w:lineRule="auto" w:line="288" w:before="0" w:after="80"/>
        <w:jc w:val="both"/>
        <w:rPr/>
      </w:pPr>
      <w:r>
        <w:rPr/>
        <w:t xml:space="preserve">9.1. Bên A chậm tiến độ (không thuộc trường hợp gia hạn) chịu phạt </w:t>
      </w:r>
      <w:r>
        <w:rPr>
          <w:shd w:fill="auto" w:val="clear"/>
        </w:rPr>
        <w:t>0,2%</w:t>
      </w:r>
      <w:r>
        <w:rPr/>
        <w:t xml:space="preserve"> giá trị Hợp đồng mỗi ngày chậm. Bên vi phạm bảo mật chịu phạt 8% giá trị Hợp đồng. Tổng mức phạt không vượt quá 8% giá trị phần nghĩa vụ bị vi phạm; ngoài ra bên vi phạm bồi thường thiệt hại thực tế. Bên B chậm thanh toán chịu lãi chậm trả theo quy định pháp luật.</w:t>
      </w:r>
    </w:p>
    <w:p>
      <w:pPr>
        <w:pStyle w:val="Normal"/>
        <w:spacing w:lineRule="auto" w:line="288" w:before="0" w:after="80"/>
        <w:jc w:val="both"/>
        <w:rPr/>
      </w:pPr>
      <w:r>
        <w:rPr/>
        <w:t xml:space="preserve">9.2. Bên B được đơn phương chấm dứt Hợp đồng (báo trước 07 ngày làm việc) khi Bên A chậm tiến độ quá </w:t>
      </w:r>
      <w:r>
        <w:rPr>
          <w:shd w:fill="auto" w:val="clear"/>
        </w:rPr>
        <w:t>30 ngày</w:t>
      </w:r>
      <w:r>
        <w:rPr/>
        <w:t>, không đạt nghiệm thu sau 02 lần khắc phục, hoặc vi phạm Điều 7; khi đó Bên A hoàn trả số tiền đã nhận cho phần chưa được nghiệm thu trong 15 ngày. Bên A được đơn phương chấm dứt khi Bên B chậm thanh toán quá 30 ngày sau khi đã được nhắc bằng văn bản; khi đó Bên B thanh toán phần đã nghiệm thu.</w:t>
      </w:r>
    </w:p>
    <w:p>
      <w:pPr>
        <w:pStyle w:val="Normal"/>
        <w:keepNext w:val="true"/>
        <w:spacing w:lineRule="auto" w:line="288" w:before="160" w:after="80"/>
        <w:rPr/>
      </w:pPr>
      <w:r>
        <w:rPr>
          <w:b/>
          <w:bCs/>
        </w:rPr>
        <w:t>ĐIỀU 10. ĐIỀU KHOẢN CHUNG</w:t>
      </w:r>
    </w:p>
    <w:p>
      <w:pPr>
        <w:pStyle w:val="Normal"/>
        <w:spacing w:lineRule="auto" w:line="288" w:before="0" w:after="80"/>
        <w:jc w:val="both"/>
        <w:rPr/>
      </w:pPr>
      <w:r>
        <w:rPr/>
        <w:t>10.1. Bên gặp sự kiện bất khả kháng (thiên tai, dịch bệnh, quyết định của cơ quan nhà nước…) thông báo bằng văn bản trong 03 ngày làm việc; thời hạn thực hiện được kéo dài tương ứng.</w:t>
      </w:r>
    </w:p>
    <w:p>
      <w:pPr>
        <w:pStyle w:val="Normal"/>
        <w:spacing w:lineRule="auto" w:line="288" w:before="0" w:after="80"/>
        <w:jc w:val="both"/>
        <w:rPr/>
      </w:pPr>
      <w:r>
        <w:rPr/>
        <w:t>10.2. Tranh chấp được thương lượng trong 30 ngày; không thành thì đưa ra Tòa án nhân dân có thẩm quyền tại TP. Hồ Chí Minh.</w:t>
      </w:r>
    </w:p>
    <w:p>
      <w:pPr>
        <w:pStyle w:val="Normal"/>
        <w:spacing w:lineRule="auto" w:line="288" w:before="0" w:after="80"/>
        <w:jc w:val="both"/>
        <w:rPr/>
      </w:pPr>
      <w:r>
        <w:rPr/>
        <w:t xml:space="preserve">10.3. Sửa đổi, bổ sung Hợp đồng phải lập bằng văn bản có chữ ký, đóng dấu hai bên. Email giữa các đầu mối có giá trị đối với thông báo tiến độ, nghiệm thu, báo lỗi. </w:t>
      </w:r>
    </w:p>
    <w:p>
      <w:pPr>
        <w:pStyle w:val="Normal"/>
        <w:spacing w:lineRule="auto" w:line="288" w:before="0" w:after="80"/>
        <w:jc w:val="both"/>
        <w:rPr/>
      </w:pPr>
      <w:r>
        <w:rPr/>
        <w:t xml:space="preserve">Đầu mối: </w:t>
      </w:r>
    </w:p>
    <w:p>
      <w:pPr>
        <w:pStyle w:val="ListParagraph"/>
        <w:numPr>
          <w:ilvl w:val="0"/>
          <w:numId w:val="4"/>
        </w:numPr>
        <w:spacing w:lineRule="auto" w:line="288" w:before="0" w:after="80"/>
        <w:jc w:val="both"/>
        <w:rPr/>
      </w:pPr>
      <w:r>
        <w:rPr/>
        <w:t>Bên A: Nguyễn Đức Dũn</w:t>
      </w:r>
      <w:r>
        <w:rPr>
          <w:shd w:fill="auto" w:val="clear"/>
        </w:rPr>
        <w:t>g – ĐT: 0968661631 – Email: lienhe@tadu.vn</w:t>
      </w:r>
      <w:r>
        <w:rPr/>
        <w:t xml:space="preserve">; </w:t>
      </w:r>
    </w:p>
    <w:p>
      <w:pPr>
        <w:pStyle w:val="ListParagraph"/>
        <w:numPr>
          <w:ilvl w:val="0"/>
          <w:numId w:val="4"/>
        </w:numPr>
        <w:spacing w:lineRule="auto" w:line="288" w:before="0" w:after="80"/>
        <w:jc w:val="both"/>
        <w:rPr/>
      </w:pPr>
      <w:r>
        <w:rPr/>
        <w:t>Bên B: Đoàn Tuấn Duy – ĐT: 0988227945 – Email: it@ximangsaomai.vn</w:t>
      </w:r>
    </w:p>
    <w:p>
      <w:pPr>
        <w:pStyle w:val="Normal"/>
        <w:spacing w:lineRule="auto" w:line="288" w:before="0" w:after="80"/>
        <w:jc w:val="both"/>
        <w:rPr/>
      </w:pPr>
      <w:r>
        <w:rPr/>
        <w:t>10.4. Hợp đồng có hiệu lực từ ngày ký, kèm 02 Phụ lục, lập thành 02 bản có giá trị như nhau, mỗi bên giữ 01 bản.</w:t>
      </w:r>
    </w:p>
    <w:p>
      <w:pPr>
        <w:pStyle w:val="Normal"/>
        <w:spacing w:lineRule="auto" w:line="288" w:before="0" w:after="160"/>
        <w:jc w:val="both"/>
        <w:rPr/>
      </w:pPr>
      <w:r>
        <w:rPr/>
      </w:r>
    </w:p>
    <w:tbl>
      <w:tblPr>
        <w:tblW w:w="9071" w:type="dxa"/>
        <w:jc w:val="start"/>
        <w:tblInd w:w="0" w:type="dxa"/>
        <w:tblLayout w:type="fixed"/>
        <w:tblCellMar>
          <w:top w:w="0" w:type="dxa"/>
          <w:start w:w="10" w:type="dxa"/>
          <w:bottom w:w="0" w:type="dxa"/>
          <w:end w:w="10" w:type="dxa"/>
        </w:tblCellMar>
        <w:tblLook w:noHBand="0" w:noVBand="0" w:firstColumn="0" w:lastRow="0" w:lastColumn="0" w:firstRow="0" w:val="0000"/>
      </w:tblPr>
      <w:tblGrid>
        <w:gridCol w:w="4535"/>
        <w:gridCol w:w="4536"/>
      </w:tblGrid>
      <w:tr>
        <w:trPr/>
        <w:tc>
          <w:tcPr>
            <w:tcW w:w="4535" w:type="dxa"/>
            <w:tcBorders/>
          </w:tcPr>
          <w:p>
            <w:pPr>
              <w:pStyle w:val="Normal"/>
              <w:spacing w:before="0" w:after="40"/>
              <w:jc w:val="center"/>
              <w:rPr/>
            </w:pPr>
            <w:r>
              <w:rPr>
                <w:b/>
                <w:bCs/>
              </w:rPr>
              <w:t>ĐẠI DIỆN BÊN A</w:t>
            </w:r>
          </w:p>
          <w:p>
            <w:pPr>
              <w:pStyle w:val="Normal"/>
              <w:spacing w:before="0" w:after="40"/>
              <w:jc w:val="center"/>
              <w:rPr/>
            </w:pPr>
            <w:r>
              <w:rPr>
                <w:i/>
                <w:iCs/>
              </w:rPr>
              <w:t>(Ký, ghi rõ họ tên, đóng dấu)</w:t>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b/>
                <w:bCs/>
              </w:rPr>
              <w:t>NGUYỄN ĐỨC DŨNG</w:t>
            </w:r>
          </w:p>
        </w:tc>
        <w:tc>
          <w:tcPr>
            <w:tcW w:w="4536" w:type="dxa"/>
            <w:tcBorders/>
          </w:tcPr>
          <w:p>
            <w:pPr>
              <w:pStyle w:val="Normal"/>
              <w:spacing w:before="0" w:after="40"/>
              <w:jc w:val="center"/>
              <w:rPr/>
            </w:pPr>
            <w:r>
              <w:rPr>
                <w:b/>
                <w:bCs/>
              </w:rPr>
              <w:t>ĐẠI DIỆN BÊN B</w:t>
            </w:r>
          </w:p>
          <w:p>
            <w:pPr>
              <w:pStyle w:val="Normal"/>
              <w:spacing w:before="0" w:after="40"/>
              <w:jc w:val="center"/>
              <w:rPr/>
            </w:pPr>
            <w:r>
              <w:rPr>
                <w:i/>
                <w:iCs/>
              </w:rPr>
              <w:t>(Ký, ghi rõ họ tên, đóng dấu)</w:t>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r>
          </w:p>
          <w:p>
            <w:pPr>
              <w:pStyle w:val="Normal"/>
              <w:spacing w:before="0" w:after="40"/>
              <w:jc w:val="center"/>
              <w:rPr/>
            </w:pPr>
            <w:r>
              <w:rPr>
                <w:b/>
                <w:bCs/>
              </w:rPr>
              <w:t>NGUYỄN ĐỨC DÂN</w:t>
            </w:r>
          </w:p>
        </w:tc>
      </w:tr>
    </w:tbl>
    <w:p>
      <w:pPr>
        <w:pStyle w:val="Normal"/>
        <w:jc w:val="center"/>
        <w:rPr/>
      </w:pPr>
      <w:r>
        <w:rPr>
          <w:b/>
          <w:bCs/>
        </w:rPr>
        <w:t>PHỤ LỤC 01</w:t>
      </w:r>
    </w:p>
    <w:p>
      <w:pPr>
        <w:pStyle w:val="Normal"/>
        <w:jc w:val="center"/>
        <w:rPr/>
      </w:pPr>
      <w:r>
        <w:rPr>
          <w:b/>
          <w:bCs/>
        </w:rPr>
        <w:t>ĐẶC TẢ TÍNH NĂNG PHẦN MỀM QUẢN LÝ XE</w:t>
      </w:r>
    </w:p>
    <w:p>
      <w:pPr>
        <w:pStyle w:val="Normal"/>
        <w:rPr/>
      </w:pPr>
      <w:r>
        <w:rPr>
          <w:i/>
          <w:iCs/>
        </w:rPr>
        <w:t xml:space="preserve">Kèm theo Hợp đồng số TADU/02/10/26 ngày </w:t>
      </w:r>
      <w:r>
        <w:rPr/>
        <w:t>….. /10/2026</w:t>
      </w:r>
      <w:r>
        <w:rPr>
          <w:i/>
          <w:iCs/>
        </w:rPr>
        <w:t xml:space="preserve"> giữa Công ty Cổ phần Công nghệ Tadu và Công ty Cổ phần Thương mại Xi măng Sao Mai</w:t>
      </w:r>
    </w:p>
    <w:p>
      <w:pPr>
        <w:pStyle w:val="Normal"/>
        <w:rPr>
          <w:i/>
          <w:iCs/>
        </w:rPr>
      </w:pPr>
      <w:r>
        <w:rPr>
          <w:i/>
          <w:iCs/>
        </w:rPr>
        <w:t xml:space="preserve">Phiên bản 1.1, chốt ngày </w:t>
      </w:r>
      <w:r>
        <w:rPr/>
        <w:t>….. /10/2026</w:t>
      </w:r>
      <w:r>
        <w:rPr>
          <w:i/>
          <w:iCs/>
        </w:rPr>
        <w:t xml:space="preserve"> – thay thế bản đặc tả “Bản 1, 29/9/2026”</w:t>
      </w:r>
    </w:p>
    <w:p>
      <w:pPr>
        <w:pStyle w:val="Normal"/>
        <w:rPr/>
      </w:pPr>
      <w:r>
        <w:rPr/>
      </w:r>
    </w:p>
    <w:p>
      <w:pPr>
        <w:pStyle w:val="ListParagraph"/>
        <w:numPr>
          <w:ilvl w:val="0"/>
          <w:numId w:val="3"/>
        </w:numPr>
        <w:rPr>
          <w:b/>
          <w:bCs/>
        </w:rPr>
      </w:pPr>
      <w:r>
        <w:rPr>
          <w:b/>
          <w:bCs/>
        </w:rPr>
        <w:t>THÀNH PHẦN VÀ NỀN TẢNG</w:t>
      </w:r>
    </w:p>
    <w:p>
      <w:pPr>
        <w:pStyle w:val="ListParagraph"/>
        <w:ind w:start="720"/>
        <w:rPr/>
      </w:pPr>
      <w:r>
        <w:rPr/>
      </w:r>
    </w:p>
    <w:tbl>
      <w:tblPr>
        <w:tblW w:w="9071"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300"/>
        <w:gridCol w:w="2699"/>
        <w:gridCol w:w="4072"/>
      </w:tblGrid>
      <w:tr>
        <w:trPr>
          <w:tblHeader w:val="true"/>
        </w:trPr>
        <w:tc>
          <w:tcPr>
            <w:tcW w:w="2300"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Thành phần</w:t>
            </w:r>
          </w:p>
        </w:tc>
        <w:tc>
          <w:tcPr>
            <w:tcW w:w="2699"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Người dùng</w:t>
            </w:r>
          </w:p>
        </w:tc>
        <w:tc>
          <w:tcPr>
            <w:tcW w:w="4072"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Nền tảng, yêu cầu</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Ứng dụng di động</w:t>
            </w:r>
          </w:p>
        </w:tc>
        <w:tc>
          <w:tcPr>
            <w:tcW w:w="2699" w:type="dxa"/>
            <w:tcBorders>
              <w:top w:val="single" w:sz="4" w:space="0" w:color="808080"/>
              <w:start w:val="single" w:sz="4" w:space="0" w:color="808080"/>
              <w:bottom w:val="single" w:sz="4" w:space="0" w:color="808080"/>
              <w:end w:val="single" w:sz="4" w:space="0" w:color="808080"/>
            </w:tcBorders>
          </w:tcPr>
          <w:p>
            <w:pPr>
              <w:pStyle w:val="Normal"/>
              <w:rPr/>
            </w:pPr>
            <w:r>
              <w:rPr/>
              <w:t>Tài xế, cây dầu</w:t>
            </w:r>
          </w:p>
        </w:tc>
        <w:tc>
          <w:tcPr>
            <w:tcW w:w="4072" w:type="dxa"/>
            <w:tcBorders>
              <w:top w:val="single" w:sz="4" w:space="0" w:color="808080"/>
              <w:start w:val="single" w:sz="4" w:space="0" w:color="808080"/>
              <w:bottom w:val="single" w:sz="4" w:space="0" w:color="808080"/>
              <w:end w:val="single" w:sz="4" w:space="0" w:color="808080"/>
            </w:tcBorders>
          </w:tcPr>
          <w:p>
            <w:pPr>
              <w:pStyle w:val="Normal"/>
              <w:rPr/>
            </w:pPr>
            <w:r>
              <w:rPr/>
              <w:t>Flutter; Android từ phiên bản 8.0 trở lên và iOS từ phiên bản 14 trở lên; phát hành trên Google Play, App Store dưới tài khoản Bên B</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Web quản trị</w:t>
            </w:r>
          </w:p>
        </w:tc>
        <w:tc>
          <w:tcPr>
            <w:tcW w:w="2699" w:type="dxa"/>
            <w:tcBorders>
              <w:top w:val="single" w:sz="4" w:space="0" w:color="808080"/>
              <w:start w:val="single" w:sz="4" w:space="0" w:color="808080"/>
              <w:bottom w:val="single" w:sz="4" w:space="0" w:color="808080"/>
              <w:end w:val="single" w:sz="4" w:space="0" w:color="808080"/>
            </w:tcBorders>
          </w:tcPr>
          <w:p>
            <w:pPr>
              <w:pStyle w:val="Normal"/>
              <w:rPr/>
            </w:pPr>
            <w:r>
              <w:rPr/>
              <w:t>Điều phối, kỹ thuật (AZG/kho), trưởng bộ phận/TGĐ, quản trị hệ thống</w:t>
            </w:r>
          </w:p>
        </w:tc>
        <w:tc>
          <w:tcPr>
            <w:tcW w:w="4072" w:type="dxa"/>
            <w:tcBorders>
              <w:top w:val="single" w:sz="4" w:space="0" w:color="808080"/>
              <w:start w:val="single" w:sz="4" w:space="0" w:color="808080"/>
              <w:bottom w:val="single" w:sz="4" w:space="0" w:color="808080"/>
              <w:end w:val="single" w:sz="4" w:space="0" w:color="808080"/>
            </w:tcBorders>
          </w:tcPr>
          <w:p>
            <w:pPr>
              <w:pStyle w:val="Normal"/>
              <w:rPr/>
            </w:pPr>
            <w:r>
              <w:rPr/>
              <w:t>Chạy trên trình duyệt Chrome, Edge bản hiện hành; giao diện dùng được trên máy tính và điện thoại</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Máy chủ (backend), CSDL, API</w:t>
            </w:r>
          </w:p>
        </w:tc>
        <w:tc>
          <w:tcPr>
            <w:tcW w:w="2699" w:type="dxa"/>
            <w:tcBorders>
              <w:top w:val="single" w:sz="4" w:space="0" w:color="808080"/>
              <w:start w:val="single" w:sz="4" w:space="0" w:color="808080"/>
              <w:bottom w:val="single" w:sz="4" w:space="0" w:color="808080"/>
              <w:end w:val="single" w:sz="4" w:space="0" w:color="808080"/>
            </w:tcBorders>
          </w:tcPr>
          <w:p>
            <w:pPr>
              <w:pStyle w:val="Normal"/>
              <w:rPr/>
            </w:pPr>
            <w:r>
              <w:rPr/>
              <w:t>—</w:t>
            </w:r>
          </w:p>
        </w:tc>
        <w:tc>
          <w:tcPr>
            <w:tcW w:w="4072" w:type="dxa"/>
            <w:tcBorders>
              <w:top w:val="single" w:sz="4" w:space="0" w:color="808080"/>
              <w:start w:val="single" w:sz="4" w:space="0" w:color="808080"/>
              <w:bottom w:val="single" w:sz="4" w:space="0" w:color="808080"/>
              <w:end w:val="single" w:sz="4" w:space="0" w:color="808080"/>
            </w:tcBorders>
          </w:tcPr>
          <w:p>
            <w:pPr>
              <w:pStyle w:val="Normal"/>
              <w:rPr/>
            </w:pPr>
            <w:r>
              <w:rPr/>
              <w:t>Triển khai trên máy chủ Bên B đứng tên; có API xuất dữ liệu nhật ký giao hàng, báo cáo; sao lưu tự động hằng ngày</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Tích hợp bên thứ ba</w:t>
            </w:r>
          </w:p>
        </w:tc>
        <w:tc>
          <w:tcPr>
            <w:tcW w:w="2699" w:type="dxa"/>
            <w:tcBorders>
              <w:top w:val="single" w:sz="4" w:space="0" w:color="808080"/>
              <w:start w:val="single" w:sz="4" w:space="0" w:color="808080"/>
              <w:bottom w:val="single" w:sz="4" w:space="0" w:color="808080"/>
              <w:end w:val="single" w:sz="4" w:space="0" w:color="808080"/>
            </w:tcBorders>
          </w:tcPr>
          <w:p>
            <w:pPr>
              <w:pStyle w:val="Normal"/>
              <w:rPr/>
            </w:pPr>
            <w:r>
              <w:rPr/>
              <w:t>—</w:t>
            </w:r>
          </w:p>
        </w:tc>
        <w:tc>
          <w:tcPr>
            <w:tcW w:w="4072" w:type="dxa"/>
            <w:tcBorders>
              <w:top w:val="single" w:sz="4" w:space="0" w:color="808080"/>
              <w:start w:val="single" w:sz="4" w:space="0" w:color="808080"/>
              <w:bottom w:val="single" w:sz="4" w:space="0" w:color="808080"/>
              <w:end w:val="single" w:sz="4" w:space="0" w:color="808080"/>
            </w:tcBorders>
          </w:tcPr>
          <w:p>
            <w:pPr>
              <w:pStyle w:val="Normal"/>
              <w:rPr/>
            </w:pPr>
            <w:r>
              <w:rPr/>
              <w:t>Vietmap, Bình Anh, Zalo OA, OCR, thông báo đẩy (chi tiết mục 9)</w:t>
            </w:r>
          </w:p>
        </w:tc>
      </w:tr>
    </w:tbl>
    <w:p>
      <w:pPr>
        <w:pStyle w:val="Normal"/>
        <w:rPr>
          <w:b/>
          <w:bCs/>
        </w:rPr>
      </w:pPr>
      <w:r>
        <w:rPr>
          <w:b/>
          <w:bCs/>
        </w:rPr>
      </w:r>
    </w:p>
    <w:p>
      <w:pPr>
        <w:pStyle w:val="ListParagraph"/>
        <w:numPr>
          <w:ilvl w:val="0"/>
          <w:numId w:val="3"/>
        </w:numPr>
        <w:rPr>
          <w:b/>
          <w:bCs/>
        </w:rPr>
      </w:pPr>
      <w:r>
        <w:rPr>
          <w:b/>
          <w:bCs/>
        </w:rPr>
        <w:t>MỤC TIÊU</w:t>
      </w:r>
    </w:p>
    <w:p>
      <w:pPr>
        <w:pStyle w:val="ListParagraph"/>
        <w:ind w:start="720"/>
        <w:rPr/>
      </w:pPr>
      <w:r>
        <w:rPr/>
      </w:r>
    </w:p>
    <w:p>
      <w:pPr>
        <w:pStyle w:val="Normal"/>
        <w:numPr>
          <w:ilvl w:val="0"/>
          <w:numId w:val="1"/>
        </w:numPr>
        <w:rPr/>
      </w:pPr>
      <w:r>
        <w:rPr/>
        <w:t>Xe chỉ được nhận chuyến khi đã có bộ 5 ảnh kiểm tra trong ngày.</w:t>
      </w:r>
    </w:p>
    <w:p>
      <w:pPr>
        <w:pStyle w:val="Normal"/>
        <w:numPr>
          <w:ilvl w:val="0"/>
          <w:numId w:val="1"/>
        </w:numPr>
        <w:rPr/>
      </w:pPr>
      <w:r>
        <w:rPr/>
        <w:t>Có giờ ĐẾN điểm giao và BƠM XONG cho từng mã lấy hàng mà điều phối không phải nhập tay.</w:t>
      </w:r>
    </w:p>
    <w:p>
      <w:pPr>
        <w:pStyle w:val="Normal"/>
        <w:numPr>
          <w:ilvl w:val="0"/>
          <w:numId w:val="1"/>
        </w:numPr>
        <w:rPr/>
      </w:pPr>
      <w:r>
        <w:rPr/>
        <w:t>Ứng dụng tự nhắc tài xế khi thiếu ảnh, thiếu mốc giờ, thiếu phiếu cân, phiếu giao hàng. Điều phối chỉ xem cờ bất thường.</w:t>
      </w:r>
    </w:p>
    <w:p>
      <w:pPr>
        <w:pStyle w:val="Normal"/>
        <w:numPr>
          <w:ilvl w:val="0"/>
          <w:numId w:val="1"/>
        </w:numPr>
        <w:rPr/>
      </w:pPr>
      <w:r>
        <w:rPr/>
        <w:t>Hỗ trợ nhiều loại sản phẩm (xi măng, tro bay, …); danh mục sản phẩm do quản trị viên cập nhật trên web.</w:t>
      </w:r>
    </w:p>
    <w:p>
      <w:pPr>
        <w:pStyle w:val="Normal"/>
        <w:ind w:start="567"/>
        <w:rPr/>
      </w:pPr>
      <w:r>
        <w:rPr/>
      </w:r>
    </w:p>
    <w:p>
      <w:pPr>
        <w:pStyle w:val="ListParagraph"/>
        <w:numPr>
          <w:ilvl w:val="0"/>
          <w:numId w:val="3"/>
        </w:numPr>
        <w:rPr>
          <w:b/>
          <w:bCs/>
        </w:rPr>
      </w:pPr>
      <w:r>
        <w:rPr>
          <w:b/>
          <w:bCs/>
        </w:rPr>
        <w:t>NGƯỜI DÙNG VÀ QUYỀN</w:t>
      </w:r>
    </w:p>
    <w:p>
      <w:pPr>
        <w:pStyle w:val="ListParagraph"/>
        <w:ind w:start="720"/>
        <w:rPr/>
      </w:pPr>
      <w:r>
        <w:rPr/>
      </w:r>
    </w:p>
    <w:tbl>
      <w:tblPr>
        <w:tblW w:w="9071"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300"/>
        <w:gridCol w:w="6771"/>
      </w:tblGrid>
      <w:tr>
        <w:trPr>
          <w:tblHeader w:val="true"/>
        </w:trPr>
        <w:tc>
          <w:tcPr>
            <w:tcW w:w="2300"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Vai trò</w:t>
            </w:r>
          </w:p>
        </w:tc>
        <w:tc>
          <w:tcPr>
            <w:tcW w:w="6771"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Được làm</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Tài xế</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Chụp 5 ảnh đầu ngày; bấm ĐẾN / BƠM XONG / GỬI PHIẾU CÂN / GỬI PHIẾU GIAO HÀNG; Báo hỏng (kèm chụp phiếu sửa chữa, phiếu dầu); xem lịch chuyến của mình gồm thông tin đơn hàng, điểm đi, điểm đến, mã nhà máy.</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Điều phối</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Xem trạng thái xe đã/chưa chụp; xem ảnh có cờ; giao chuyến; trả lời Báo hỏng; xem danh sách nhắc; xem nhật ký giao hàng; xem đề xuất 03 xe phù hợp từ dữ liệu Vietmap và Bình Anh; xem yêu cầu của khách hàng gửi qua nhóm Zalo OA (số xe, số tấn) được hệ thống tự động đọc theo mã nhóm.</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Kỹ thuật (AZG/kho)</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Xem ảnh gầm và hông theo xe, so sánh hôm nay với hôm trước; nhận và xử lý Báo hỏng.</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Trưởng BP / TGĐ</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Xem báo cáo tuân thủ, thời gian tại điểm giao, số ca sửa dọc đường, nhật ký giao hàng; lấy số liệu qua API.</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Cây dầu</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Chọn đơn hàng / biển số xe ghé đổ dầu; chụp đồng hồ bơm, cột bơm, phiếu cấp dầu; nhập số lít thực tế cấp; hệ thống tự lấy tọa độ GPS cây xăng; xác nhận hoàn tất cấp dầu cho chuyến.</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Quản trị hệ thống</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Quản lý người dùng, phân quyền; danh mục xe, loại xe, tài xế, khách hàng, điểm giao, cây dầu, sản phẩm, hạng mục hỏng, 11 nguyên nhân chờ; cấu hình ngưỡng nhắc (500 m, 15/30/60/120/240 phút, 20 km, 2 km); xem nhật ký thao tác.</w:t>
            </w:r>
          </w:p>
        </w:tc>
      </w:tr>
    </w:tbl>
    <w:p>
      <w:pPr>
        <w:pStyle w:val="Normal"/>
        <w:rPr>
          <w:b/>
          <w:bCs/>
        </w:rPr>
      </w:pPr>
      <w:r>
        <w:rPr>
          <w:b/>
          <w:bCs/>
        </w:rPr>
      </w:r>
    </w:p>
    <w:p>
      <w:pPr>
        <w:pStyle w:val="Normal"/>
        <w:rPr/>
      </w:pPr>
      <w:r>
        <w:rPr>
          <w:b/>
          <w:bCs/>
        </w:rPr>
        <w:t>Phân loại tài xế:</w:t>
      </w:r>
      <w:r>
        <w:rPr/>
        <w:t xml:space="preserve"> (1) Tài xế của Bên B; (2) Tài xế thuê (thuê xe); (3) Khách hàng tự chở. Phạm vi áp dụng chức năng theo loại tài xế:</w:t>
      </w:r>
    </w:p>
    <w:p>
      <w:pPr>
        <w:pStyle w:val="Normal"/>
        <w:rPr/>
      </w:pPr>
      <w:r>
        <w:rPr/>
      </w:r>
    </w:p>
    <w:tbl>
      <w:tblPr>
        <w:tblW w:w="9071"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700"/>
        <w:gridCol w:w="2100"/>
        <w:gridCol w:w="2100"/>
        <w:gridCol w:w="2171"/>
      </w:tblGrid>
      <w:tr>
        <w:trPr>
          <w:tblHeader w:val="true"/>
        </w:trPr>
        <w:tc>
          <w:tcPr>
            <w:tcW w:w="2700"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Chức năng</w:t>
            </w:r>
          </w:p>
        </w:tc>
        <w:tc>
          <w:tcPr>
            <w:tcW w:w="2100"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Tài xế Bên B</w:t>
            </w:r>
          </w:p>
        </w:tc>
        <w:tc>
          <w:tcPr>
            <w:tcW w:w="2100"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Tài xế thuê</w:t>
            </w:r>
          </w:p>
        </w:tc>
        <w:tc>
          <w:tcPr>
            <w:tcW w:w="2171"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Khách tự chở</w:t>
            </w:r>
          </w:p>
        </w:tc>
      </w:tr>
      <w:tr>
        <w:trPr/>
        <w:tc>
          <w:tcPr>
            <w:tcW w:w="2700" w:type="dxa"/>
            <w:tcBorders>
              <w:top w:val="single" w:sz="4" w:space="0" w:color="808080"/>
              <w:start w:val="single" w:sz="4" w:space="0" w:color="808080"/>
              <w:bottom w:val="single" w:sz="4" w:space="0" w:color="808080"/>
              <w:end w:val="single" w:sz="4" w:space="0" w:color="808080"/>
            </w:tcBorders>
          </w:tcPr>
          <w:p>
            <w:pPr>
              <w:pStyle w:val="Normal"/>
              <w:rPr/>
            </w:pPr>
            <w:r>
              <w:rPr/>
              <w:t>Kiểm tra đầu ngày 5 ảnh</w:t>
            </w:r>
          </w:p>
        </w:tc>
        <w:tc>
          <w:tcPr>
            <w:tcW w:w="2100" w:type="dxa"/>
            <w:tcBorders>
              <w:top w:val="single" w:sz="4" w:space="0" w:color="808080"/>
              <w:start w:val="single" w:sz="4" w:space="0" w:color="808080"/>
              <w:bottom w:val="single" w:sz="4" w:space="0" w:color="808080"/>
              <w:end w:val="single" w:sz="4" w:space="0" w:color="808080"/>
            </w:tcBorders>
          </w:tcPr>
          <w:p>
            <w:pPr>
              <w:pStyle w:val="Normal"/>
              <w:rPr/>
            </w:pPr>
            <w:r>
              <w:rPr/>
              <w:t>Bắt buộc</w:t>
            </w:r>
          </w:p>
        </w:tc>
        <w:tc>
          <w:tcPr>
            <w:tcW w:w="2100" w:type="dxa"/>
            <w:tcBorders>
              <w:top w:val="single" w:sz="4" w:space="0" w:color="808080"/>
              <w:start w:val="single" w:sz="4" w:space="0" w:color="808080"/>
              <w:bottom w:val="single" w:sz="4" w:space="0" w:color="808080"/>
              <w:end w:val="single" w:sz="4" w:space="0" w:color="808080"/>
            </w:tcBorders>
          </w:tcPr>
          <w:p>
            <w:pPr>
              <w:pStyle w:val="Normal"/>
              <w:rPr/>
            </w:pPr>
            <w:r>
              <w:rPr/>
              <w:t>Bắt buộc</w:t>
            </w:r>
          </w:p>
        </w:tc>
        <w:tc>
          <w:tcPr>
            <w:tcW w:w="2171" w:type="dxa"/>
            <w:tcBorders>
              <w:top w:val="single" w:sz="4" w:space="0" w:color="808080"/>
              <w:start w:val="single" w:sz="4" w:space="0" w:color="808080"/>
              <w:bottom w:val="single" w:sz="4" w:space="0" w:color="808080"/>
              <w:end w:val="single" w:sz="4" w:space="0" w:color="808080"/>
            </w:tcBorders>
          </w:tcPr>
          <w:p>
            <w:pPr>
              <w:pStyle w:val="Normal"/>
              <w:rPr/>
            </w:pPr>
            <w:r>
              <w:rPr/>
              <w:t>Không áp dụng</w:t>
            </w:r>
          </w:p>
        </w:tc>
      </w:tr>
      <w:tr>
        <w:trPr/>
        <w:tc>
          <w:tcPr>
            <w:tcW w:w="2700" w:type="dxa"/>
            <w:tcBorders>
              <w:top w:val="single" w:sz="4" w:space="0" w:color="808080"/>
              <w:start w:val="single" w:sz="4" w:space="0" w:color="808080"/>
              <w:bottom w:val="single" w:sz="4" w:space="0" w:color="808080"/>
              <w:end w:val="single" w:sz="4" w:space="0" w:color="808080"/>
            </w:tcBorders>
          </w:tcPr>
          <w:p>
            <w:pPr>
              <w:pStyle w:val="Normal"/>
              <w:rPr/>
            </w:pPr>
            <w:r>
              <w:rPr/>
              <w:t>Mốc giờ ĐẾN / BƠM XONG</w:t>
            </w:r>
          </w:p>
        </w:tc>
        <w:tc>
          <w:tcPr>
            <w:tcW w:w="2100" w:type="dxa"/>
            <w:tcBorders>
              <w:top w:val="single" w:sz="4" w:space="0" w:color="808080"/>
              <w:start w:val="single" w:sz="4" w:space="0" w:color="808080"/>
              <w:bottom w:val="single" w:sz="4" w:space="0" w:color="808080"/>
              <w:end w:val="single" w:sz="4" w:space="0" w:color="808080"/>
            </w:tcBorders>
          </w:tcPr>
          <w:p>
            <w:pPr>
              <w:pStyle w:val="Normal"/>
              <w:rPr/>
            </w:pPr>
            <w:r>
              <w:rPr/>
              <w:t>Bắt buộc</w:t>
            </w:r>
          </w:p>
        </w:tc>
        <w:tc>
          <w:tcPr>
            <w:tcW w:w="2100" w:type="dxa"/>
            <w:tcBorders>
              <w:top w:val="single" w:sz="4" w:space="0" w:color="808080"/>
              <w:start w:val="single" w:sz="4" w:space="0" w:color="808080"/>
              <w:bottom w:val="single" w:sz="4" w:space="0" w:color="808080"/>
              <w:end w:val="single" w:sz="4" w:space="0" w:color="808080"/>
            </w:tcBorders>
          </w:tcPr>
          <w:p>
            <w:pPr>
              <w:pStyle w:val="Normal"/>
              <w:rPr/>
            </w:pPr>
            <w:r>
              <w:rPr/>
              <w:t>Bắt buộc</w:t>
            </w:r>
          </w:p>
        </w:tc>
        <w:tc>
          <w:tcPr>
            <w:tcW w:w="2171" w:type="dxa"/>
            <w:tcBorders>
              <w:top w:val="single" w:sz="4" w:space="0" w:color="808080"/>
              <w:start w:val="single" w:sz="4" w:space="0" w:color="808080"/>
              <w:bottom w:val="single" w:sz="4" w:space="0" w:color="808080"/>
              <w:end w:val="single" w:sz="4" w:space="0" w:color="808080"/>
            </w:tcBorders>
          </w:tcPr>
          <w:p>
            <w:pPr>
              <w:pStyle w:val="Normal"/>
              <w:rPr/>
            </w:pPr>
            <w:r>
              <w:rPr/>
              <w:t>Không áp dụng</w:t>
            </w:r>
          </w:p>
        </w:tc>
      </w:tr>
      <w:tr>
        <w:trPr/>
        <w:tc>
          <w:tcPr>
            <w:tcW w:w="2700" w:type="dxa"/>
            <w:tcBorders>
              <w:top w:val="single" w:sz="4" w:space="0" w:color="808080"/>
              <w:start w:val="single" w:sz="4" w:space="0" w:color="808080"/>
              <w:bottom w:val="single" w:sz="4" w:space="0" w:color="808080"/>
              <w:end w:val="single" w:sz="4" w:space="0" w:color="808080"/>
            </w:tcBorders>
          </w:tcPr>
          <w:p>
            <w:pPr>
              <w:pStyle w:val="Normal"/>
              <w:rPr/>
            </w:pPr>
            <w:r>
              <w:rPr/>
              <w:t>Gửi phiếu cân, phiếu giao</w:t>
            </w:r>
          </w:p>
        </w:tc>
        <w:tc>
          <w:tcPr>
            <w:tcW w:w="2100" w:type="dxa"/>
            <w:tcBorders>
              <w:top w:val="single" w:sz="4" w:space="0" w:color="808080"/>
              <w:start w:val="single" w:sz="4" w:space="0" w:color="808080"/>
              <w:bottom w:val="single" w:sz="4" w:space="0" w:color="808080"/>
              <w:end w:val="single" w:sz="4" w:space="0" w:color="808080"/>
            </w:tcBorders>
          </w:tcPr>
          <w:p>
            <w:pPr>
              <w:pStyle w:val="Normal"/>
              <w:rPr/>
            </w:pPr>
            <w:r>
              <w:rPr/>
              <w:t>Bắt buộc</w:t>
            </w:r>
          </w:p>
        </w:tc>
        <w:tc>
          <w:tcPr>
            <w:tcW w:w="2100" w:type="dxa"/>
            <w:tcBorders>
              <w:top w:val="single" w:sz="4" w:space="0" w:color="808080"/>
              <w:start w:val="single" w:sz="4" w:space="0" w:color="808080"/>
              <w:bottom w:val="single" w:sz="4" w:space="0" w:color="808080"/>
              <w:end w:val="single" w:sz="4" w:space="0" w:color="808080"/>
            </w:tcBorders>
          </w:tcPr>
          <w:p>
            <w:pPr>
              <w:pStyle w:val="Normal"/>
              <w:rPr/>
            </w:pPr>
            <w:r>
              <w:rPr/>
              <w:t>Bắt buộc</w:t>
            </w:r>
          </w:p>
        </w:tc>
        <w:tc>
          <w:tcPr>
            <w:tcW w:w="2171" w:type="dxa"/>
            <w:tcBorders>
              <w:top w:val="single" w:sz="4" w:space="0" w:color="808080"/>
              <w:start w:val="single" w:sz="4" w:space="0" w:color="808080"/>
              <w:bottom w:val="single" w:sz="4" w:space="0" w:color="808080"/>
              <w:end w:val="single" w:sz="4" w:space="0" w:color="808080"/>
            </w:tcBorders>
          </w:tcPr>
          <w:p>
            <w:pPr>
              <w:pStyle w:val="Normal"/>
              <w:rPr/>
            </w:pPr>
            <w:r>
              <w:rPr/>
              <w:t>Bắt buộc</w:t>
            </w:r>
          </w:p>
        </w:tc>
      </w:tr>
      <w:tr>
        <w:trPr/>
        <w:tc>
          <w:tcPr>
            <w:tcW w:w="2700" w:type="dxa"/>
            <w:tcBorders>
              <w:top w:val="single" w:sz="4" w:space="0" w:color="808080"/>
              <w:start w:val="single" w:sz="4" w:space="0" w:color="808080"/>
              <w:bottom w:val="single" w:sz="4" w:space="0" w:color="808080"/>
              <w:end w:val="single" w:sz="4" w:space="0" w:color="808080"/>
            </w:tcBorders>
          </w:tcPr>
          <w:p>
            <w:pPr>
              <w:pStyle w:val="Normal"/>
              <w:rPr/>
            </w:pPr>
            <w:r>
              <w:rPr/>
              <w:t>Nhắc tự động, tính tuân thủ</w:t>
            </w:r>
          </w:p>
        </w:tc>
        <w:tc>
          <w:tcPr>
            <w:tcW w:w="2100" w:type="dxa"/>
            <w:tcBorders>
              <w:top w:val="single" w:sz="4" w:space="0" w:color="808080"/>
              <w:start w:val="single" w:sz="4" w:space="0" w:color="808080"/>
              <w:bottom w:val="single" w:sz="4" w:space="0" w:color="808080"/>
              <w:end w:val="single" w:sz="4" w:space="0" w:color="808080"/>
            </w:tcBorders>
          </w:tcPr>
          <w:p>
            <w:pPr>
              <w:pStyle w:val="Normal"/>
              <w:rPr/>
            </w:pPr>
            <w:r>
              <w:rPr/>
              <w:t>Có</w:t>
            </w:r>
          </w:p>
        </w:tc>
        <w:tc>
          <w:tcPr>
            <w:tcW w:w="2100" w:type="dxa"/>
            <w:tcBorders>
              <w:top w:val="single" w:sz="4" w:space="0" w:color="808080"/>
              <w:start w:val="single" w:sz="4" w:space="0" w:color="808080"/>
              <w:bottom w:val="single" w:sz="4" w:space="0" w:color="808080"/>
              <w:end w:val="single" w:sz="4" w:space="0" w:color="808080"/>
            </w:tcBorders>
          </w:tcPr>
          <w:p>
            <w:pPr>
              <w:pStyle w:val="Normal"/>
              <w:rPr/>
            </w:pPr>
            <w:r>
              <w:rPr/>
              <w:t>Có</w:t>
            </w:r>
          </w:p>
        </w:tc>
        <w:tc>
          <w:tcPr>
            <w:tcW w:w="2171" w:type="dxa"/>
            <w:tcBorders>
              <w:top w:val="single" w:sz="4" w:space="0" w:color="808080"/>
              <w:start w:val="single" w:sz="4" w:space="0" w:color="808080"/>
              <w:bottom w:val="single" w:sz="4" w:space="0" w:color="808080"/>
              <w:end w:val="single" w:sz="4" w:space="0" w:color="808080"/>
            </w:tcBorders>
          </w:tcPr>
          <w:p>
            <w:pPr>
              <w:pStyle w:val="Normal"/>
              <w:rPr/>
            </w:pPr>
            <w:r>
              <w:rPr/>
              <w:t>Không</w:t>
            </w:r>
          </w:p>
        </w:tc>
      </w:tr>
      <w:tr>
        <w:trPr/>
        <w:tc>
          <w:tcPr>
            <w:tcW w:w="2700" w:type="dxa"/>
            <w:tcBorders>
              <w:top w:val="single" w:sz="4" w:space="0" w:color="808080"/>
              <w:start w:val="single" w:sz="4" w:space="0" w:color="808080"/>
              <w:bottom w:val="single" w:sz="4" w:space="0" w:color="808080"/>
              <w:end w:val="single" w:sz="4" w:space="0" w:color="808080"/>
            </w:tcBorders>
          </w:tcPr>
          <w:p>
            <w:pPr>
              <w:pStyle w:val="Normal"/>
              <w:rPr/>
            </w:pPr>
            <w:r>
              <w:rPr/>
              <w:t>Tính phụ cấp (TuanThuThang)</w:t>
            </w:r>
          </w:p>
        </w:tc>
        <w:tc>
          <w:tcPr>
            <w:tcW w:w="2100" w:type="dxa"/>
            <w:tcBorders>
              <w:top w:val="single" w:sz="4" w:space="0" w:color="808080"/>
              <w:start w:val="single" w:sz="4" w:space="0" w:color="808080"/>
              <w:bottom w:val="single" w:sz="4" w:space="0" w:color="808080"/>
              <w:end w:val="single" w:sz="4" w:space="0" w:color="808080"/>
            </w:tcBorders>
          </w:tcPr>
          <w:p>
            <w:pPr>
              <w:pStyle w:val="Normal"/>
              <w:rPr/>
            </w:pPr>
            <w:r>
              <w:rPr/>
              <w:t>Có</w:t>
            </w:r>
          </w:p>
        </w:tc>
        <w:tc>
          <w:tcPr>
            <w:tcW w:w="2100" w:type="dxa"/>
            <w:tcBorders>
              <w:top w:val="single" w:sz="4" w:space="0" w:color="808080"/>
              <w:start w:val="single" w:sz="4" w:space="0" w:color="808080"/>
              <w:bottom w:val="single" w:sz="4" w:space="0" w:color="808080"/>
              <w:end w:val="single" w:sz="4" w:space="0" w:color="808080"/>
            </w:tcBorders>
          </w:tcPr>
          <w:p>
            <w:pPr>
              <w:pStyle w:val="Normal"/>
              <w:rPr/>
            </w:pPr>
            <w:r>
              <w:rPr/>
              <w:t>Không</w:t>
            </w:r>
          </w:p>
        </w:tc>
        <w:tc>
          <w:tcPr>
            <w:tcW w:w="2171" w:type="dxa"/>
            <w:tcBorders>
              <w:top w:val="single" w:sz="4" w:space="0" w:color="808080"/>
              <w:start w:val="single" w:sz="4" w:space="0" w:color="808080"/>
              <w:bottom w:val="single" w:sz="4" w:space="0" w:color="808080"/>
              <w:end w:val="single" w:sz="4" w:space="0" w:color="808080"/>
            </w:tcBorders>
          </w:tcPr>
          <w:p>
            <w:pPr>
              <w:pStyle w:val="Normal"/>
              <w:rPr/>
            </w:pPr>
            <w:r>
              <w:rPr/>
              <w:t>Không</w:t>
            </w:r>
          </w:p>
        </w:tc>
      </w:tr>
    </w:tbl>
    <w:p>
      <w:pPr>
        <w:pStyle w:val="Normal"/>
        <w:rPr>
          <w:i/>
          <w:iCs/>
        </w:rPr>
      </w:pPr>
      <w:r>
        <w:rPr>
          <w:i/>
          <w:iCs/>
        </w:rPr>
        <w:t>Ghi chú: các ô đánh dấu vàng do Bên B chốt trước khi ký.</w:t>
      </w:r>
    </w:p>
    <w:p>
      <w:pPr>
        <w:pStyle w:val="Normal"/>
        <w:rPr/>
      </w:pPr>
      <w:r>
        <w:rPr/>
      </w:r>
    </w:p>
    <w:p>
      <w:pPr>
        <w:pStyle w:val="Normal"/>
        <w:rPr/>
      </w:pPr>
      <w:r>
        <w:rPr>
          <w:b/>
          <w:bCs/>
        </w:rPr>
        <w:t>4. LUỒNG “KIỂM TRA ĐẦU NGÀY”</w:t>
      </w:r>
    </w:p>
    <w:p>
      <w:pPr>
        <w:pStyle w:val="Normal"/>
        <w:numPr>
          <w:ilvl w:val="0"/>
          <w:numId w:val="7"/>
        </w:numPr>
        <w:rPr/>
      </w:pPr>
      <w:r>
        <w:rPr/>
        <w:t>Lần đầu sử dụng: ứng dụng hiển thị thông báo về việc thu thập vị trí GPS, hình ảnh, mã thiết bị (nội dung do Bên B cung cấp) và ghi nhận đồng ý của tài xế; lưu thời điểm đồng ý. Chỉ thu GPS khi tài xế đang trong ca làm việc hoặc đang thực hiện chuyến.</w:t>
      </w:r>
    </w:p>
    <w:p>
      <w:pPr>
        <w:pStyle w:val="Normal"/>
        <w:numPr>
          <w:ilvl w:val="0"/>
          <w:numId w:val="5"/>
        </w:numPr>
        <w:rPr/>
      </w:pPr>
      <w:r>
        <w:rPr/>
        <w:t>Tài xế đăng nhập, chọn xe (mặc định xe thường trực theo danh sách xe; đổi xe phải chọn lại).</w:t>
      </w:r>
    </w:p>
    <w:p>
      <w:pPr>
        <w:pStyle w:val="Normal"/>
        <w:numPr>
          <w:ilvl w:val="0"/>
          <w:numId w:val="5"/>
        </w:numPr>
        <w:rPr/>
      </w:pPr>
      <w:r>
        <w:rPr/>
        <w:t>Màn hình 5 bước, mỗi bước có khung mẫu mờ (overlay) theo loại xe: Howo, Shacman, Daewoo (cho phép quản trị viên bổ sung loại xe và khung mẫu). Thứ tự cố định: gầm trước → gầm sau → hông trái → hông phải → táp lô.</w:t>
      </w:r>
    </w:p>
    <w:p>
      <w:pPr>
        <w:pStyle w:val="Normal"/>
        <w:numPr>
          <w:ilvl w:val="0"/>
          <w:numId w:val="5"/>
        </w:numPr>
        <w:rPr/>
      </w:pPr>
      <w:r>
        <w:rPr/>
        <w:t>Chỉ dùng camera trong ứng dụng, chặn chọn ảnh từ thư viện. Ảnh 1–2 bật đèn flash mặc định. Ảnh quá tối, quá mờ hoặc không có bánh xe trong khung: yêu cầu chụp lại.</w:t>
      </w:r>
    </w:p>
    <w:p>
      <w:pPr>
        <w:pStyle w:val="Normal"/>
        <w:numPr>
          <w:ilvl w:val="0"/>
          <w:numId w:val="5"/>
        </w:numPr>
        <w:rPr/>
      </w:pPr>
      <w:r>
        <w:rPr/>
        <w:t>Mỗi ảnh gắn: giờ (UTC+7), tọa độ GPS, độ chính xác GPS, biển số, mã tài xế, mã thiết bị. Ghi đè watermark lên ảnh và lưu riêng metadata.</w:t>
      </w:r>
    </w:p>
    <w:p>
      <w:pPr>
        <w:pStyle w:val="Normal"/>
        <w:numPr>
          <w:ilvl w:val="0"/>
          <w:numId w:val="5"/>
        </w:numPr>
        <w:rPr/>
      </w:pPr>
      <w:r>
        <w:rPr/>
        <w:t>Ảnh 5 (táp lô): OCR đọc số km; lưu số đọc được và cho tài xế xác nhận/sửa. So với km GPS ngày trước; lệch quá 20 km thì gắn cờ.</w:t>
      </w:r>
    </w:p>
    <w:p>
      <w:pPr>
        <w:pStyle w:val="Normal"/>
        <w:numPr>
          <w:ilvl w:val="0"/>
          <w:numId w:val="5"/>
        </w:numPr>
        <w:rPr/>
      </w:pPr>
      <w:r>
        <w:rPr/>
        <w:t>Đủ 5 ảnh → trạng thái xe = “Đã kiểm tra đầu ngày” → mở nút “Nhận chuyến”. Thiếu ảnh → nút bị khóa, hiển thị lý do.</w:t>
      </w:r>
    </w:p>
    <w:p>
      <w:pPr>
        <w:pStyle w:val="Normal"/>
        <w:numPr>
          <w:ilvl w:val="0"/>
          <w:numId w:val="5"/>
        </w:numPr>
        <w:rPr/>
      </w:pPr>
      <w:r>
        <w:rPr/>
        <w:t>Nút “Báo hỏng” có ở mọi bước: chọn hạng mục (lốp, rò dầu, nhíp, bồn, điện, khác), thêm ảnh cận cảnh, gửi điều phối và kỹ thuật. Chuyến bị giữ đến khi điều phối bấm “Cho chạy” hoặc “Đưa vào xưởng”.</w:t>
      </w:r>
    </w:p>
    <w:p>
      <w:pPr>
        <w:pStyle w:val="Normal"/>
        <w:ind w:start="227"/>
        <w:rPr/>
      </w:pPr>
      <w:r>
        <w:rPr/>
      </w:r>
    </w:p>
    <w:p>
      <w:pPr>
        <w:pStyle w:val="Normal"/>
        <w:rPr/>
      </w:pPr>
      <w:r>
        <w:rPr>
          <w:b/>
          <w:bCs/>
        </w:rPr>
        <w:t>5. SO SÁNH ẢNH VÀ CỜ BẤT THƯỜNG</w:t>
      </w:r>
    </w:p>
    <w:p>
      <w:pPr>
        <w:pStyle w:val="Normal"/>
        <w:numPr>
          <w:ilvl w:val="0"/>
          <w:numId w:val="1"/>
        </w:numPr>
        <w:rPr/>
      </w:pPr>
      <w:r>
        <w:rPr/>
        <w:t>Ảnh 1–4 được so với ảnh cùng góc, cùng xe, ngày gần nhất. Gắn cờ khi: có vệt ướt dưới gầm, khác biệt lớn vùng lốp, có vật thể lạ, khung chụp lệch quá 30%.</w:t>
      </w:r>
    </w:p>
    <w:p>
      <w:pPr>
        <w:pStyle w:val="Normal"/>
        <w:numPr>
          <w:ilvl w:val="0"/>
          <w:numId w:val="1"/>
        </w:numPr>
        <w:rPr/>
      </w:pPr>
      <w:r>
        <w:rPr/>
        <w:t>Điều phối và kỹ thuật chỉ thấy danh sách xe có cờ; bấm vào xem 2 ảnh cạnh nhau (hôm nay / hôm trước).</w:t>
      </w:r>
    </w:p>
    <w:p>
      <w:pPr>
        <w:pStyle w:val="Normal"/>
        <w:numPr>
          <w:ilvl w:val="0"/>
          <w:numId w:val="1"/>
        </w:numPr>
        <w:rPr/>
      </w:pPr>
      <w:r>
        <w:rPr/>
        <w:t>Cờ được xử lý bằng 1 trong 3 nút: Bỏ qua · Theo dõi · Đưa vào xưởng. Mọi thao tác lưu người thực hiện và thời gian.</w:t>
      </w:r>
    </w:p>
    <w:p>
      <w:pPr>
        <w:pStyle w:val="Normal"/>
        <w:numPr>
          <w:ilvl w:val="0"/>
          <w:numId w:val="1"/>
        </w:numPr>
        <w:rPr/>
      </w:pPr>
      <w:r>
        <w:rPr/>
        <w:t>Chức năng gắn cờ tự động là công cụ hỗ trợ; tiêu chí độ chính xác để nghiệm thu quy định tại Phụ lục 0</w:t>
      </w:r>
      <w:r>
        <w:rPr/>
        <w:t>1</w:t>
      </w:r>
      <w:r>
        <w:rPr/>
        <w:t>.</w:t>
      </w:r>
    </w:p>
    <w:p>
      <w:pPr>
        <w:pStyle w:val="Normal"/>
        <w:ind w:start="567"/>
        <w:rPr/>
      </w:pPr>
      <w:r>
        <w:rPr/>
      </w:r>
    </w:p>
    <w:p>
      <w:pPr>
        <w:pStyle w:val="Normal"/>
        <w:rPr/>
      </w:pPr>
      <w:r>
        <w:rPr>
          <w:b/>
          <w:bCs/>
        </w:rPr>
        <w:t>6. MỐC GIỜ CHUYẾN</w:t>
      </w:r>
    </w:p>
    <w:p>
      <w:pPr>
        <w:pStyle w:val="Normal"/>
        <w:rPr/>
      </w:pPr>
      <w:r>
        <w:rPr/>
        <w:t>Mốc giờ được ghi vào dòng mã lấy hàng tương ứng trong dữ liệu đơn hàng – phân phối (ĐP_KH) và mã số nhà máy (Ma_so_nha_may).</w:t>
      </w:r>
    </w:p>
    <w:tbl>
      <w:tblPr>
        <w:tblW w:w="9071"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300"/>
        <w:gridCol w:w="6771"/>
      </w:tblGrid>
      <w:tr>
        <w:trPr>
          <w:tblHeader w:val="true"/>
        </w:trPr>
        <w:tc>
          <w:tcPr>
            <w:tcW w:w="2300"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Nút</w:t>
            </w:r>
          </w:p>
        </w:tc>
        <w:tc>
          <w:tcPr>
            <w:tcW w:w="6771"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Hành vi</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ĐẾN điểm giao</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Ghi giờ + GPS vào dòng mã lấy hàng đang chạy. Nếu vị trí GPS cách điểm giao quá 2 km, yêu cầu xác nhận.</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BƠM XONG</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Ghi giờ + GPS. Nếu (Bơm xong − Đến) quá 120 phút, bắt buộc chọn nguyên nhân chờ từ danh mục 11 mục.</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GỬI PHIẾU CÂN</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Chụp phiếu; OCR đọc mã lấy hàng, số tấn, giờ cân; lưu vào Ma_so_nha_may, trạng thái “chờ gửi Zalo” → tự đăng vào nhóm Zalo của khách hàng khi đủ điều kiện.</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GỬI PHIẾU GIAO HÀNG</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Chụp phiếu giao hàng; sau khi chụp, hệ thống tự động gửi vào đúng nhóm Zalo của khách hàng.</w:t>
            </w:r>
          </w:p>
        </w:tc>
      </w:tr>
    </w:tbl>
    <w:p>
      <w:pPr>
        <w:pStyle w:val="Normal"/>
        <w:rPr>
          <w:b/>
          <w:bCs/>
        </w:rPr>
      </w:pPr>
      <w:r>
        <w:rPr>
          <w:b/>
          <w:bCs/>
        </w:rPr>
      </w:r>
    </w:p>
    <w:p>
      <w:pPr>
        <w:pStyle w:val="Normal"/>
        <w:rPr>
          <w:b/>
          <w:bCs/>
        </w:rPr>
      </w:pPr>
      <w:r>
        <w:rPr>
          <w:b/>
          <w:bCs/>
        </w:rPr>
        <w:t>7. NHẮC TÀI XẾ (CHẠY NỀN, KHÔNG CẦN ĐIỀU PHỐI)</w:t>
      </w:r>
    </w:p>
    <w:p>
      <w:pPr>
        <w:pStyle w:val="Normal"/>
        <w:rPr/>
      </w:pPr>
      <w:r>
        <w:rPr/>
      </w:r>
    </w:p>
    <w:tbl>
      <w:tblPr>
        <w:tblW w:w="9071"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300"/>
        <w:gridCol w:w="6771"/>
      </w:tblGrid>
      <w:tr>
        <w:trPr>
          <w:tblHeader w:val="true"/>
        </w:trPr>
        <w:tc>
          <w:tcPr>
            <w:tcW w:w="2300"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Điều kiện</w:t>
            </w:r>
          </w:p>
        </w:tc>
        <w:tc>
          <w:tcPr>
            <w:tcW w:w="6771"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Hành động</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Xe nổ máy / di chuyển quá 500 m (GPS) mà chưa đủ 5 ảnh</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Gửi thông báo đẩy ngay; ghi 01 lần vi phạm “chạy chưa kiểm tra”; báo điều phối.</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GPS dừng trong vùng điểm giao 15 phút, chưa bấm ĐẾN</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Nhắc lần 1. Sau 30 phút: nhắc lần 2 và hiển thị trên màn hình điều phối.</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Đã ĐẾN quá 120 phút, chưa BƠM XONG</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Nhắc tài xế chọn nguyên nhân chờ. Quá 240 phút: báo điều phối và trưởng bộ phận.</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60 phút sau giờ cân, chưa gửi phiếu</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Nhắc tài xế.</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Hết ca lúc 19h00 và 07h00</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Gộp mọi khoản còn thiếu thành 01 thông báo cho từng tài xế; gửi điều phối nhận ca danh sách nhắc.</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Hết ngày lúc 23h30</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Gửi trưởng bộ phận: số xe chưa kiểm tra đầu ngày, số chuyến thiếu mốc, thiếu phiếu, theo tài xế.</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Không phản hồi sau 02 lần nhắc</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Tự tạo dòng sự cố (Su_co) loại “Tài xế không liên lạc được”, người xử lý = điều phối trực.</w:t>
            </w:r>
          </w:p>
        </w:tc>
      </w:tr>
    </w:tbl>
    <w:p>
      <w:pPr>
        <w:pStyle w:val="Normal"/>
        <w:rPr>
          <w:b/>
          <w:bCs/>
        </w:rPr>
      </w:pPr>
      <w:r>
        <w:rPr>
          <w:b/>
          <w:bCs/>
        </w:rPr>
      </w:r>
    </w:p>
    <w:p>
      <w:pPr>
        <w:pStyle w:val="Normal"/>
        <w:rPr>
          <w:b/>
          <w:bCs/>
        </w:rPr>
      </w:pPr>
      <w:r>
        <w:rPr>
          <w:b/>
          <w:bCs/>
        </w:rPr>
        <w:t>8. DỮ LIỆU</w:t>
      </w:r>
    </w:p>
    <w:p>
      <w:pPr>
        <w:pStyle w:val="Normal"/>
        <w:rPr/>
      </w:pPr>
      <w:r>
        <w:rPr/>
      </w:r>
    </w:p>
    <w:tbl>
      <w:tblPr>
        <w:tblW w:w="9071"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300"/>
        <w:gridCol w:w="6771"/>
      </w:tblGrid>
      <w:tr>
        <w:trPr>
          <w:tblHeader w:val="true"/>
        </w:trPr>
        <w:tc>
          <w:tcPr>
            <w:tcW w:w="2300"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Bảng</w:t>
            </w:r>
          </w:p>
        </w:tc>
        <w:tc>
          <w:tcPr>
            <w:tcW w:w="6771"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Trường chính</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KiemTraDauNgay</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id, ngày, biển số, mã tài xế, giờ hoàn tất, 5 ảnh (url, giờ, lat, lng, độ chính xác), km OCR, km xác nhận, cờ, trạng thái cờ, người xử lý cờ</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BaoHong</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id, ngày giờ, biển số, tài xế, hạng mục, ảnh, mô tả, quyết định (cho chạy / vào xưởng), người quyết định, giờ</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MocChuyen</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mã lấy hàng, biển số, giờ đến, GPS đến, giờ bơm xong, GPS xong, nguyên nhân chờ, nguồn (app / GPS / nhập tay)</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PhieuCan, PhieuGiao</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mã lấy hàng, ảnh, kết quả OCR (mã, tấn, giờ cân), giá trị xác nhận, trạng thái gửi Zalo, giờ gửi</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CapDau</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id, đơn hàng, biển số, tài xế, cây dầu, số lít, ảnh đồng hồ / cột bơm / phiếu, GPS, giờ xác nhận</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Nhac</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id, loại, tài xế, biển số, lần, giờ gửi, giờ phản hồi</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TuanThuThang</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tài xế, tháng, số ngày chạy, số ngày đủ ảnh, số ngày thiếu, mức phụ cấp (100 / 50 / 0%)</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DongY</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tài xế, nội dung thông báo (phiên bản), thời điểm đồng ý, thiết bị</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NhatKyThaoTac</w:t>
            </w:r>
          </w:p>
        </w:tc>
        <w:tc>
          <w:tcPr>
            <w:tcW w:w="6771" w:type="dxa"/>
            <w:tcBorders>
              <w:top w:val="single" w:sz="4" w:space="0" w:color="808080"/>
              <w:start w:val="single" w:sz="4" w:space="0" w:color="808080"/>
              <w:bottom w:val="single" w:sz="4" w:space="0" w:color="808080"/>
              <w:end w:val="single" w:sz="4" w:space="0" w:color="808080"/>
            </w:tcBorders>
          </w:tcPr>
          <w:p>
            <w:pPr>
              <w:pStyle w:val="Normal"/>
              <w:rPr/>
            </w:pPr>
            <w:r>
              <w:rPr/>
              <w:t>người dùng, thao tác, đối tượng, giá trị trước/sau, thời gian</w:t>
            </w:r>
          </w:p>
        </w:tc>
      </w:tr>
    </w:tbl>
    <w:p>
      <w:pPr>
        <w:pStyle w:val="Normal"/>
        <w:numPr>
          <w:ilvl w:val="0"/>
          <w:numId w:val="1"/>
        </w:numPr>
        <w:rPr/>
      </w:pPr>
      <w:r>
        <w:rPr/>
        <w:t>Lưu ảnh 12 tháng, sau đó tự động xóa. Ảnh nén ≤ 300 KB; bản gốc giữ 30 ngày.</w:t>
      </w:r>
    </w:p>
    <w:p>
      <w:pPr>
        <w:pStyle w:val="Normal"/>
        <w:numPr>
          <w:ilvl w:val="0"/>
          <w:numId w:val="1"/>
        </w:numPr>
        <w:rPr/>
      </w:pPr>
      <w:r>
        <w:rPr/>
        <w:t>Mọi mốc giờ theo giờ máy chủ; giờ trên máy tài xế chỉ dùng khi ngoại tuyến (offline) và được đánh dấu.</w:t>
      </w:r>
    </w:p>
    <w:p>
      <w:pPr>
        <w:pStyle w:val="Normal"/>
        <w:numPr>
          <w:ilvl w:val="0"/>
          <w:numId w:val="1"/>
        </w:numPr>
        <w:rPr/>
      </w:pPr>
      <w:r>
        <w:rPr/>
        <w:t>Dữ liệu hiện có của Bên B (DS_xe, ĐP_KH, Ma_so_nha_may, Su_co, Bao_cao): hình thức kết nối nhập một lần khi triển khai / đồng bộ tự động hai chiều – Bên B chốt.</w:t>
      </w:r>
    </w:p>
    <w:p>
      <w:pPr>
        <w:pStyle w:val="Normal"/>
        <w:ind w:start="567"/>
        <w:rPr/>
      </w:pPr>
      <w:r>
        <w:rPr/>
      </w:r>
    </w:p>
    <w:p>
      <w:pPr>
        <w:pStyle w:val="Normal"/>
        <w:rPr>
          <w:b/>
          <w:bCs/>
        </w:rPr>
      </w:pPr>
      <w:r>
        <w:rPr>
          <w:b/>
          <w:bCs/>
        </w:rPr>
        <w:t>9. TÍCH HỢP BÊN THỨ BA</w:t>
      </w:r>
    </w:p>
    <w:p>
      <w:pPr>
        <w:pStyle w:val="Normal"/>
        <w:rPr/>
      </w:pPr>
      <w:r>
        <w:rPr/>
      </w:r>
    </w:p>
    <w:tbl>
      <w:tblPr>
        <w:tblW w:w="9071"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300"/>
        <w:gridCol w:w="3400"/>
        <w:gridCol w:w="3371"/>
      </w:tblGrid>
      <w:tr>
        <w:trPr>
          <w:tblHeader w:val="true"/>
        </w:trPr>
        <w:tc>
          <w:tcPr>
            <w:tcW w:w="2300"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Dịch vụ</w:t>
            </w:r>
          </w:p>
        </w:tc>
        <w:tc>
          <w:tcPr>
            <w:tcW w:w="3400"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Mục đích</w:t>
            </w:r>
          </w:p>
        </w:tc>
        <w:tc>
          <w:tcPr>
            <w:tcW w:w="3371" w:type="dxa"/>
            <w:tcBorders>
              <w:top w:val="single" w:sz="4" w:space="0" w:color="808080"/>
              <w:start w:val="single" w:sz="4" w:space="0" w:color="808080"/>
              <w:bottom w:val="single" w:sz="4" w:space="0" w:color="808080"/>
              <w:end w:val="single" w:sz="4" w:space="0" w:color="808080"/>
            </w:tcBorders>
            <w:shd w:color="auto" w:fill="D9E2F3" w:val="clear"/>
          </w:tcPr>
          <w:p>
            <w:pPr>
              <w:pStyle w:val="Normal"/>
              <w:rPr/>
            </w:pPr>
            <w:r>
              <w:rPr>
                <w:b/>
                <w:bCs/>
              </w:rPr>
              <w:t>Ghi chú</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Bình Anh (định vị GPS xe)</w:t>
            </w:r>
          </w:p>
        </w:tc>
        <w:tc>
          <w:tcPr>
            <w:tcW w:w="3400" w:type="dxa"/>
            <w:tcBorders>
              <w:top w:val="single" w:sz="4" w:space="0" w:color="808080"/>
              <w:start w:val="single" w:sz="4" w:space="0" w:color="808080"/>
              <w:bottom w:val="single" w:sz="4" w:space="0" w:color="808080"/>
              <w:end w:val="single" w:sz="4" w:space="0" w:color="808080"/>
            </w:tcBorders>
          </w:tcPr>
          <w:p>
            <w:pPr>
              <w:pStyle w:val="Normal"/>
              <w:rPr/>
            </w:pPr>
            <w:r>
              <w:rPr/>
              <w:t>Vị trí xe, km theo GPS, phát hiện xe di chuyển</w:t>
            </w:r>
          </w:p>
        </w:tc>
        <w:tc>
          <w:tcPr>
            <w:tcW w:w="3371" w:type="dxa"/>
            <w:tcBorders>
              <w:top w:val="single" w:sz="4" w:space="0" w:color="808080"/>
              <w:start w:val="single" w:sz="4" w:space="0" w:color="808080"/>
              <w:bottom w:val="single" w:sz="4" w:space="0" w:color="808080"/>
              <w:end w:val="single" w:sz="4" w:space="0" w:color="808080"/>
            </w:tcBorders>
          </w:tcPr>
          <w:p>
            <w:pPr>
              <w:pStyle w:val="Normal"/>
              <w:rPr/>
            </w:pPr>
            <w:r>
              <w:rPr/>
              <w:t>Bên B cung cấp tài khoản API</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Vietmap</w:t>
            </w:r>
          </w:p>
        </w:tc>
        <w:tc>
          <w:tcPr>
            <w:tcW w:w="3400" w:type="dxa"/>
            <w:tcBorders>
              <w:top w:val="single" w:sz="4" w:space="0" w:color="808080"/>
              <w:start w:val="single" w:sz="4" w:space="0" w:color="808080"/>
              <w:bottom w:val="single" w:sz="4" w:space="0" w:color="808080"/>
              <w:end w:val="single" w:sz="4" w:space="0" w:color="808080"/>
            </w:tcBorders>
          </w:tcPr>
          <w:p>
            <w:pPr>
              <w:pStyle w:val="Normal"/>
              <w:rPr/>
            </w:pPr>
            <w:r>
              <w:rPr/>
              <w:t>Khoảng cách, thời gian di chuyển; gợi ý 03 xe phù hợp cho đơn</w:t>
            </w:r>
          </w:p>
        </w:tc>
        <w:tc>
          <w:tcPr>
            <w:tcW w:w="3371" w:type="dxa"/>
            <w:tcBorders>
              <w:top w:val="single" w:sz="4" w:space="0" w:color="808080"/>
              <w:start w:val="single" w:sz="4" w:space="0" w:color="808080"/>
              <w:bottom w:val="single" w:sz="4" w:space="0" w:color="808080"/>
              <w:end w:val="single" w:sz="4" w:space="0" w:color="808080"/>
            </w:tcBorders>
          </w:tcPr>
          <w:p>
            <w:pPr>
              <w:pStyle w:val="Normal"/>
              <w:rPr/>
            </w:pPr>
            <w:r>
              <w:rPr/>
              <w:t>Bên B đứng tên tài khoản</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Zalo OA</w:t>
            </w:r>
          </w:p>
        </w:tc>
        <w:tc>
          <w:tcPr>
            <w:tcW w:w="3400" w:type="dxa"/>
            <w:tcBorders>
              <w:top w:val="single" w:sz="4" w:space="0" w:color="808080"/>
              <w:start w:val="single" w:sz="4" w:space="0" w:color="808080"/>
              <w:bottom w:val="single" w:sz="4" w:space="0" w:color="808080"/>
              <w:end w:val="single" w:sz="4" w:space="0" w:color="808080"/>
            </w:tcBorders>
          </w:tcPr>
          <w:p>
            <w:pPr>
              <w:pStyle w:val="Normal"/>
              <w:rPr/>
            </w:pPr>
            <w:r>
              <w:rPr/>
              <w:t>Đọc tin nhắn nhóm khách hàng (số xe, số tấn); đăng phiếu cân, phiếu giao vào đúng nhóm</w:t>
            </w:r>
          </w:p>
        </w:tc>
        <w:tc>
          <w:tcPr>
            <w:tcW w:w="3371" w:type="dxa"/>
            <w:tcBorders>
              <w:top w:val="single" w:sz="4" w:space="0" w:color="808080"/>
              <w:start w:val="single" w:sz="4" w:space="0" w:color="808080"/>
              <w:bottom w:val="single" w:sz="4" w:space="0" w:color="808080"/>
              <w:end w:val="single" w:sz="4" w:space="0" w:color="808080"/>
            </w:tcBorders>
          </w:tcPr>
          <w:p>
            <w:pPr>
              <w:pStyle w:val="Normal"/>
              <w:rPr/>
            </w:pPr>
            <w:r>
              <w:rPr/>
              <w:t>Bên A xác nhận bằng văn bản khả năng API trước khi triển khai (Điều 4.3 Hợp đồng)</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OCR</w:t>
            </w:r>
          </w:p>
        </w:tc>
        <w:tc>
          <w:tcPr>
            <w:tcW w:w="3400" w:type="dxa"/>
            <w:tcBorders>
              <w:top w:val="single" w:sz="4" w:space="0" w:color="808080"/>
              <w:start w:val="single" w:sz="4" w:space="0" w:color="808080"/>
              <w:bottom w:val="single" w:sz="4" w:space="0" w:color="808080"/>
              <w:end w:val="single" w:sz="4" w:space="0" w:color="808080"/>
            </w:tcBorders>
          </w:tcPr>
          <w:p>
            <w:pPr>
              <w:pStyle w:val="Normal"/>
              <w:rPr/>
            </w:pPr>
            <w:r>
              <w:rPr/>
              <w:t>Đọc số km táp lô, phiếu cân</w:t>
            </w:r>
          </w:p>
        </w:tc>
        <w:tc>
          <w:tcPr>
            <w:tcW w:w="3371" w:type="dxa"/>
            <w:tcBorders>
              <w:top w:val="single" w:sz="4" w:space="0" w:color="808080"/>
              <w:start w:val="single" w:sz="4" w:space="0" w:color="808080"/>
              <w:bottom w:val="single" w:sz="4" w:space="0" w:color="808080"/>
              <w:end w:val="single" w:sz="4" w:space="0" w:color="808080"/>
            </w:tcBorders>
          </w:tcPr>
          <w:p>
            <w:pPr>
              <w:pStyle w:val="Normal"/>
              <w:rPr/>
            </w:pPr>
            <w:r>
              <w:rPr/>
              <w:t>Bên A đề xuất dịch vụ / thư viện, nêu chi phí</w:t>
            </w:r>
          </w:p>
        </w:tc>
      </w:tr>
      <w:tr>
        <w:trPr/>
        <w:tc>
          <w:tcPr>
            <w:tcW w:w="2300" w:type="dxa"/>
            <w:tcBorders>
              <w:top w:val="single" w:sz="4" w:space="0" w:color="808080"/>
              <w:start w:val="single" w:sz="4" w:space="0" w:color="808080"/>
              <w:bottom w:val="single" w:sz="4" w:space="0" w:color="808080"/>
              <w:end w:val="single" w:sz="4" w:space="0" w:color="808080"/>
            </w:tcBorders>
          </w:tcPr>
          <w:p>
            <w:pPr>
              <w:pStyle w:val="Normal"/>
              <w:rPr/>
            </w:pPr>
            <w:r>
              <w:rPr/>
              <w:t>Thông báo đẩy</w:t>
            </w:r>
          </w:p>
        </w:tc>
        <w:tc>
          <w:tcPr>
            <w:tcW w:w="3400" w:type="dxa"/>
            <w:tcBorders>
              <w:top w:val="single" w:sz="4" w:space="0" w:color="808080"/>
              <w:start w:val="single" w:sz="4" w:space="0" w:color="808080"/>
              <w:bottom w:val="single" w:sz="4" w:space="0" w:color="808080"/>
              <w:end w:val="single" w:sz="4" w:space="0" w:color="808080"/>
            </w:tcBorders>
          </w:tcPr>
          <w:p>
            <w:pPr>
              <w:pStyle w:val="Normal"/>
              <w:rPr/>
            </w:pPr>
            <w:r>
              <w:rPr/>
              <w:t>Nhắc tài xế, báo điều phối</w:t>
            </w:r>
          </w:p>
        </w:tc>
        <w:tc>
          <w:tcPr>
            <w:tcW w:w="3371" w:type="dxa"/>
            <w:tcBorders>
              <w:top w:val="single" w:sz="4" w:space="0" w:color="808080"/>
              <w:start w:val="single" w:sz="4" w:space="0" w:color="808080"/>
              <w:bottom w:val="single" w:sz="4" w:space="0" w:color="808080"/>
              <w:end w:val="single" w:sz="4" w:space="0" w:color="808080"/>
            </w:tcBorders>
          </w:tcPr>
          <w:p>
            <w:pPr>
              <w:pStyle w:val="Normal"/>
              <w:rPr/>
            </w:pPr>
            <w:r>
              <w:rPr/>
              <w:t>Android và iOS</w:t>
            </w:r>
          </w:p>
        </w:tc>
      </w:tr>
    </w:tbl>
    <w:p>
      <w:pPr>
        <w:pStyle w:val="Normal"/>
        <w:rPr>
          <w:b/>
          <w:bCs/>
        </w:rPr>
      </w:pPr>
      <w:r>
        <w:rPr>
          <w:b/>
          <w:bCs/>
        </w:rPr>
      </w:r>
    </w:p>
    <w:p>
      <w:pPr>
        <w:pStyle w:val="Normal"/>
        <w:rPr>
          <w:b/>
          <w:bCs/>
        </w:rPr>
      </w:pPr>
      <w:r>
        <w:rPr>
          <w:b/>
          <w:bCs/>
        </w:rPr>
        <w:t>10. BÁO CÁO</w:t>
      </w:r>
    </w:p>
    <w:p>
      <w:pPr>
        <w:pStyle w:val="Normal"/>
        <w:rPr/>
      </w:pPr>
      <w:r>
        <w:rPr/>
      </w:r>
    </w:p>
    <w:p>
      <w:pPr>
        <w:pStyle w:val="Normal"/>
        <w:numPr>
          <w:ilvl w:val="0"/>
          <w:numId w:val="1"/>
        </w:numPr>
        <w:rPr/>
      </w:pPr>
      <w:r>
        <w:rPr/>
        <w:t>Tuân thủ theo tài xế: % ngày đủ 5 ảnh, số lần nhắc, số lần “chạy chưa kiểm tra”.</w:t>
      </w:r>
    </w:p>
    <w:p>
      <w:pPr>
        <w:pStyle w:val="Normal"/>
        <w:numPr>
          <w:ilvl w:val="0"/>
          <w:numId w:val="1"/>
        </w:numPr>
        <w:rPr/>
      </w:pPr>
      <w:r>
        <w:rPr/>
        <w:t>Kỹ thuật: số hư hỏng phát hiện trước khi chạy, số ca sửa dọc đường theo tháng, theo xe.</w:t>
      </w:r>
    </w:p>
    <w:p>
      <w:pPr>
        <w:pStyle w:val="Normal"/>
        <w:numPr>
          <w:ilvl w:val="0"/>
          <w:numId w:val="1"/>
        </w:numPr>
        <w:rPr/>
      </w:pPr>
      <w:r>
        <w:rPr/>
        <w:t>Thời gian tại điểm giao theo khách hàng, theo xe, theo nguyên nhân (đúng cấu trúc sheet Bao_cao hiện có của Bên B).</w:t>
      </w:r>
    </w:p>
    <w:p>
      <w:pPr>
        <w:pStyle w:val="Normal"/>
        <w:numPr>
          <w:ilvl w:val="0"/>
          <w:numId w:val="1"/>
        </w:numPr>
        <w:rPr/>
      </w:pPr>
      <w:r>
        <w:rPr/>
        <w:t>Báo cáo giao hàng: danh sách chuyến theo ngày/khách hàng/xe: mã lấy hàng, sản phẩm, số tấn, giờ cân, giờ đến, giờ bơm xong, phiếu cân, phiếu giao – Bên B xác nhận.</w:t>
      </w:r>
    </w:p>
    <w:p>
      <w:pPr>
        <w:pStyle w:val="Normal"/>
        <w:numPr>
          <w:ilvl w:val="0"/>
          <w:numId w:val="1"/>
        </w:numPr>
        <w:rPr/>
      </w:pPr>
      <w:r>
        <w:rPr/>
        <w:t>Cấp dầu: số lít theo xe, theo chuyến, theo cây dầu.</w:t>
      </w:r>
    </w:p>
    <w:p>
      <w:pPr>
        <w:pStyle w:val="Normal"/>
        <w:numPr>
          <w:ilvl w:val="0"/>
          <w:numId w:val="1"/>
        </w:numPr>
        <w:rPr/>
      </w:pPr>
      <w:r>
        <w:rPr/>
        <w:t>Mọi báo cáo lọc được theo khoảng thời gian và xuất được ra Excel.</w:t>
      </w:r>
    </w:p>
    <w:p>
      <w:pPr>
        <w:pStyle w:val="Normal"/>
        <w:rPr/>
      </w:pPr>
      <w:r>
        <w:rPr/>
      </w:r>
      <w:r>
        <w:br w:type="page"/>
      </w:r>
    </w:p>
    <w:p>
      <w:pPr>
        <w:pStyle w:val="Normal"/>
        <w:spacing w:before="0" w:after="0"/>
        <w:rPr>
          <w:b/>
          <w:bCs/>
        </w:rPr>
      </w:pPr>
      <w:r>
        <w:rPr>
          <w:b/>
          <w:bCs/>
        </w:rPr>
      </w:r>
    </w:p>
    <w:p>
      <w:pPr>
        <w:pStyle w:val="Normal"/>
        <w:rPr>
          <w:b/>
          <w:bCs/>
        </w:rPr>
      </w:pPr>
      <w:r>
        <w:rPr>
          <w:b/>
          <w:bCs/>
        </w:rPr>
        <w:t>11. YÊU CẦU CHUNG</w:t>
      </w:r>
    </w:p>
    <w:p>
      <w:pPr>
        <w:pStyle w:val="Normal"/>
        <w:numPr>
          <w:ilvl w:val="0"/>
          <w:numId w:val="1"/>
        </w:numPr>
        <w:rPr/>
      </w:pPr>
      <w:r>
        <w:rPr/>
        <w:t>Ứng dụng hoạt động khi mất mạng: lưu tạm ảnh, mốc giờ trên máy và tự đồng bộ khi có mạng trở lại.</w:t>
      </w:r>
    </w:p>
    <w:p>
      <w:pPr>
        <w:pStyle w:val="Normal"/>
        <w:numPr>
          <w:ilvl w:val="0"/>
          <w:numId w:val="1"/>
        </w:numPr>
        <w:rPr/>
      </w:pPr>
      <w:r>
        <w:rPr/>
        <w:t>Kết nối mã hóa (HTTPS); mật khẩu lưu dạng mã hóa; phân quyền theo vai trò; ghi nhật ký thao tác.</w:t>
      </w:r>
    </w:p>
    <w:p>
      <w:pPr>
        <w:pStyle w:val="Normal"/>
        <w:numPr>
          <w:ilvl w:val="0"/>
          <w:numId w:val="1"/>
        </w:numPr>
        <w:rPr/>
      </w:pPr>
      <w:r>
        <w:rPr/>
        <w:t>Sao lưu cơ sở dữ liệu tự động hằng ngày, giữ tối thiểu 30 bản; có quy trình phục hồi đã được chạy thử.</w:t>
      </w:r>
    </w:p>
    <w:p>
      <w:pPr>
        <w:pStyle w:val="Normal"/>
        <w:numPr>
          <w:ilvl w:val="0"/>
          <w:numId w:val="1"/>
        </w:numPr>
        <w:rPr/>
      </w:pPr>
      <w:r>
        <w:rPr/>
        <w:t>Giao diện tiếng Việt; đáp ứng đồng thời tối thiểu 100 người dùng.</w:t>
      </w:r>
    </w:p>
    <w:p>
      <w:pPr>
        <w:pStyle w:val="Normal"/>
        <w:rPr/>
      </w:pPr>
      <w:r>
        <w:rPr/>
      </w:r>
    </w:p>
    <w:tbl>
      <w:tblPr>
        <w:tblW w:w="9071" w:type="dxa"/>
        <w:jc w:val="start"/>
        <w:tblInd w:w="0" w:type="dxa"/>
        <w:tblLayout w:type="fixed"/>
        <w:tblCellMar>
          <w:top w:w="0" w:type="dxa"/>
          <w:start w:w="10" w:type="dxa"/>
          <w:bottom w:w="0" w:type="dxa"/>
          <w:end w:w="10" w:type="dxa"/>
        </w:tblCellMar>
        <w:tblLook w:noHBand="0" w:noVBand="1" w:firstColumn="1" w:lastRow="0" w:lastColumn="0" w:firstRow="1" w:val="04a0"/>
      </w:tblPr>
      <w:tblGrid>
        <w:gridCol w:w="4535"/>
        <w:gridCol w:w="4536"/>
      </w:tblGrid>
      <w:tr>
        <w:trPr/>
        <w:tc>
          <w:tcPr>
            <w:tcW w:w="4535" w:type="dxa"/>
            <w:tcBorders/>
          </w:tcPr>
          <w:p>
            <w:pPr>
              <w:pStyle w:val="Normal"/>
              <w:jc w:val="center"/>
              <w:rPr/>
            </w:pPr>
            <w:r>
              <w:rPr>
                <w:b/>
                <w:bCs/>
              </w:rPr>
              <w:t>ĐẠI DIỆN BÊN A</w:t>
            </w:r>
          </w:p>
          <w:p>
            <w:pPr>
              <w:pStyle w:val="Normal"/>
              <w:jc w:val="center"/>
              <w:rPr/>
            </w:pPr>
            <w:r>
              <w:rPr>
                <w:i/>
                <w:iCs/>
              </w:rPr>
              <w:t>(Ký, ghi rõ họ tên, đóng dấu)</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b/>
                <w:bCs/>
              </w:rPr>
              <w:t>NGUYỄN ĐỨC DŨNG</w:t>
            </w:r>
          </w:p>
        </w:tc>
        <w:tc>
          <w:tcPr>
            <w:tcW w:w="4536" w:type="dxa"/>
            <w:tcBorders/>
          </w:tcPr>
          <w:p>
            <w:pPr>
              <w:pStyle w:val="Normal"/>
              <w:jc w:val="center"/>
              <w:rPr/>
            </w:pPr>
            <w:r>
              <w:rPr>
                <w:b/>
                <w:bCs/>
              </w:rPr>
              <w:t>ĐẠI DIỆN BÊN B</w:t>
            </w:r>
          </w:p>
          <w:p>
            <w:pPr>
              <w:pStyle w:val="Normal"/>
              <w:jc w:val="center"/>
              <w:rPr/>
            </w:pPr>
            <w:r>
              <w:rPr>
                <w:i/>
                <w:iCs/>
              </w:rPr>
              <w:t>(Ký, ghi rõ họ tên, đóng dấu)</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b/>
                <w:bCs/>
              </w:rPr>
              <w:t>NGUYỄN ĐỨC DÂN</w:t>
            </w:r>
          </w:p>
        </w:tc>
      </w:tr>
    </w:tbl>
    <w:p>
      <w:pPr>
        <w:pStyle w:val="Normal"/>
        <w:rPr/>
      </w:pPr>
      <w:r>
        <w:rPr/>
      </w:r>
    </w:p>
    <w:sectPr>
      <w:footerReference w:type="even" r:id="rId2"/>
      <w:footerReference w:type="default" r:id="rId3"/>
      <w:footerReference w:type="first" r:id="rId4"/>
      <w:type w:val="nextPage"/>
      <w:pgSz w:w="11906" w:h="16838"/>
      <w:pgMar w:left="1701" w:right="1134"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OpenSymbol">
    <w:altName w:val="Arial Unicode MS"/>
    <w:charset w:val="01"/>
    <w:family w:val="auto"/>
    <w:pitch w:val="variable"/>
  </w:font>
  <w:font w:name="Symbol">
    <w:charset w:val="02"/>
    <w:family w:val="auto"/>
    <w:pitch w:val="default"/>
  </w:font>
  <w:font w:name="Times New Roman">
    <w:charset w:val="01"/>
    <w:family w:val="roman"/>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Trang </w:t>
    </w:r>
    <w:r>
      <w:rPr>
        <w:sz w:val="20"/>
        <w:szCs w:val="20"/>
      </w:rPr>
      <w:fldChar w:fldCharType="begin"/>
    </w:r>
    <w:r>
      <w:rPr>
        <w:sz w:val="20"/>
        <w:szCs w:val="20"/>
      </w:rPr>
      <w:instrText xml:space="preserve"> PAGE </w:instrText>
    </w:r>
    <w:r>
      <w:rPr>
        <w:sz w:val="20"/>
        <w:szCs w:val="20"/>
      </w:rPr>
      <w:fldChar w:fldCharType="separate"/>
    </w:r>
    <w:r>
      <w:rPr>
        <w:sz w:val="20"/>
        <w:szCs w:val="20"/>
      </w:rPr>
      <w:t>10</w:t>
    </w:r>
    <w:r>
      <w:rPr>
        <w:sz w:val="20"/>
        <w:szCs w:val="20"/>
      </w:rPr>
      <w:fldChar w:fldCharType="end"/>
    </w:r>
    <w:r>
      <w:rPr>
        <w:sz w:val="20"/>
        <w:szCs w:val="20"/>
      </w:rPr>
      <w:t>/</w:t>
    </w:r>
    <w:r>
      <w:rPr>
        <w:sz w:val="20"/>
        <w:szCs w:val="20"/>
      </w:rPr>
      <w:fldChar w:fldCharType="begin"/>
    </w:r>
    <w:r>
      <w:rPr>
        <w:sz w:val="20"/>
        <w:szCs w:val="20"/>
      </w:rPr>
      <w:instrText xml:space="preserve"> NUMPAGES </w:instrText>
    </w:r>
    <w:r>
      <w:rPr>
        <w:sz w:val="20"/>
        <w:szCs w:val="20"/>
      </w:rPr>
      <w:fldChar w:fldCharType="separate"/>
    </w:r>
    <w:r>
      <w:rPr>
        <w:sz w:val="20"/>
        <w:szCs w:val="20"/>
      </w:rPr>
      <w:t>10</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Trang </w:t>
    </w:r>
    <w:r>
      <w:rPr>
        <w:sz w:val="20"/>
        <w:szCs w:val="20"/>
      </w:rPr>
      <w:fldChar w:fldCharType="begin"/>
    </w:r>
    <w:r>
      <w:rPr>
        <w:sz w:val="20"/>
        <w:szCs w:val="20"/>
      </w:rPr>
      <w:instrText xml:space="preserve"> PAGE </w:instrText>
    </w:r>
    <w:r>
      <w:rPr>
        <w:sz w:val="20"/>
        <w:szCs w:val="20"/>
      </w:rPr>
      <w:fldChar w:fldCharType="separate"/>
    </w:r>
    <w:r>
      <w:rPr>
        <w:sz w:val="20"/>
        <w:szCs w:val="20"/>
      </w:rPr>
      <w:t>10</w:t>
    </w:r>
    <w:r>
      <w:rPr>
        <w:sz w:val="20"/>
        <w:szCs w:val="20"/>
      </w:rPr>
      <w:fldChar w:fldCharType="end"/>
    </w:r>
    <w:r>
      <w:rPr>
        <w:sz w:val="20"/>
        <w:szCs w:val="20"/>
      </w:rPr>
      <w:t>/</w:t>
    </w:r>
    <w:r>
      <w:rPr>
        <w:sz w:val="20"/>
        <w:szCs w:val="20"/>
      </w:rPr>
      <w:fldChar w:fldCharType="begin"/>
    </w:r>
    <w:r>
      <w:rPr>
        <w:sz w:val="20"/>
        <w:szCs w:val="20"/>
      </w:rPr>
      <w:instrText xml:space="preserve"> NUMPAGES </w:instrText>
    </w:r>
    <w:r>
      <w:rPr>
        <w:sz w:val="20"/>
        <w:szCs w:val="20"/>
      </w:rPr>
      <w:fldChar w:fldCharType="separate"/>
    </w:r>
    <w:r>
      <w:rPr>
        <w:sz w:val="20"/>
        <w:szCs w:val="20"/>
      </w:rPr>
      <w:t>10</w:t>
    </w:r>
    <w:r>
      <w:rPr>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67" w:hanging="283"/>
      </w:pPr>
      <w:rPr>
        <w:rFonts w:ascii="OpenSymbol" w:hAnsi="OpenSymbol" w:cs="OpenSymbol" w:hint="default"/>
      </w:rPr>
    </w:lvl>
    <w:lvl w:ilvl="1">
      <w:start w:val="1"/>
      <w:numFmt w:val="bullet"/>
      <w:lvlText w:val=""/>
      <w:lvlJc w:val="start"/>
      <w:pPr>
        <w:tabs>
          <w:tab w:val="num" w:pos="0"/>
        </w:tabs>
        <w:ind w:start="1134" w:hanging="283"/>
      </w:pPr>
      <w:rPr>
        <w:rFonts w:ascii="Symbol" w:hAnsi="Symbol" w:cs="Symbol"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lowerLetter"/>
      <w:lvlText w:val="%1)"/>
      <w:lvlJc w:val="start"/>
      <w:pPr>
        <w:tabs>
          <w:tab w:val="num" w:pos="0"/>
        </w:tabs>
        <w:ind w:start="567" w:hanging="34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0"/>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lowerLetter"/>
      <w:lvlText w:val="%1)"/>
      <w:lvlJc w:val="start"/>
      <w:pPr>
        <w:tabs>
          <w:tab w:val="num" w:pos="0"/>
        </w:tabs>
        <w:ind w:start="567" w:hanging="34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5"/>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6"/>
      <w:szCs w:val="26"/>
      <w:lang w:val="en-US" w:eastAsia="en-US" w:bidi="ar-SA"/>
    </w:rPr>
  </w:style>
  <w:style w:type="paragraph" w:styleId="Heading1">
    <w:name w:val="heading 1"/>
    <w:uiPriority w:val="9"/>
    <w:qFormat/>
    <w:pPr>
      <w:widowControl/>
      <w:suppressAutoHyphens w:val="true"/>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suppressAutoHyphens w:val="true"/>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6"/>
      <w:szCs w:val="26"/>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6"/>
      <w:szCs w:val="26"/>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6"/>
      <w:szCs w:val="26"/>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6"/>
      <w:szCs w:val="26"/>
      <w:lang w:val="en-US" w:eastAsia="en-U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6"/>
      <w:szCs w:val="26"/>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LibreOffice/26.2.6.3$Linux_X86_64 LibreOffice_project/620$Build-3</Application>
  <AppVersion>15.0000</AppVersion>
  <Pages>10</Pages>
  <Words>3953</Words>
  <Characters>14002</Characters>
  <CharactersWithSpaces>17687</CharactersWithSpaces>
  <Paragraphs>257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2026-10-13T03:01:00Z</dcterms:created>
  <dc:creator>Un-named</dc:creator>
  <dc:description/>
  <dc:language>en-US</dc:language>
  <cp:lastModifiedBy/>
  <dcterms:modified xsi:type="dcterms:W3CDTF">2026-10-13T12:02:06Z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