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C6A56B"/>
          <w:sz w:val="18"/>
          <w:szCs w:val="18"/>
        </w:rPr>
        <w:t xml:space="preserve">Ficha de parámetro · Zemits VeraFace · Envejecimiento piel · v1</w:t>
      </w:r>
    </w:p>
    <w:p>
      <w:pPr>
        <w:spacing w:after="0" w:before="80"/>
      </w:pPr>
    </w:p>
    <w:p>
      <w:pPr>
        <w:spacing w:after="60" w:before="0"/>
      </w:pPr>
      <w:r>
        <w:rPr>
          <w:rFonts w:ascii="Arial" w:cs="Arial" w:eastAsia="Arial" w:hAnsi="Arial"/>
          <w:b/>
          <w:bCs/>
          <w:color w:val="3E2F2B"/>
          <w:sz w:val="36"/>
          <w:szCs w:val="36"/>
        </w:rPr>
        <w:t xml:space="preserve">AGE STRUCTURE PROTOCOL™</w:t>
      </w:r>
    </w:p>
    <w:p>
      <w:pPr>
        <w:spacing w:after="40" w:before="0"/>
      </w:pPr>
      <w:r>
        <w:rPr>
          <w:rFonts w:ascii="Arial" w:cs="Arial" w:eastAsia="Arial" w:hAnsi="Arial"/>
          <w:i/>
          <w:iCs/>
          <w:color w:val="C6A56B"/>
          <w:sz w:val="20"/>
          <w:szCs w:val="20"/>
        </w:rPr>
        <w:t xml:space="preserve">Regulación de la dinámica de envejecimiento tisular.</w:t>
      </w:r>
    </w:p>
    <w:p>
      <w:pPr>
        <w:spacing w:after="40" w:before="0"/>
      </w:pPr>
      <w:r>
        <w:rPr>
          <w:rFonts w:ascii="Arial" w:cs="Arial" w:eastAsia="Arial" w:hAnsi="Arial"/>
          <w:i/>
          <w:iCs/>
          <w:color w:val="C6A56B"/>
          <w:sz w:val="20"/>
          <w:szCs w:val="20"/>
        </w:rPr>
        <w:t xml:space="preserve">Lectura, predicción e intervención sobre la trayectoria estructural del rostro.</w:t>
      </w:r>
    </w:p>
    <w:p>
      <w:pPr>
        <w:spacing w:after="0" w:before="80"/>
      </w:pPr>
    </w:p>
    <w:p>
      <w:pPr>
        <w:spacing w:after="240" w:before="0"/>
      </w:pPr>
      <w:r>
        <w:rPr>
          <w:rFonts w:ascii="Arial" w:cs="Arial" w:eastAsia="Arial" w:hAnsi="Arial"/>
          <w:b/>
          <w:bCs/>
          <w:color w:val="27500A"/>
          <w:sz w:val="18"/>
          <w:szCs w:val="18"/>
          <w:shd w:fill="EAF3DE" w:val="clear"/>
        </w:rPr>
        <w:t xml:space="preserve">  RECOVER  </w:t>
      </w:r>
      <w:r>
        <w:rPr>
          <w:rFonts w:ascii="Arial" w:cs="Arial" w:eastAsia="Arial" w:hAnsi="Arial"/>
          <w:sz w:val="18"/>
          <w:szCs w:val="18"/>
        </w:rPr>
        <w:t xml:space="preserve">   </w:t>
      </w:r>
      <w:r>
        <w:rPr>
          <w:rFonts w:ascii="Arial" w:cs="Arial" w:eastAsia="Arial" w:hAnsi="Arial"/>
          <w:b/>
          <w:bCs/>
          <w:color w:val="72243E"/>
          <w:sz w:val="18"/>
          <w:szCs w:val="18"/>
          <w:shd w:fill="FBEAF0" w:val="clear"/>
        </w:rPr>
        <w:t xml:space="preserve">  RECLAIM  </w:t>
      </w:r>
      <w:r>
        <w:rPr>
          <w:rFonts w:ascii="Arial" w:cs="Arial" w:eastAsia="Arial" w:hAnsi="Arial"/>
          <w:color w:val="999999"/>
          <w:sz w:val="18"/>
          <w:szCs w:val="18"/>
        </w:rPr>
        <w:t xml:space="preserve">   · Envejecimiento piel · Proyección PL</w:t>
      </w:r>
    </w:p>
    <w:p>
      <w:pPr>
        <w:pBdr>
          <w:bottom w:val="single" w:color="E0DDD8" w:sz="2" w:space="1"/>
        </w:pBdr>
        <w:spacing w:after="140" w:before="140"/>
      </w:pPr>
    </w:p>
    <w:p>
      <w:pPr>
        <w:spacing w:after="0" w:before="160"/>
      </w:pPr>
      <w:r>
        <w:rPr>
          <w:rFonts w:ascii="Arial" w:cs="Arial" w:eastAsia="Arial" w:hAnsi="Arial"/>
          <w:b/>
          <w:bCs/>
          <w:color w:val="2A2A2A"/>
          <w:sz w:val="52"/>
          <w:szCs w:val="52"/>
        </w:rPr>
        <w:t xml:space="preserve">ESTO MUESTRA LO QUE PASARÁ SI NO CAMBIAS NADA.</w:t>
      </w:r>
    </w:p>
    <w:p>
      <w:pPr>
        <w:spacing w:after="80" w:before="0"/>
      </w:pPr>
      <w:r>
        <w:rPr>
          <w:rFonts w:ascii="Arial" w:cs="Arial" w:eastAsia="Arial" w:hAnsi="Arial"/>
          <w:b/>
          <w:bCs/>
          <w:color w:val="3E2F2B"/>
          <w:sz w:val="52"/>
          <w:szCs w:val="52"/>
        </w:rPr>
        <w:t xml:space="preserve">ESTO MUESTRA LO QUE PUEDE CAMBIAR.</w:t>
      </w:r>
    </w:p>
    <w:p>
      <w:pPr>
        <w:spacing w:after="200" w:before="0"/>
      </w:pPr>
      <w:r>
        <w:rPr>
          <w:rFonts w:ascii="Arial" w:cs="Arial" w:eastAsia="Arial" w:hAnsi="Arial"/>
          <w:i/>
          <w:iCs/>
          <w:color w:val="777777"/>
          <w:sz w:val="22"/>
          <w:szCs w:val="22"/>
        </w:rPr>
        <w:t xml:space="preserve">La diferencia es el protocolo.</w:t>
      </w:r>
    </w:p>
    <w:p>
      <w:pPr>
        <w:pBdr>
          <w:bottom w:val="single" w:color="E0DDD8" w:sz="2" w:space="1"/>
        </w:pBdr>
        <w:spacing w:after="14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3E2F2B" w:sz="1"/>
              <w:left w:val="single" w:color="3E2F2B" w:sz="1"/>
              <w:bottom w:val="single" w:color="3E2F2B" w:sz="1"/>
              <w:right w:val="single" w:color="3E2F2B" w:sz="1"/>
            </w:tcBorders>
            <w:shd w:fill="3E2F2B" w:val="clear"/>
            <w:tcMar>
              <w:top w:type="dxa" w:w="200"/>
              <w:left w:type="dxa" w:w="240"/>
              <w:bottom w:type="dxa" w:w="200"/>
              <w:right w:type="dxa" w:w="240"/>
            </w:tcMar>
          </w:tcPr>
          <w:p>
            <w:pPr>
              <w:spacing w:after="80" w:before="0"/>
            </w:pPr>
            <w:r>
              <w:rPr>
                <w:rFonts w:ascii="Arial" w:cs="Arial" w:eastAsia="Arial" w:hAnsi="Arial"/>
                <w:b/>
                <w:bCs/>
                <w:caps/>
                <w:color w:val="C6A56B"/>
                <w:sz w:val="18"/>
                <w:szCs w:val="18"/>
              </w:rPr>
              <w:t xml:space="preserve">EL NUEVO IDIOMA DE LAS ARRUGAS — YADALA</w:t>
            </w:r>
          </w:p>
          <w:p>
            <w:pPr>
              <w:spacing w:after="60" w:before="0"/>
            </w:pPr>
            <w:r>
              <w:rPr>
                <w:rFonts w:ascii="Arial" w:cs="Arial" w:eastAsia="Arial" w:hAnsi="Arial"/>
                <w:i/>
                <w:iCs/>
                <w:color w:val="F5EFE6"/>
                <w:sz w:val="20"/>
                <w:szCs w:val="20"/>
              </w:rPr>
              <w:t xml:space="preserve">No vendes un cosmético anti-edad.</w:t>
            </w:r>
          </w:p>
          <w:p>
            <w:pPr>
              <w:spacing w:after="60" w:before="0"/>
            </w:pPr>
            <w:r>
              <w:rPr>
                <w:rFonts w:ascii="Arial" w:cs="Arial" w:eastAsia="Arial" w:hAnsi="Arial"/>
                <w:color w:val="C6A56B"/>
                <w:sz w:val="20"/>
                <w:szCs w:val="20"/>
              </w:rPr>
              <w:t xml:space="preserve">↓</w:t>
            </w:r>
          </w:p>
          <w:p>
            <w:pPr>
              <w:spacing w:after="100" w:before="0"/>
            </w:pPr>
            <w:r>
              <w:rPr>
                <w:rFonts w:ascii="Arial" w:cs="Arial" w:eastAsia="Arial" w:hAnsi="Arial"/>
                <w:b/>
                <w:bCs/>
                <w:color w:val="C6A56B"/>
                <w:sz w:val="24"/>
                <w:szCs w:val="24"/>
              </w:rPr>
              <w:t xml:space="preserve">Estás reactivando la capacidad de la piel para sostenerse.</w:t>
            </w:r>
          </w:p>
          <w:p>
            <w:pPr>
              <w:spacing w:after="40" w:before="0"/>
            </w:pPr>
            <w:r>
              <w:rPr>
                <w:rFonts w:ascii="Arial" w:cs="Arial" w:eastAsia="Arial" w:hAnsi="Arial"/>
                <w:i/>
                <w:iCs/>
                <w:color w:val="F5EFE6"/>
                <w:sz w:val="20"/>
                <w:szCs w:val="20"/>
              </w:rPr>
              <w:t xml:space="preserve">No vendes un cosmético anti-edad.</w:t>
            </w:r>
          </w:p>
          <w:p>
            <w:pPr>
              <w:spacing w:after="0" w:before="0"/>
            </w:pPr>
            <w:r>
              <w:rPr>
                <w:rFonts w:ascii="Arial" w:cs="Arial" w:eastAsia="Arial" w:hAnsi="Arial"/>
                <w:b/>
                <w:bCs/>
                <w:i/>
                <w:iCs/>
                <w:color w:val="C6A56B"/>
                <w:sz w:val="20"/>
                <w:szCs w:val="20"/>
              </w:rPr>
              <w:t xml:space="preserve">Vendes un sistema de lectura y modulación de la trayectoria estructural del rostro.</w:t>
            </w:r>
          </w:p>
        </w:tc>
      </w:tr>
    </w:tbl>
    <w:p>
      <w:pPr>
        <w:spacing w:after="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3E2F2B" w:sz="1"/>
              <w:left w:val="single" w:color="3E2F2B" w:sz="1"/>
              <w:bottom w:val="none" w:color="FFFFFF" w:sz="0"/>
              <w:right w:val="single" w:color="3E2F2B" w:sz="1"/>
            </w:tcBorders>
            <w:shd w:fill="3E2F2B" w:val="clear"/>
            <w:tcMar>
              <w:top w:type="dxa" w:w="80"/>
              <w:left w:type="dxa" w:w="200"/>
              <w:bottom w:type="dxa" w:w="80"/>
              <w:right w:type="dxa" w:w="200"/>
            </w:tcMar>
          </w:tcPr>
          <w:p>
            <w:r>
              <w:rPr>
                <w:rFonts w:ascii="Arial" w:cs="Arial" w:eastAsia="Arial" w:hAnsi="Arial"/>
                <w:b/>
                <w:bCs/>
                <w:caps/>
                <w:color w:val="C6A56B"/>
                <w:sz w:val="18"/>
                <w:szCs w:val="18"/>
              </w:rPr>
              <w:t xml:space="preserve">FRASE DE CABINA — usa con el informe en la mano</w:t>
            </w:r>
          </w:p>
        </w:tc>
      </w:tr>
      <w:tr>
        <w:tc>
          <w:tcPr>
            <w:tcBorders>
              <w:top w:val="none" w:color="FFFFFF" w:sz="0"/>
              <w:left w:val="single" w:color="3E2F2B" w:sz="1"/>
              <w:bottom w:val="single" w:color="C6A56B" w:sz="12"/>
              <w:right w:val="single" w:color="3E2F2B" w:sz="1"/>
            </w:tcBorders>
            <w:shd w:fill="2C1F1B" w:val="clear"/>
            <w:tcMar>
              <w:top w:type="dxa" w:w="180"/>
              <w:left w:type="dxa" w:w="200"/>
              <w:bottom w:type="dxa" w:w="180"/>
              <w:right w:type="dxa" w:w="200"/>
            </w:tcMar>
          </w:tcPr>
          <w:p>
            <w:r>
              <w:rPr>
                <w:rFonts w:ascii="Arial" w:cs="Arial" w:eastAsia="Arial" w:hAnsi="Arial"/>
                <w:i/>
                <w:iCs/>
                <w:color w:val="F5EFE6"/>
                <w:sz w:val="22"/>
                <w:szCs w:val="22"/>
              </w:rPr>
              <w:t xml:space="preserve">"Esta pantalla muestra lo que pasará si no cambias nada. Esta otra muestra lo que puede cambiar con el protocolo correcto. La diferencia entre las dos no es magia — es una señal biológica que ha dejado de llegar. El tejido ha perdido tono, la piel ha dejado de recibir el estímulo que la mantiene en su sitio. Yadala reactiva esa señal. Y el siguiente escaneo lo confirma."</w:t>
            </w:r>
          </w:p>
        </w:tc>
      </w:tr>
      <w:tr>
        <w:tc>
          <w:tcPr>
            <w:tcBorders>
              <w:top w:val="none" w:color="FFFFFF" w:sz="0"/>
              <w:left w:val="single" w:color="3E2F2B" w:sz="1"/>
              <w:bottom w:val="single" w:color="3E2F2B" w:sz="1"/>
              <w:right w:val="single" w:color="3E2F2B" w:sz="1"/>
            </w:tcBorders>
            <w:shd w:fill="3E2F2B" w:val="clear"/>
            <w:tcMar>
              <w:top w:type="dxa" w:w="80"/>
              <w:left w:type="dxa" w:w="200"/>
              <w:bottom w:type="dxa" w:w="80"/>
              <w:right w:type="dxa" w:w="200"/>
            </w:tcMar>
          </w:tcPr>
          <w:p>
            <w:r>
              <w:rPr>
                <w:rFonts w:ascii="Arial" w:cs="Arial" w:eastAsia="Arial" w:hAnsi="Arial"/>
                <w:i/>
                <w:iCs/>
                <w:color w:val="C6A56B"/>
                <w:sz w:val="18"/>
                <w:szCs w:val="18"/>
              </w:rPr>
              <w:t xml:space="preserve">La trayectoria de envejecimiento no es un destino. Es un estado actual que puede modularse.</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3E2F2B"/>
          <w:sz w:val="22"/>
          <w:szCs w:val="22"/>
        </w:rPr>
        <w:t xml:space="preserve">FRASE DE PRESENTACIÓN DEL PROTOCOLO</w:t>
      </w:r>
    </w:p>
    <w:p>
      <w:pPr>
        <w:spacing w:after="120" w:before="80"/>
      </w:pPr>
      <w:r>
        <w:rPr>
          <w:rFonts w:ascii="Arial" w:cs="Arial" w:eastAsia="Arial" w:hAnsi="Arial"/>
          <w:i/>
          <w:iCs/>
          <w:color w:val="666666"/>
          <w:sz w:val="19"/>
          <w:szCs w:val="19"/>
        </w:rPr>
        <w:t xml:space="preserve">Usar con las dos pantallas del analizador en mano — adaptar según el problema detectado en el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01 — Pérdida de tono miofascial</w:t>
            </w:r>
          </w:p>
          <w:p>
            <w:pPr>
              <w:spacing w:after="0" w:before="0"/>
            </w:pPr>
            <w:r>
              <w:rPr>
                <w:rFonts w:ascii="Arial" w:cs="Arial" w:eastAsia="Arial" w:hAnsi="Arial"/>
                <w:i/>
                <w:iCs/>
                <w:color w:val="888888"/>
                <w:sz w:val="16"/>
                <w:szCs w:val="16"/>
              </w:rPr>
              <w:t xml:space="preserve">Usar cuando: contorno cedido · óvalo menos definido · mandíbula que pierde nitidez</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pérdida de tono miofascial — el tejido que sostiene la estructura facial ha reducido su tono y la piel cede sin soporte muscular</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recuperar el soporte muscular que sostiene el contorno facial y prevenir el avance de la caída estructural</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02 — Actividad fibroblástica reducida</w:t>
            </w:r>
          </w:p>
          <w:p>
            <w:pPr>
              <w:spacing w:after="0" w:before="0"/>
            </w:pPr>
            <w:r>
              <w:rPr>
                <w:rFonts w:ascii="Arial" w:cs="Arial" w:eastAsia="Arial" w:hAnsi="Arial"/>
                <w:i/>
                <w:iCs/>
                <w:color w:val="888888"/>
                <w:sz w:val="16"/>
                <w:szCs w:val="16"/>
              </w:rPr>
              <w:t xml:space="preserve">Usar cuando: firmeza disminuida · textura menos densa · piel que no responde a tratamientos</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reducción de la actividad fibroblástica — la dermis ha dejado de recibir el estímulo que le indica sintetizar colágeno estructural</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reactivar el entorno biológico que favorece la síntesis de colágeno estructural de forma progresiva y acumulativa</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03 — Trayectoria de envejecimiento activa</w:t>
            </w:r>
          </w:p>
          <w:p>
            <w:pPr>
              <w:spacing w:after="0" w:before="0"/>
            </w:pPr>
            <w:r>
              <w:rPr>
                <w:rFonts w:ascii="Arial" w:cs="Arial" w:eastAsia="Arial" w:hAnsi="Arial"/>
                <w:i/>
                <w:iCs/>
                <w:color w:val="888888"/>
                <w:sz w:val="16"/>
                <w:szCs w:val="16"/>
              </w:rPr>
              <w:t xml:space="preserve">Usar cuando: el analizador muestra dinámica de envejecimiento avanzando sin cambios en la rutina</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trayectoria de envejecimiento activa — el analizador detecta una dinámica estructural que avanzará si no se interviene</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modular la trayectoria estructural que el analizador ha detectado — y verificarlo en el siguiente escaneo</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04 — Caso mixto (los tres factores presentes)</w:t>
            </w:r>
          </w:p>
          <w:p>
            <w:pPr>
              <w:spacing w:after="0" w:before="0"/>
            </w:pPr>
            <w:r>
              <w:rPr>
                <w:rFonts w:ascii="Arial" w:cs="Arial" w:eastAsia="Arial" w:hAnsi="Arial"/>
                <w:i/>
                <w:iCs/>
                <w:color w:val="888888"/>
                <w:sz w:val="16"/>
                <w:szCs w:val="16"/>
              </w:rPr>
              <w:t xml:space="preserve">Usar cuando: el informe muestra deterioro simultáneo en tono, firmeza y proyección</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pérdida de tono miofascial + actividad fibroblástica reducida + trayectoria de envejecimiento activa — los tres mecanismos de soporte estructural afectados</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reactivar los tres mecanismos a la vez — tono miofascial, actividad fibroblástica y trayectoria modulable — con resultado verificable en el siguiente escaneo</w:t>
            </w:r>
            <w:r>
              <w:rPr>
                <w:rFonts w:ascii="Arial" w:cs="Arial" w:eastAsia="Arial" w:hAnsi="Arial"/>
                <w:color w:val="F5EFE6"/>
                <w:sz w:val="19"/>
                <w:szCs w:val="19"/>
              </w:rPr>
              <w:t xml:space="preserve">."</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1  </w:t>
      </w:r>
      <w:r>
        <w:rPr>
          <w:rFonts w:ascii="Arial" w:cs="Arial" w:eastAsia="Arial" w:hAnsi="Arial"/>
          <w:b/>
          <w:bCs/>
          <w:color w:val="3E2F2B"/>
          <w:sz w:val="22"/>
          <w:szCs w:val="22"/>
        </w:rPr>
        <w:t xml:space="preserve">Lo que te han contado sobre el envejecimiento facial</w:t>
      </w:r>
    </w:p>
    <w:p>
      <w:pPr>
        <w:pStyle w:val="ListParagraph"/>
        <w:numPr>
          <w:ilvl w:val="0"/>
          <w:numId w:val="2"/>
        </w:numPr>
        <w:spacing w:after="60" w:before="60"/>
      </w:pPr>
      <w:r>
        <w:rPr>
          <w:rFonts w:ascii="Arial" w:cs="Arial" w:eastAsia="Arial" w:hAnsi="Arial"/>
          <w:color w:val="444444"/>
          <w:sz w:val="20"/>
          <w:szCs w:val="20"/>
        </w:rPr>
        <w:t xml:space="preserve">El envejecimiento es genético — si mi madre envejeció bien, yo también.</w:t>
      </w:r>
    </w:p>
    <w:p>
      <w:pPr>
        <w:pStyle w:val="ListParagraph"/>
        <w:numPr>
          <w:ilvl w:val="0"/>
          <w:numId w:val="2"/>
        </w:numPr>
        <w:spacing w:after="60" w:before="60"/>
      </w:pPr>
      <w:r>
        <w:rPr>
          <w:rFonts w:ascii="Arial" w:cs="Arial" w:eastAsia="Arial" w:hAnsi="Arial"/>
          <w:color w:val="444444"/>
          <w:sz w:val="20"/>
          <w:szCs w:val="20"/>
        </w:rPr>
        <w:t xml:space="preserve">Tengo tiempo, me preocuparé de esto cuando sea más mayor.</w:t>
      </w:r>
    </w:p>
    <w:p>
      <w:pPr>
        <w:pStyle w:val="ListParagraph"/>
        <w:numPr>
          <w:ilvl w:val="0"/>
          <w:numId w:val="2"/>
        </w:numPr>
        <w:spacing w:after="60" w:before="60"/>
      </w:pPr>
      <w:r>
        <w:rPr>
          <w:rFonts w:ascii="Arial" w:cs="Arial" w:eastAsia="Arial" w:hAnsi="Arial"/>
          <w:color w:val="444444"/>
          <w:sz w:val="20"/>
          <w:szCs w:val="20"/>
        </w:rPr>
        <w:t xml:space="preserve">Las cremas anti-edad de las marcas de lujo son suficientes.</w:t>
      </w:r>
    </w:p>
    <w:p>
      <w:pPr>
        <w:pStyle w:val="ListParagraph"/>
        <w:numPr>
          <w:ilvl w:val="0"/>
          <w:numId w:val="2"/>
        </w:numPr>
        <w:spacing w:after="60" w:before="60"/>
      </w:pPr>
      <w:r>
        <w:rPr>
          <w:rFonts w:ascii="Arial" w:cs="Arial" w:eastAsia="Arial" w:hAnsi="Arial"/>
          <w:color w:val="444444"/>
          <w:sz w:val="20"/>
          <w:szCs w:val="20"/>
        </w:rPr>
        <w:t xml:space="preserve">El envejecimiento se ve en la piel — la crema basta para tratarlo.</w:t>
      </w:r>
    </w:p>
    <w:p>
      <w:pPr>
        <w:pStyle w:val="ListParagraph"/>
        <w:numPr>
          <w:ilvl w:val="0"/>
          <w:numId w:val="2"/>
        </w:numPr>
        <w:spacing w:after="60" w:before="60"/>
      </w:pPr>
      <w:r>
        <w:rPr>
          <w:rFonts w:ascii="Arial" w:cs="Arial" w:eastAsia="Arial" w:hAnsi="Arial"/>
          <w:color w:val="444444"/>
          <w:sz w:val="20"/>
          <w:szCs w:val="20"/>
        </w:rPr>
        <w:t xml:space="preserve">Cuando llegue el momento ya haré algo — por ahora no lo necesito.</w:t>
      </w:r>
    </w:p>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2  </w:t>
      </w:r>
      <w:r>
        <w:rPr>
          <w:rFonts w:ascii="Arial" w:cs="Arial" w:eastAsia="Arial" w:hAnsi="Arial"/>
          <w:b/>
          <w:bCs/>
          <w:color w:val="3E2F2B"/>
          <w:sz w:val="22"/>
          <w:szCs w:val="22"/>
        </w:rPr>
        <w:t xml:space="preserve">Lo que la mayoría de clientas siente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"Me veo mayor de lo que me siento — la cara no refleja cómo estoy por dentro."</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"Se me ha caído el óvalo y ya no tengo la mandíbula definida."</w:t>
            </w:r>
          </w:p>
        </w:tc>
      </w:tr>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"He visto fotos de hace tres años y mi cara era diferente — no sé cuándo cambió."</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"No quiero ir a la clínica pero siento que hay que hacer algo."</w:t>
            </w:r>
          </w:p>
        </w:tc>
      </w:tr>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"Las cremas no bastan — noto que la piel ya no responde igual."</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"Me da pena ver cómo cambia mi cara en las fotos de los últimos años."</w:t>
            </w:r>
          </w:p>
        </w:tc>
      </w:tr>
    </w:tbl>
    <w:p>
      <w:pPr>
        <w:spacing w:after="0" w:before="100"/>
      </w:pPr>
    </w:p>
    <w:p>
      <w:pPr>
        <w:spacing w:after="0" w:before="100"/>
      </w:pPr>
      <w:r>
        <w:rPr>
          <w:rFonts w:ascii="Arial" w:cs="Arial" w:eastAsia="Arial" w:hAnsi="Arial"/>
          <w:b/>
          <w:bCs/>
          <w:color w:val="633806"/>
          <w:sz w:val="18"/>
          <w:szCs w:val="18"/>
          <w:shd w:fill="FAEEDA" w:val="clear"/>
        </w:rPr>
        <w:t xml:space="preserve"> Tristeza silenciosa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No reconocerse en fotos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Miedo a la clínica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Confusión sobre qué hacer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Tiempo que pasa rápido </w:t>
      </w:r>
    </w:p>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3  </w:t>
      </w:r>
      <w:r>
        <w:rPr>
          <w:rFonts w:ascii="Arial" w:cs="Arial" w:eastAsia="Arial" w:hAnsi="Arial"/>
          <w:b/>
          <w:bCs/>
          <w:color w:val="3E2F2B"/>
          <w:sz w:val="22"/>
          <w:szCs w:val="22"/>
        </w:rPr>
        <w:t xml:space="preserve">Lo que realmente ocurre — la realidad biológica</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01</w:t>
            </w:r>
          </w:p>
          <w:p>
            <w:pPr>
              <w:spacing w:after="60" w:before="0"/>
            </w:pPr>
            <w:r>
              <w:rPr>
                <w:rFonts w:ascii="Arial" w:cs="Arial" w:eastAsia="Arial" w:hAnsi="Arial"/>
                <w:b/>
                <w:bCs/>
                <w:color w:val="3E2F2B"/>
                <w:sz w:val="20"/>
                <w:szCs w:val="20"/>
              </w:rPr>
              <w:t xml:space="preserve">Pérdida de tono miofascial</w:t>
            </w:r>
          </w:p>
          <w:p>
            <w:r>
              <w:rPr>
                <w:rFonts w:ascii="Arial" w:cs="Arial" w:eastAsia="Arial" w:hAnsi="Arial"/>
                <w:color w:val="555555"/>
                <w:sz w:val="18"/>
                <w:szCs w:val="18"/>
              </w:rPr>
              <w:t xml:space="preserve">Cuando el músculo pierde tono, la piel deja de tener dónde sostenerse y cede. Una parte significativa del cambio estructural visible ocurre en la capa miofascial — no en la epidermis donde actúan las cremas.</w:t>
            </w:r>
          </w:p>
        </w:tc>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02</w:t>
            </w:r>
          </w:p>
          <w:p>
            <w:pPr>
              <w:spacing w:after="60" w:before="0"/>
            </w:pPr>
            <w:r>
              <w:rPr>
                <w:rFonts w:ascii="Arial" w:cs="Arial" w:eastAsia="Arial" w:hAnsi="Arial"/>
                <w:b/>
                <w:bCs/>
                <w:color w:val="3E2F2B"/>
                <w:sz w:val="20"/>
                <w:szCs w:val="20"/>
              </w:rPr>
              <w:t xml:space="preserve">Actividad fibroblástica reducida</w:t>
            </w:r>
          </w:p>
          <w:p>
            <w:r>
              <w:rPr>
                <w:rFonts w:ascii="Arial" w:cs="Arial" w:eastAsia="Arial" w:hAnsi="Arial"/>
                <w:color w:val="555555"/>
                <w:sz w:val="18"/>
                <w:szCs w:val="18"/>
              </w:rPr>
              <w:t xml:space="preserve">Los fibroblastos favorecen la síntesis de colágeno estructural cuando reciben el estímulo correcto. Sin ese estímulo, la matriz dérmica pierde densidad progresivamente y la piel cede sin soporte interno.</w:t>
            </w:r>
          </w:p>
        </w:tc>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03</w:t>
            </w:r>
          </w:p>
          <w:p>
            <w:pPr>
              <w:spacing w:after="60" w:before="0"/>
            </w:pPr>
            <w:r>
              <w:rPr>
                <w:rFonts w:ascii="Arial" w:cs="Arial" w:eastAsia="Arial" w:hAnsi="Arial"/>
                <w:b/>
                <w:bCs/>
                <w:color w:val="3E2F2B"/>
                <w:sz w:val="20"/>
                <w:szCs w:val="20"/>
              </w:rPr>
              <w:t xml:space="preserve">Trayectoria estructural activa</w:t>
            </w:r>
          </w:p>
          <w:p>
            <w:r>
              <w:rPr>
                <w:rFonts w:ascii="Arial" w:cs="Arial" w:eastAsia="Arial" w:hAnsi="Arial"/>
                <w:color w:val="555555"/>
                <w:sz w:val="18"/>
                <w:szCs w:val="18"/>
              </w:rPr>
              <w:t xml:space="preserve">El analizador no detecta solo el estado actual — detecta la dirección en la que va. La trayectoria de envejecimiento es observable y modulable. Eso es lo que la hace accionable.</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4  </w:t>
      </w:r>
      <w:r>
        <w:rPr>
          <w:rFonts w:ascii="Arial" w:cs="Arial" w:eastAsia="Arial" w:hAnsi="Arial"/>
          <w:b/>
          <w:bCs/>
          <w:color w:val="3E2F2B"/>
          <w:sz w:val="22"/>
          <w:szCs w:val="22"/>
        </w:rPr>
        <w:t xml:space="preserve">Por qué el problema avanza siempre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C6A56B" w:sz="12"/>
              <w:bottom w:val="single" w:color="E0DDD8" w:sz="1"/>
              <w:right w:val="single" w:color="E0DDD8" w:sz="1"/>
            </w:tcBorders>
            <w:shd w:fill="FAF6F1" w:val="clear"/>
            <w:tcMar>
              <w:top w:type="dxa" w:w="140"/>
              <w:left w:type="dxa" w:w="200"/>
              <w:bottom w:type="dxa" w:w="140"/>
              <w:right w:type="dxa" w:w="160"/>
            </w:tcMar>
          </w:tcPr>
          <w:p>
            <w:r>
              <w:rPr>
                <w:rFonts w:ascii="Arial" w:cs="Arial" w:eastAsia="Arial" w:hAnsi="Arial"/>
                <w:color w:val="444444"/>
                <w:sz w:val="20"/>
                <w:szCs w:val="20"/>
              </w:rPr>
              <w:t xml:space="preserve">Las cremas actúan en la epidermis — la capa más superficial. El envejecimiento estructural ocurre en dermis y músculo. Esperar solo permite que la trayectoria detectada continúe. El analizador muestra exactamente esa trayectoria — y también muestra lo que puede cambiar si se actúa sobre la causa biológica real.</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Lo que ves</w:t>
            </w:r>
          </w:p>
          <w:p>
            <w:pPr>
              <w:jc w:val="center"/>
            </w:pPr>
            <w:r>
              <w:rPr>
                <w:rFonts w:ascii="Arial" w:cs="Arial" w:eastAsia="Arial" w:hAnsi="Arial"/>
                <w:color w:val="555555"/>
                <w:sz w:val="18"/>
                <w:szCs w:val="18"/>
              </w:rPr>
              <w:t xml:space="preserve">Estructura que cede · cara que cambia</w:t>
            </w:r>
          </w:p>
        </w:tc>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Lo que lo provoca</w:t>
            </w:r>
          </w:p>
          <w:p>
            <w:pPr>
              <w:jc w:val="center"/>
            </w:pPr>
            <w:r>
              <w:rPr>
                <w:rFonts w:ascii="Arial" w:cs="Arial" w:eastAsia="Arial" w:hAnsi="Arial"/>
                <w:color w:val="555555"/>
                <w:sz w:val="18"/>
                <w:szCs w:val="18"/>
              </w:rPr>
              <w:t xml:space="preserve">Tono + señal + dermis sin estímulo</w:t>
            </w:r>
          </w:p>
        </w:tc>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Por qué avanza</w:t>
            </w:r>
          </w:p>
          <w:p>
            <w:pPr>
              <w:jc w:val="center"/>
            </w:pPr>
            <w:r>
              <w:rPr>
                <w:rFonts w:ascii="Arial" w:cs="Arial" w:eastAsia="Arial" w:hAnsi="Arial"/>
                <w:color w:val="555555"/>
                <w:sz w:val="18"/>
                <w:szCs w:val="18"/>
              </w:rPr>
              <w:t xml:space="preserve">La crema no llega al origen estructural</w:t>
            </w:r>
          </w:p>
        </w:tc>
        <w:tc>
          <w:tcPr>
            <w:tcW w:type="dxa" w:w="2409"/>
            <w:tcBorders>
              <w:top w:val="single" w:color="3E2F2B" w:sz="1"/>
              <w:left w:val="single" w:color="3E2F2B" w:sz="1"/>
              <w:bottom w:val="single" w:color="3E2F2B" w:sz="1"/>
              <w:right w:val="single" w:color="3E2F2B" w:sz="1"/>
            </w:tcBorders>
            <w:shd w:fill="3E2F2B"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La solución</w:t>
            </w:r>
          </w:p>
          <w:p>
            <w:pPr>
              <w:jc w:val="center"/>
            </w:pPr>
            <w:r>
              <w:rPr>
                <w:rFonts w:ascii="Arial" w:cs="Arial" w:eastAsia="Arial" w:hAnsi="Arial"/>
                <w:color w:val="F5EFE6"/>
                <w:sz w:val="18"/>
                <w:szCs w:val="18"/>
              </w:rPr>
              <w:t xml:space="preserve">Modular la trayectoria desde la causa</w:t>
            </w:r>
          </w:p>
        </w:tc>
      </w:tr>
    </w:tbl>
    <w:p>
      <w:pPr>
        <w:pBdr>
          <w:bottom w:val="single" w:color="E0DDD8" w:sz="2" w:space="1"/>
        </w:pBdr>
        <w:spacing w:after="140" w:before="140"/>
      </w:pPr>
    </w:p>
    <w:p>
      <w:pPr>
        <w:spacing w:after="80" w:before="180"/>
        <w:jc w:val="center"/>
      </w:pPr>
      <w:r>
        <w:rPr>
          <w:rFonts w:ascii="Arial" w:cs="Arial" w:eastAsia="Arial" w:hAnsi="Arial"/>
          <w:b/>
          <w:bCs/>
          <w:caps/>
          <w:color w:val="3E2F2B"/>
          <w:sz w:val="28"/>
          <w:szCs w:val="28"/>
        </w:rPr>
        <w:t xml:space="preserve">LA DIFERENCIA</w:t>
      </w:r>
    </w:p>
    <w:p>
      <w:pPr>
        <w:spacing w:after="160" w:before="0"/>
        <w:jc w:val="center"/>
      </w:pPr>
      <w:r>
        <w:rPr>
          <w:rFonts w:ascii="Arial" w:cs="Arial" w:eastAsia="Arial" w:hAnsi="Arial"/>
          <w:i/>
          <w:iCs/>
          <w:color w:val="777777"/>
          <w:sz w:val="20"/>
          <w:szCs w:val="20"/>
        </w:rPr>
        <w:t xml:space="preserve">Otros rellenan la estructura perdida. AGE STRUCTURE PROTOCOL™ reactiva los mecanismos que la sostienen.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3E2F2B" w:sz="1"/>
              <w:left w:val="single" w:color="3E2F2B" w:sz="1"/>
              <w:bottom w:val="single" w:color="3E2F2B" w:sz="1"/>
              <w:right w:val="single" w:color="3E2F2B" w:sz="1"/>
            </w:tcBorders>
            <w:shd w:fill="F5F5F3" w:val="clear"/>
            <w:tcMar>
              <w:top w:type="dxa" w:w="100"/>
              <w:left w:type="dxa" w:w="160"/>
              <w:bottom w:type="dxa" w:w="100"/>
              <w:right w:type="dxa" w:w="160"/>
            </w:tcMar>
          </w:tcPr>
          <w:p>
            <w:pPr>
              <w:jc w:val="center"/>
            </w:pPr>
            <w:r>
              <w:rPr>
                <w:rFonts w:ascii="Arial" w:cs="Arial" w:eastAsia="Arial" w:hAnsi="Arial"/>
                <w:b/>
                <w:bCs/>
                <w:caps/>
                <w:color w:val="555555"/>
                <w:sz w:val="20"/>
                <w:szCs w:val="20"/>
              </w:rPr>
              <w:t xml:space="preserve">Otros tratamientos</w:t>
            </w:r>
          </w:p>
        </w:tc>
        <w:tc>
          <w:tcPr>
            <w:tcW w:type="dxa" w:w="4819"/>
            <w:tcBorders>
              <w:top w:val="single" w:color="3E2F2B" w:sz="1"/>
              <w:left w:val="single" w:color="3E2F2B" w:sz="1"/>
              <w:bottom w:val="single" w:color="3E2F2B" w:sz="1"/>
              <w:right w:val="single" w:color="3E2F2B" w:sz="1"/>
            </w:tcBorders>
            <w:shd w:fill="3E2F2B" w:val="clear"/>
            <w:tcMar>
              <w:top w:type="dxa" w:w="100"/>
              <w:left w:type="dxa" w:w="160"/>
              <w:bottom w:type="dxa" w:w="100"/>
              <w:right w:type="dxa" w:w="160"/>
            </w:tcMar>
          </w:tcPr>
          <w:p>
            <w:pPr>
              <w:jc w:val="center"/>
            </w:pPr>
            <w:r>
              <w:rPr>
                <w:rFonts w:ascii="Arial" w:cs="Arial" w:eastAsia="Arial" w:hAnsi="Arial"/>
                <w:b/>
                <w:bCs/>
                <w:caps/>
                <w:color w:val="F5EFE6"/>
                <w:sz w:val="20"/>
                <w:szCs w:val="20"/>
              </w:rPr>
              <w:t xml:space="preserve">AGE STRUCTURE PROTOCOL™</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Rellenan el volumen cedido</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Activan el tejido que lo sostiene naturalmente</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Tratan el síntoma visible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Actúan sobre la causa del deterioro estructural</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Resultado que requiere repetición indefinida</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Mejora progresiva de la estructura propia</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No tienen forma de medir el avance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Trayectoria modulable y verificable en cada escaneo</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3E2F2B" w:sz="16"/>
              <w:bottom w:val="single" w:color="C6A56B" w:sz="1"/>
              <w:right w:val="single" w:color="C6A56B" w:sz="1"/>
            </w:tcBorders>
            <w:shd w:fill="F5EFE6" w:val="clear"/>
            <w:tcMar>
              <w:top w:type="dxa" w:w="140"/>
              <w:left w:type="dxa" w:w="200"/>
              <w:bottom w:type="dxa" w:w="140"/>
              <w:right w:type="dxa" w:w="200"/>
            </w:tcMar>
          </w:tcPr>
          <w:p>
            <w:pPr>
              <w:jc w:val="center"/>
            </w:pPr>
            <w:r>
              <w:rPr>
                <w:rFonts w:ascii="Arial" w:cs="Arial" w:eastAsia="Arial" w:hAnsi="Arial"/>
                <w:b/>
                <w:bCs/>
                <w:i/>
                <w:iCs/>
                <w:color w:val="3E2F2B"/>
                <w:sz w:val="22"/>
                <w:szCs w:val="22"/>
              </w:rPr>
              <w:t xml:space="preserve">"La trayectoria de envejecimiento no es un destino. Es un estado actual que puede modularse."</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5  </w:t>
      </w:r>
      <w:r>
        <w:rPr>
          <w:rFonts w:ascii="Arial" w:cs="Arial" w:eastAsia="Arial" w:hAnsi="Arial"/>
          <w:b/>
          <w:bCs/>
          <w:color w:val="3E2F2B"/>
          <w:sz w:val="22"/>
          <w:szCs w:val="22"/>
        </w:rPr>
        <w:t xml:space="preserve">Cómo actúa AGE STRUCTURE PROTOCOL™</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el tono miofascial</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Las microcontracciones que activa el protocolo tonifican la capa muscular donde ocurre una parte significativa del cambio estructural visible. El músculo recupera tono — sin perder expresión natural, sin rigidez, sin efecto máscara. El platisma y el SMAS recuperan soporte.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la matriz dérmica</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El entorno biológico favorecido por el protocolo apoya la actividad fibroblástica natural. La dermis recibe el estímulo que necesita para mantener su densidad y favorecer la síntesis de colágeno estructural. El efecto es progresivo y acumulativo entre sesiones.</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la trayectoria estructural</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Al activar los mecanismos de soporte, se modifica la trayectoria que el analizador había detectado. El siguiente escaneo lo confirma. La predicción cambia porque la causa biológica ha sido intervenida — no maquillada.</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1"/>
              <w:bottom w:val="single" w:color="C6A56B" w:sz="1"/>
              <w:right w:val="single" w:color="C6A56B" w:sz="1"/>
            </w:tcBorders>
            <w:shd w:fill="F5EFE6" w:val="clear"/>
            <w:tcMar>
              <w:top w:type="dxa" w:w="140"/>
              <w:left w:type="dxa" w:w="200"/>
              <w:bottom w:type="dxa" w:w="140"/>
              <w:right w:type="dxa" w:w="200"/>
            </w:tcMar>
          </w:tcPr>
          <w:p>
            <w:pPr>
              <w:spacing w:after="80" w:before="0"/>
            </w:pPr>
            <w:r>
              <w:rPr>
                <w:rFonts w:ascii="Arial" w:cs="Arial" w:eastAsia="Arial" w:hAnsi="Arial"/>
                <w:b/>
                <w:bCs/>
                <w:caps/>
                <w:color w:val="C6A56B"/>
                <w:sz w:val="18"/>
                <w:szCs w:val="18"/>
              </w:rPr>
              <w:t xml:space="preserve">RESULTADOS CLAVE</w:t>
            </w:r>
          </w:p>
          <w:p>
            <w:pPr>
              <w:pStyle w:val="ListParagraph"/>
              <w:numPr>
                <w:ilvl w:val="0"/>
                <w:numId w:val="3"/>
              </w:numPr>
              <w:spacing w:after="60" w:before="0"/>
            </w:pPr>
            <w:r>
              <w:rPr>
                <w:rFonts w:ascii="Arial" w:cs="Arial" w:eastAsia="Arial" w:hAnsi="Arial"/>
                <w:b/>
                <w:bCs/>
                <w:color w:val="3E2F2B"/>
                <w:sz w:val="19"/>
                <w:szCs w:val="19"/>
              </w:rPr>
              <w:t xml:space="preserve">Firmeza progresiva y acumulativa sesión a sesión.</w:t>
            </w:r>
          </w:p>
          <w:p>
            <w:pPr>
              <w:pStyle w:val="ListParagraph"/>
              <w:numPr>
                <w:ilvl w:val="0"/>
                <w:numId w:val="3"/>
              </w:numPr>
              <w:spacing w:after="60" w:before="0"/>
            </w:pPr>
            <w:r>
              <w:rPr>
                <w:rFonts w:ascii="Arial" w:cs="Arial" w:eastAsia="Arial" w:hAnsi="Arial"/>
                <w:b/>
                <w:bCs/>
                <w:color w:val="3E2F2B"/>
                <w:sz w:val="19"/>
                <w:szCs w:val="19"/>
              </w:rPr>
              <w:t xml:space="preserve">Contorno facial más sostenido — óvalo más definido.</w:t>
            </w:r>
          </w:p>
          <w:p>
            <w:pPr>
              <w:pStyle w:val="ListParagraph"/>
              <w:numPr>
                <w:ilvl w:val="0"/>
                <w:numId w:val="3"/>
              </w:numPr>
              <w:spacing w:after="60" w:before="0"/>
            </w:pPr>
            <w:r>
              <w:rPr>
                <w:rFonts w:ascii="Arial" w:cs="Arial" w:eastAsia="Arial" w:hAnsi="Arial"/>
                <w:b/>
                <w:bCs/>
                <w:color w:val="3E2F2B"/>
                <w:sz w:val="19"/>
                <w:szCs w:val="19"/>
              </w:rPr>
              <w:t xml:space="preserve">Cara que refleja mejor cómo te sientes por dentro.</w:t>
            </w:r>
          </w:p>
          <w:p>
            <w:pPr>
              <w:pStyle w:val="ListParagraph"/>
              <w:numPr>
                <w:ilvl w:val="0"/>
                <w:numId w:val="3"/>
              </w:numPr>
              <w:spacing w:after="60" w:before="0"/>
            </w:pPr>
            <w:r>
              <w:rPr>
                <w:rFonts w:ascii="Arial" w:cs="Arial" w:eastAsia="Arial" w:hAnsi="Arial"/>
                <w:b/>
                <w:bCs/>
                <w:color w:val="3E2F2B"/>
                <w:sz w:val="19"/>
                <w:szCs w:val="19"/>
              </w:rPr>
              <w:t xml:space="preserve">Expresión natural preservada — sin rigidez ni pérdida de identidad.</w:t>
            </w:r>
          </w:p>
          <w:p>
            <w:pPr>
              <w:pStyle w:val="ListParagraph"/>
              <w:numPr>
                <w:ilvl w:val="0"/>
                <w:numId w:val="3"/>
              </w:numPr>
              <w:spacing w:after="60" w:before="0"/>
            </w:pPr>
            <w:r>
              <w:rPr>
                <w:rFonts w:ascii="Arial" w:cs="Arial" w:eastAsia="Arial" w:hAnsi="Arial"/>
                <w:b/>
                <w:bCs/>
                <w:color w:val="3E2F2B"/>
                <w:sz w:val="19"/>
                <w:szCs w:val="19"/>
              </w:rPr>
              <w:t xml:space="preserve">Trayectoria de envejecimiento modulable y verificable en el siguiente escaneo.</w:t>
            </w:r>
          </w:p>
          <w:p>
            <w:pPr>
              <w:pStyle w:val="ListParagraph"/>
              <w:numPr>
                <w:ilvl w:val="0"/>
                <w:numId w:val="3"/>
              </w:numPr>
              <w:spacing w:after="60" w:before="0"/>
            </w:pPr>
            <w:r>
              <w:rPr>
                <w:rFonts w:ascii="Arial" w:cs="Arial" w:eastAsia="Arial" w:hAnsi="Arial"/>
                <w:b/>
                <w:bCs/>
                <w:color w:val="3E2F2B"/>
                <w:sz w:val="19"/>
                <w:szCs w:val="19"/>
              </w:rPr>
              <w:t xml:space="preserve">La diferencia entre las dos pantallas del analizador se hace visible.</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7C1C1" w:sz="1"/>
              <w:left w:val="single" w:color="F7C1C1" w:sz="1"/>
              <w:bottom w:val="single" w:color="F7C1C1" w:sz="1"/>
              <w:right w:val="single" w:color="F7C1C1" w:sz="1"/>
            </w:tcBorders>
            <w:shd w:fill="FCEBEB" w:val="clear"/>
            <w:tcMar>
              <w:top w:type="dxa" w:w="120"/>
              <w:left w:type="dxa" w:w="200"/>
              <w:bottom w:type="dxa" w:w="120"/>
              <w:right w:type="dxa" w:w="200"/>
            </w:tcMar>
          </w:tcPr>
          <w:p>
            <w:pPr>
              <w:spacing w:after="80" w:before="0"/>
            </w:pPr>
            <w:r>
              <w:rPr>
                <w:rFonts w:ascii="Arial" w:cs="Arial" w:eastAsia="Arial" w:hAnsi="Arial"/>
                <w:b/>
                <w:bCs/>
                <w:caps/>
                <w:color w:val="A32D2D"/>
                <w:sz w:val="18"/>
                <w:szCs w:val="18"/>
              </w:rPr>
              <w:t xml:space="preserve">NO DECIR NUNCA — límites del claim</w:t>
            </w:r>
          </w:p>
          <w:p>
            <w:pPr>
              <w:pStyle w:val="ListParagraph"/>
              <w:numPr>
                <w:ilvl w:val="0"/>
                <w:numId w:val="2"/>
              </w:numPr>
              <w:spacing w:after="60" w:before="0"/>
            </w:pPr>
            <w:r>
              <w:rPr>
                <w:rFonts w:ascii="Arial" w:cs="Arial" w:eastAsia="Arial" w:hAnsi="Arial"/>
                <w:color w:val="791F1F"/>
                <w:sz w:val="19"/>
                <w:szCs w:val="19"/>
              </w:rPr>
              <w:t xml:space="preserve">"Para el envejecimiento de forma definitiva." — Lo modula y frena progresivamente.</w:t>
            </w:r>
          </w:p>
          <w:p>
            <w:pPr>
              <w:pStyle w:val="ListParagraph"/>
              <w:numPr>
                <w:ilvl w:val="0"/>
                <w:numId w:val="2"/>
              </w:numPr>
              <w:spacing w:after="60" w:before="0"/>
            </w:pPr>
            <w:r>
              <w:rPr>
                <w:rFonts w:ascii="Arial" w:cs="Arial" w:eastAsia="Arial" w:hAnsi="Arial"/>
                <w:color w:val="791F1F"/>
                <w:sz w:val="19"/>
                <w:szCs w:val="19"/>
              </w:rPr>
              <w:t xml:space="preserve">"Efecto filler natural." — Son mecanismos distintos, no equivalentes.</w:t>
            </w:r>
          </w:p>
          <w:p>
            <w:pPr>
              <w:pStyle w:val="ListParagraph"/>
              <w:numPr>
                <w:ilvl w:val="0"/>
                <w:numId w:val="2"/>
              </w:numPr>
              <w:spacing w:after="60" w:before="0"/>
            </w:pPr>
            <w:r>
              <w:rPr>
                <w:rFonts w:ascii="Arial" w:cs="Arial" w:eastAsia="Arial" w:hAnsi="Arial"/>
                <w:color w:val="791F1F"/>
                <w:sz w:val="19"/>
                <w:szCs w:val="19"/>
              </w:rPr>
              <w:t xml:space="preserve">"El 40% del cambio estructural ocurre en el músculo." — Decir: una parte significativa del cambio estructural visible ocurre en la capa miofascial.</w:t>
            </w:r>
          </w:p>
          <w:p>
            <w:pPr>
              <w:pStyle w:val="ListParagraph"/>
              <w:numPr>
                <w:ilvl w:val="0"/>
                <w:numId w:val="2"/>
              </w:numPr>
              <w:spacing w:after="60" w:before="0"/>
            </w:pPr>
            <w:r>
              <w:rPr>
                <w:rFonts w:ascii="Arial" w:cs="Arial" w:eastAsia="Arial" w:hAnsi="Arial"/>
                <w:color w:val="791F1F"/>
                <w:sz w:val="19"/>
                <w:szCs w:val="19"/>
              </w:rPr>
              <w:t xml:space="preserve">"Resultados permanentes sin continuidad." — Los resultados mejoran con el protocolo continuado.</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6  </w:t>
      </w:r>
      <w:r>
        <w:rPr>
          <w:rFonts w:ascii="Arial" w:cs="Arial" w:eastAsia="Arial" w:hAnsi="Arial"/>
          <w:b/>
          <w:bCs/>
          <w:color w:val="3E2F2B"/>
          <w:sz w:val="22"/>
          <w:szCs w:val="22"/>
        </w:rPr>
        <w:t xml:space="preserve">Beneficios visibles — lo que la clienta nota y el analizador confirma</w:t>
      </w:r>
    </w:p>
    <w:p>
      <w:pPr>
        <w:pStyle w:val="ListParagraph"/>
        <w:numPr>
          <w:ilvl w:val="0"/>
          <w:numId w:val="3"/>
        </w:numPr>
        <w:spacing w:after="60" w:before="60"/>
      </w:pPr>
      <w:r>
        <w:rPr>
          <w:rFonts w:ascii="Arial" w:cs="Arial" w:eastAsia="Arial" w:hAnsi="Arial"/>
          <w:color w:val="333333"/>
          <w:sz w:val="20"/>
          <w:szCs w:val="20"/>
        </w:rPr>
        <w:t xml:space="preserve">Firmeza progresiva acumulativa sesión a sesión</w:t>
      </w:r>
    </w:p>
    <w:p>
      <w:pPr>
        <w:pStyle w:val="ListParagraph"/>
        <w:numPr>
          <w:ilvl w:val="0"/>
          <w:numId w:val="3"/>
        </w:numPr>
        <w:spacing w:after="60" w:before="60"/>
      </w:pPr>
      <w:r>
        <w:rPr>
          <w:rFonts w:ascii="Arial" w:cs="Arial" w:eastAsia="Arial" w:hAnsi="Arial"/>
          <w:color w:val="333333"/>
          <w:sz w:val="20"/>
          <w:szCs w:val="20"/>
        </w:rPr>
        <w:t xml:space="preserve">Contorno facial más definido y sostenido</w:t>
      </w:r>
    </w:p>
    <w:p>
      <w:pPr>
        <w:pStyle w:val="ListParagraph"/>
        <w:numPr>
          <w:ilvl w:val="0"/>
          <w:numId w:val="3"/>
        </w:numPr>
        <w:spacing w:after="60" w:before="60"/>
      </w:pPr>
      <w:r>
        <w:rPr>
          <w:rFonts w:ascii="Arial" w:cs="Arial" w:eastAsia="Arial" w:hAnsi="Arial"/>
          <w:color w:val="333333"/>
          <w:sz w:val="20"/>
          <w:szCs w:val="20"/>
        </w:rPr>
        <w:t xml:space="preserve">Expresión natural preservada sin rigidez</w:t>
      </w:r>
    </w:p>
    <w:p>
      <w:pPr>
        <w:pStyle w:val="ListParagraph"/>
        <w:numPr>
          <w:ilvl w:val="0"/>
          <w:numId w:val="3"/>
        </w:numPr>
        <w:spacing w:after="60" w:before="60"/>
      </w:pPr>
      <w:r>
        <w:rPr>
          <w:rFonts w:ascii="Arial" w:cs="Arial" w:eastAsia="Arial" w:hAnsi="Arial"/>
          <w:color w:val="333333"/>
          <w:sz w:val="20"/>
          <w:szCs w:val="20"/>
        </w:rPr>
        <w:t xml:space="preserve">Cara que refleja mejor cómo te sientes por dentro</w:t>
      </w:r>
    </w:p>
    <w:p>
      <w:pPr>
        <w:pStyle w:val="ListParagraph"/>
        <w:numPr>
          <w:ilvl w:val="0"/>
          <w:numId w:val="3"/>
        </w:numPr>
        <w:spacing w:after="60" w:before="60"/>
      </w:pPr>
      <w:r>
        <w:rPr>
          <w:rFonts w:ascii="Arial" w:cs="Arial" w:eastAsia="Arial" w:hAnsi="Arial"/>
          <w:color w:val="333333"/>
          <w:sz w:val="20"/>
          <w:szCs w:val="20"/>
        </w:rPr>
        <w:t xml:space="preserve">Trayectoria estructural modulable y verificable</w:t>
      </w:r>
    </w:p>
    <w:p>
      <w:pPr>
        <w:pStyle w:val="ListParagraph"/>
        <w:numPr>
          <w:ilvl w:val="0"/>
          <w:numId w:val="3"/>
        </w:numPr>
        <w:spacing w:after="60" w:before="60"/>
      </w:pPr>
      <w:r>
        <w:rPr>
          <w:rFonts w:ascii="Arial" w:cs="Arial" w:eastAsia="Arial" w:hAnsi="Arial"/>
          <w:color w:val="333333"/>
          <w:sz w:val="20"/>
          <w:szCs w:val="20"/>
        </w:rPr>
        <w:t xml:space="preserve">Diferencia visible entre las dos pantallas del analizador</w:t>
      </w:r>
    </w:p>
    <w:p>
      <w:pPr>
        <w:spacing w:after="0" w:before="200"/>
      </w:pPr>
    </w:p>
    <w:p>
      <w:pPr>
        <w:jc w:val="center"/>
      </w:pPr>
      <w:r>
        <w:rPr>
          <w:rFonts w:ascii="Arial" w:cs="Arial" w:eastAsia="Arial" w:hAnsi="Arial"/>
          <w:color w:val="BBBBBB"/>
          <w:sz w:val="16"/>
          <w:szCs w:val="16"/>
        </w:rPr>
        <w:t xml:space="preserve">AGE STRUCTURE PROTOCOL™  ·  Yadala  ·  Junio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rPr>
        <w:rFonts w:ascii="Arial" w:cs="Arial" w:eastAsia="Arial" w:hAnsi="Arial"/>
        <w:b/>
        <w:bCs/>
        <w:color w:val="A32D2D"/>
        <w:sz w:val="20"/>
        <w:szCs w:val="20"/>
      </w:rPr>
    </w:lvl>
  </w:abstractNum>
  <w:abstractNum w:abstractNumId="3" w15:restartNumberingAfterBreak="0">
    <w:multiLevelType w:val="hybridMultilevel"/>
    <w:lvl w:ilvl="0" w15:tentative="1">
      <w:start w:val="1"/>
      <w:numFmt w:val="bullet"/>
      <w:lvlText w:val="·"/>
      <w:lvlJc w:val="left"/>
      <w:pPr>
        <w:ind w:left="480" w:hanging="280"/>
      </w:pPr>
      <w:rPr>
        <w:rFonts w:ascii="Arial" w:cs="Arial" w:eastAsia="Arial" w:hAnsi="Arial"/>
        <w:b/>
        <w:bCs/>
        <w:color w:val="C6A56B"/>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2026-06-07T14:03:22.622Z</dcterms:created>
  <dcterms:modified xsi:type="dcterms:W3CDTF">2026-06-07T14:03:22.633Z</dcterms:modified>
</cp:coreProperties>
</file>

<file path=docProps/custom.xml><?xml version="1.0" encoding="utf-8"?>
<Properties xmlns="http://schemas.openxmlformats.org/officeDocument/2006/custom-properties" xmlns:vt="http://schemas.openxmlformats.org/officeDocument/2006/docPropsVTypes"/>
</file>