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Georgia" w:cs="Georgia" w:eastAsia="Georgia" w:hAnsi="Georgia"/>
          <w:b/>
          <w:bCs/>
          <w:color w:val="3E2F2B"/>
          <w:sz w:val="64"/>
          <w:szCs w:val="64"/>
        </w:rPr>
        <w:t xml:space="preserve">YADALA</w:t>
      </w:r>
    </w:p>
    <w:p>
      <w:pPr>
        <w:spacing w:after="60" w:before="0"/>
      </w:pPr>
      <w:r>
        <w:rPr>
          <w:rFonts w:ascii="Georgia" w:cs="Georgia" w:eastAsia="Georgia" w:hAnsi="Georgia"/>
          <w:b/>
          <w:bCs/>
          <w:color w:val="C6A56B"/>
          <w:sz w:val="28"/>
          <w:szCs w:val="28"/>
        </w:rPr>
        <w:t xml:space="preserve">ARQUITECTURA FACIAL DE LA FLACIDEZ</w:t>
      </w:r>
    </w:p>
    <w:p>
      <w:pPr>
        <w:spacing w:after="60" w:before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Base de conocimiento · Agente IA + Documentación interna</w:t>
      </w:r>
    </w:p>
    <w:p>
      <w:pPr>
        <w:spacing w:after="400" w:before="0"/>
      </w:pPr>
      <w:r>
        <w:rPr>
          <w:rFonts w:ascii="Georgia" w:cs="Georgia" w:eastAsia="Georgia" w:hAnsi="Georgia"/>
          <w:color w:val="AAAAAA"/>
          <w:sz w:val="18"/>
          <w:szCs w:val="18"/>
        </w:rPr>
        <w:t xml:space="preserve">Junio 2026 · Uso confidencial · Pedro Jordà</w:t>
      </w:r>
    </w:p>
    <w:p>
      <w:pPr>
        <w:pBdr>
          <w:bottom w:val="single" w:color="C6A56B" w:sz="4" w:space="1"/>
        </w:pBdr>
        <w:spacing w:after="100" w:before="100"/>
      </w:pPr>
      <w:r>
        <w:t xml:space="preserve"/>
      </w:r>
    </w:p>
    <w:p>
      <w:pPr>
        <w:spacing w:after="120" w:before="300"/>
      </w:pPr>
      <w:r>
        <w:rPr>
          <w:rFonts w:ascii="Georgia" w:cs="Georgia" w:eastAsia="Georgia" w:hAnsi="Georgia"/>
          <w:b/>
          <w:bCs/>
          <w:color w:val="3E2F2B"/>
          <w:sz w:val="20"/>
          <w:szCs w:val="20"/>
        </w:rPr>
        <w:t xml:space="preserve">Regla de oro de contenido Yadala:</w:t>
      </w:r>
    </w:p>
    <w:p>
      <w:pPr>
        <w:shd w:fill="F5EFE6" w:val="clear"/>
        <w:spacing w:after="200" w:before="100"/>
      </w:pPr>
      <w:r>
        <w:rPr>
          <w:rFonts w:ascii="Georgia" w:cs="Georgia" w:eastAsia="Georgia" w:hAnsi="Georgia"/>
          <w:i/>
          <w:iCs/>
          <w:color w:val="5C4033"/>
          <w:sz w:val="17"/>
          <w:szCs w:val="17"/>
        </w:rPr>
        <w:t xml:space="preserve">Un reel = una estructura = una creencia desmontada. El hook siempre rompe la creencia popular. El desarrollo siempre explica la realidad biológica. Yadala siempre es la señal que activa la solución.</w:t>
      </w:r>
    </w:p>
    <w:p>
      <w:pPr>
        <w:pBdr>
          <w:bottom w:val="single" w:color="C6A56B" w:sz="4" w:space="1"/>
        </w:pBdr>
        <w:spacing w:after="100" w:before="100"/>
      </w:pPr>
      <w:r>
        <w:t xml:space="preserve"/>
      </w:r>
    </w:p>
    <w:p>
      <w:pPr>
        <w:spacing w:after="20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TABLA 1 · ARQUITECTURA FACIAL DE LA FLACIDEZ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/>
          <w:iCs/>
          <w:color w:val="C6A56B"/>
          <w:sz w:val="22"/>
          <w:szCs w:val="22"/>
        </w:rPr>
        <w:t xml:space="preserve">Mapa completo de estructuras, zonas y consecuencias visibles</w:t>
      </w:r>
    </w:p>
    <w:p>
      <w:pPr>
        <w:spacing w:after="16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Territorio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Estructura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Zona anatómica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Consecuencia visible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superior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Frontal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Frente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Líneas horizontales, descenso frontal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superior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Corrugador + Prócerus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Entrecejo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Ceño marcado, tensión permanente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superior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Orbicular del ojo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Ojos y párpados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Mirada cansada, párpado caído, bolsas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medio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Cigomático mayor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Pómulo → comisura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Surco nasogeniano marcado, mejilla caída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medio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Cigomático menor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Labio superior y mejilla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Menor proyección del tercio medio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medio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SMAS medio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Mejillas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Descenso global del tejido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medio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Ligamento cigomático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Pómulo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Caída de la grasa malar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inferior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Orbicular de los labios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Boca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Labios más finos, código de barras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inferior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Mentalis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Mentón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Mentón menos definido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inferior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Depresor de la comisura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Comisuras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Expresión triste en reposo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Tercio inferior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Masetero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Mandíbula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Ensanchamiento visual por tensión crónica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Cuello y óvalo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Platisma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Cuello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Papada, bandas cervicales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Cuello y óvalo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SMAS inferior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Óvalo facial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Pérdida de definición mandibular</w:t>
            </w:r>
          </w:p>
        </w:tc>
      </w:tr>
      <w:tr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Cuello y óvalo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Esternocleidomastoideo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E2F2B"/>
                <w:sz w:val="18"/>
                <w:szCs w:val="18"/>
              </w:rPr>
              <w:t xml:space="preserve">Laterales cuello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Menor definición cervical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1"/>
        </w:pBdr>
        <w:spacing w:after="100" w:before="100"/>
      </w:pPr>
      <w:r>
        <w:t xml:space="preserve"/>
      </w:r>
    </w:p>
    <w:p>
      <w:pPr>
        <w:spacing w:after="20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TABLA 2 · CREENCIAS EQUIVOCADAS — BANCO DE ORO PARA REELS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/>
          <w:iCs/>
          <w:color w:val="C6A56B"/>
          <w:sz w:val="22"/>
          <w:szCs w:val="22"/>
        </w:rPr>
        <w:t xml:space="preserve">Cada fila = 1 reel de 7s viral + 1 reel de 45s educativo</w:t>
      </w:r>
    </w:p>
    <w:p>
      <w:pPr>
        <w:shd w:fill="F5EFE6" w:val="clear"/>
        <w:spacing w:after="200" w:before="100"/>
      </w:pPr>
      <w:r>
        <w:rPr>
          <w:rFonts w:ascii="Georgia" w:cs="Georgia" w:eastAsia="Georgia" w:hAnsi="Georgia"/>
          <w:i/>
          <w:iCs/>
          <w:color w:val="5C4033"/>
          <w:sz w:val="17"/>
          <w:szCs w:val="17"/>
        </w:rPr>
        <w:t xml:space="preserve">Esta es la base de contenido más potente de Yadala. La columna Hook 7s es el texto exacto para la Pantalla 1 y 2 del formato viral.</w:t>
      </w:r>
    </w:p>
    <w:p>
      <w:pPr>
        <w:spacing w:after="16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500"/>
        <w:gridCol w:w="1500"/>
        <w:gridCol w:w="15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Estructura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Creencia popular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Realidad biológica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Hook 7s — Frase contracorriente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01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Cigomático mayor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Surco nasogeniano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El surco aparece por la edad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Pierde soporte estructural del músculo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"El surco nasogeniano no envejece. Se cae."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02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Cigomático mayor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Mejilla caída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Se cayó la piel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Se debilitó el soporte interno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"Tus mejillas no se cayeron. Perdieron soporte."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03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SMAS medio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Flacidez facial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La gravedad es la culpable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La estructura fascial perdió tensión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"La gravedad no es el problema. Es el SMAS."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04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Ligamento cigomático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Pómulo plano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Perdí volumen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El tejido cambió de posición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 pómulo no desapareció. Cambió de sitio."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05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Orbicular del ojo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Párpado caído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Son los años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Pierde soporte periocular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 párpado no cae por la edad. Perdió soporte."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06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Orbicular del ojo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Ojeras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Falta de sueño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Circulación y soporte periocular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"Tus ojeras no siempre son cansancio."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07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Frontal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Frente pesada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La piel pesa más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Pierde elevación frontal muscular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 frente no cayó sola. El músculo la soltó."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08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Corrugador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Ceño marcado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Son arrugas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Es tensión muscular repetida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 ceño no es una arruga. Es tensión crónica."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09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Orbicular labios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Labios finos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Perdieron volumen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Perdieron soporte muscular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"Tus labios no desaparecen. Pierden soporte."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Depresor comisura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Boca triste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Es genética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Es desequilibrio muscular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 boca triste no es genética. Es músculo."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Mentalis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Mentón caído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Es flacidez de piel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Pérdida de soporte del mentón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 mentón no se cayó. Perdió su base muscular."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Masetero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Mandíbula ancha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Estoy envejeciendo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Puede ser bruxismo y tensión crónica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 mandíbula no envejeció. Está en tensión."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Platisma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Papada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Es grasa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Muchas veces es pérdida de estructura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"La papada no siempre es grasa. Muchas veces es músculo."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SMAS inferior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Óvalo facial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Se descuelga la piel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Pierde tensión fascial profunda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 óvalo facial no desaparece. La fascia lo suelta."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Esternocleidomastoideo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Cuello difuso</w:t>
            </w:r>
          </w:p>
        </w:tc>
        <w:tc>
          <w:tcPr>
            <w:tcW w:type="dxa" w:w="1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Es la edad</w:t>
            </w:r>
          </w:p>
        </w:tc>
        <w:tc>
          <w:tcPr>
            <w:tcW w:type="dxa" w:w="1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Pierde definición estructural cervical</w:t>
            </w:r>
          </w:p>
        </w:tc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"Tu cuello no envejece así. Pierde estructura."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1"/>
        </w:pBdr>
        <w:spacing w:after="100" w:before="100"/>
      </w:pPr>
      <w:r>
        <w:t xml:space="preserve"/>
      </w:r>
    </w:p>
    <w:p>
      <w:pPr>
        <w:spacing w:after="20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TABLA 3 · MAPA DE PRODUCCIÓN DE REELS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/>
          <w:iCs/>
          <w:color w:val="C6A56B"/>
          <w:sz w:val="22"/>
          <w:szCs w:val="22"/>
        </w:rPr>
        <w:t xml:space="preserve">Orden de producción recomendado — Alta prioridad primero</w:t>
      </w:r>
    </w:p>
    <w:p>
      <w:pPr>
        <w:shd w:fill="F5EFE6" w:val="clear"/>
        <w:spacing w:after="200" w:before="100"/>
      </w:pPr>
      <w:r>
        <w:rPr>
          <w:rFonts w:ascii="Georgia" w:cs="Georgia" w:eastAsia="Georgia" w:hAnsi="Georgia"/>
          <w:i/>
          <w:iCs/>
          <w:color w:val="5C4033"/>
          <w:sz w:val="17"/>
          <w:szCs w:val="17"/>
        </w:rPr>
        <w:t xml:space="preserve">Empieza por los reels #01, #03, #13 y #14. Son las búsquedas orgánicas más activas en TikTok e Instagram en junio 2026.</w:t>
      </w:r>
    </w:p>
    <w:p>
      <w:pPr>
        <w:spacing w:after="16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900"/>
        <w:gridCol w:w="900"/>
        <w:gridCol w:w="900"/>
      </w:tblGrid>
      <w:tr>
        <w:trPr>
          <w:tblHeader/>
        </w:trP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Hook 7s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Línea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El surco nasogeniano no envejece. Se cae.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RECOVER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Tus mejillas no se cayeron. Perdieron soporte.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RECOVER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03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La gravedad no es el problema. Es el SMAS.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RECLAIM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04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 pómulo no desapareció. Cambió de sitio.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RECLAIM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05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 párpado no cae por la edad.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RECLAIM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06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Tus ojeras no siempre son cansancio.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RECOVER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07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 frente no cayó sola. El músculo la soltó.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PREVENT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08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 ceño no es una arruga. Es tensión crónica.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PREVENT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09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Tus labios no desaparecen. Pierden soporte.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RECLAIM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 boca triste no es genética. Es músculo.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RECOVER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 mentón no se cayó. Perdió su base muscular.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RECLAIM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 mandíbula no envejeció. Está en tensión.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RECOVER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La papada no siempre es grasa.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RECLAIM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 óvalo facial no desaparece. La fascia lo suelta.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RECLAIM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Tu cuello no envejece así. Pierde estructura.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RECLAIM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1"/>
        </w:pBdr>
        <w:spacing w:after="100" w:before="100"/>
      </w:pPr>
      <w:r>
        <w:t xml:space="preserve"/>
      </w:r>
    </w:p>
    <w:p>
      <w:pPr>
        <w:spacing w:after="20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TABLA 4 · FÓRMULA DE REEL — ESTRUCTURA POR FORMATO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/>
          <w:iCs/>
          <w:color w:val="C6A56B"/>
          <w:sz w:val="22"/>
          <w:szCs w:val="22"/>
        </w:rPr>
        <w:t xml:space="preserve">Aplicar igual en los 3 formatos: 45s · 25s/5clips · 7s viral</w:t>
      </w:r>
    </w:p>
    <w:p>
      <w:pPr>
        <w:spacing w:after="16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8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Formato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Bloque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Tiempo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45 segundos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HOOK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0–4s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Frase contracorriente de la Tabla 2 — dicha en voz alta y en overlay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45 segundos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MINI-HOYO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4–13s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La creencia popular explicada con empatía — el espectador se reconoce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45 segundos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CLIFFHANGER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13–18s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"Y aquí está lo que nadie te dice..." — pausa dramática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45 segundos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HISTORIA / CONTEXTO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18–40s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Realidad biológica + cómo actúa Yadala en esa zona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45 segundos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FRASE FRACTAL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40–42s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Una sola frase que sintetiza todo — la más compartible del reel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45 segundos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CTA DOBLE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42–45s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Palabra clave para comentar + invitación a compartir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25s / 5 clips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Clip 1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0–4s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HOOK narrado + overlay texto en pantalla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25s / 5 clips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Clip 2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4–10s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MINI-HOYO comprimido — una sola frase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25s / 5 clips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Clip 3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10–16s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CLIFFHANGER — sin desarrollo, solo la pregunta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25s / 5 clips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Clip 4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16–22s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IDEA PRINCIPAL — sin desarrollo largo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25s / 5 clips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Clip 5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22–25s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PREGUNTA DISONANTE — sin CTA de palabra clave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7s viral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Pantalla 1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0–3s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Primera parte del hook — afirmación directa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7s viral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Pantalla 2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3–6s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Giro / contracorriente — rompe la creencia</w:t>
            </w:r>
          </w:p>
        </w:tc>
      </w:tr>
      <w:tr>
        <w:tc>
          <w:tcPr>
            <w:tcW w:type="dxa" w:w="1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C4033"/>
                <w:sz w:val="18"/>
                <w:szCs w:val="18"/>
              </w:rPr>
              <w:t xml:space="preserve">7s viral</w:t>
            </w:r>
          </w:p>
        </w:tc>
        <w:tc>
          <w:tcPr>
            <w:tcW w:type="dxa" w:w="1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E2F2B"/>
                <w:sz w:val="18"/>
                <w:szCs w:val="18"/>
              </w:rPr>
              <w:t xml:space="preserve">Pantalla 3</w:t>
            </w:r>
          </w:p>
        </w:tc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6A56B"/>
                <w:sz w:val="18"/>
                <w:szCs w:val="18"/>
              </w:rPr>
              <w:t xml:space="preserve">6–7s</w:t>
            </w:r>
          </w:p>
        </w:tc>
        <w:tc>
          <w:tcPr>
            <w:tcW w:type="dxa" w:w="4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FE0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E2F2B"/>
                <w:sz w:val="18"/>
                <w:szCs w:val="18"/>
              </w:rPr>
              <w:t xml:space="preserve">Logo Yadala + silencio — sin texto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1"/>
        </w:pBdr>
        <w:spacing w:after="100" w:before="100"/>
      </w:pPr>
      <w:r>
        <w:t xml:space="preserve"/>
      </w:r>
    </w:p>
    <w:p>
      <w:pPr>
        <w:spacing w:after="200" w:before="400"/>
      </w:pPr>
      <w:r>
        <w:rPr>
          <w:rFonts w:ascii="Georgia" w:cs="Georgia" w:eastAsia="Georgia" w:hAnsi="Georgia"/>
          <w:b/>
          <w:bCs/>
          <w:color w:val="3E2F2B"/>
          <w:sz w:val="28"/>
          <w:szCs w:val="28"/>
        </w:rPr>
        <w:t xml:space="preserve">REGLAS DEL AGENTE IA</w:t>
      </w:r>
    </w:p>
    <w:p>
      <w:pPr>
        <w:spacing w:after="60" w:before="100"/>
      </w:pPr>
      <w:r>
        <w:rPr>
          <w:rFonts w:ascii="Georgia" w:cs="Georgia" w:eastAsia="Georgia" w:hAnsi="Georgia"/>
          <w:color w:val="3E2F2B"/>
          <w:sz w:val="18"/>
          <w:szCs w:val="18"/>
        </w:rPr>
        <w:t xml:space="preserve">1. Un reel = una fila de la Tabla 2. No mezclar estructuras.</w:t>
      </w:r>
    </w:p>
    <w:p>
      <w:pPr>
        <w:spacing w:after="60" w:before="60"/>
      </w:pPr>
      <w:r>
        <w:rPr>
          <w:rFonts w:ascii="Georgia" w:cs="Georgia" w:eastAsia="Georgia" w:hAnsi="Georgia"/>
          <w:color w:val="3E2F2B"/>
          <w:sz w:val="18"/>
          <w:szCs w:val="18"/>
        </w:rPr>
        <w:t xml:space="preserve">2. El hook del reel 45s = versión expandida del hook 7s de la misma fila.</w:t>
      </w:r>
    </w:p>
    <w:p>
      <w:pPr>
        <w:spacing w:after="60" w:before="60"/>
      </w:pPr>
      <w:r>
        <w:rPr>
          <w:rFonts w:ascii="Georgia" w:cs="Georgia" w:eastAsia="Georgia" w:hAnsi="Georgia"/>
          <w:color w:val="3E2F2B"/>
          <w:sz w:val="18"/>
          <w:szCs w:val="18"/>
        </w:rPr>
        <w:t xml:space="preserve">3. La realidad biológica de la Tabla 2 = bloque HISTORIA/CONTEXTO del reel 45s.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3E2F2B"/>
          <w:sz w:val="18"/>
          <w:szCs w:val="18"/>
        </w:rPr>
        <w:t xml:space="preserve">4. Siempre cerrar con: Yadala · Bioestimulación facial · 4 generaciones · La piel no se corrige. Se despierta. ✦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C0392B"/>
          <w:sz w:val="18"/>
          <w:szCs w:val="18"/>
        </w:rPr>
        <w:t xml:space="preserve">5. Nunca mencionar: 'mascarilla', 'fórmula de triple acción', ni los tres ingredientes juntos.</w:t>
      </w:r>
    </w:p>
    <w:p>
      <w:pPr>
        <w:spacing w:after="200" w:before="60"/>
      </w:pPr>
      <w:r>
        <w:rPr>
          <w:rFonts w:ascii="Georgia" w:cs="Georgia" w:eastAsia="Georgia" w:hAnsi="Georgia"/>
          <w:color w:val="3E2F2B"/>
          <w:sz w:val="18"/>
          <w:szCs w:val="18"/>
        </w:rPr>
        <w:t xml:space="preserve">6. Líneas por zona: PREVENT → frente, entrecejo · RECOVER → surco, mejilla, ojeras, boca, mandíbula · RECLAIM → SMAS, pómulo, párpado, labios, mentón, papada, óvalo, cuello.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56B" w:sz="4" w:space="1"/>
      </w:pBdr>
      <w:jc w:val="center"/>
    </w:pPr>
    <w:r>
      <w:rPr>
        <w:rFonts w:ascii="Georgia" w:cs="Georgia" w:eastAsia="Georgia" w:hAnsi="Georgia"/>
        <w:i/>
        <w:iCs/>
        <w:color w:val="C6A56B"/>
        <w:sz w:val="16"/>
        <w:szCs w:val="16"/>
      </w:rPr>
      <w:t xml:space="preserve">La piel no se corrige. Se despierta. ✦ · Junio 2026 ·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A56B" w:sz="4" w:space="1"/>
      </w:pBdr>
      <w:jc w:val="right"/>
    </w:pPr>
    <w:r>
      <w:rPr>
        <w:rFonts w:ascii="Georgia" w:cs="Georgia" w:eastAsia="Georgia" w:hAnsi="Georgia"/>
        <w:i/>
        <w:iCs/>
        <w:color w:val="C6A56B"/>
        <w:sz w:val="16"/>
        <w:szCs w:val="16"/>
      </w:rPr>
      <w:t xml:space="preserve">YADALA · ARQUITECTURA FACIAL DE LA FLACIDEZ ·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2026-06-06T06:35:17.672Z</dcterms:created>
  <dcterms:modified xsi:type="dcterms:W3CDTF">2026-06-06T06:35:17.672Z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