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80" w:before="1440"/>
        <w:jc w:val="center"/>
      </w:pPr>
      <w:r>
        <w:rPr>
          <w:rFonts w:ascii="Arial" w:cs="Arial" w:eastAsia="Arial" w:hAnsi="Arial"/>
          <w:b/>
          <w:bCs/>
          <w:color w:val="3E2F2B"/>
          <w:sz w:val="72"/>
          <w:szCs w:val="72"/>
        </w:rPr>
        <w:t xml:space="preserve">YADALA</w:t>
      </w:r>
    </w:p>
    <w:p>
      <w:pPr>
        <w:spacing w:after="80" w:before="80"/>
        <w:jc w:val="center"/>
      </w:pPr>
      <w:r>
        <w:rPr>
          <w:rFonts w:ascii="Arial" w:cs="Arial" w:eastAsia="Arial" w:hAnsi="Arial"/>
          <w:b/>
          <w:bCs/>
          <w:color w:val="C6A56B"/>
          <w:sz w:val="34"/>
          <w:szCs w:val="34"/>
        </w:rPr>
        <w:t xml:space="preserve">CADENA BIOLÓGICA CAUSAL</w:t>
      </w:r>
    </w:p>
    <w:p>
      <w:pPr>
        <w:spacing w:after="400" w:before="80"/>
        <w:jc w:val="center"/>
      </w:pPr>
      <w:r>
        <w:rPr>
          <w:rFonts w:ascii="Arial" w:cs="Arial" w:eastAsia="Arial" w:hAnsi="Arial"/>
          <w:i/>
          <w:iCs/>
          <w:color w:val="888888"/>
          <w:sz w:val="20"/>
          <w:szCs w:val="20"/>
        </w:rPr>
        <w:t xml:space="preserve">Documento madre · Referencia científica interna · Validación y desarrollo</w:t>
      </w:r>
    </w:p>
    <w:p>
      <w:pPr>
        <w:pBdr>
          <w:top w:val="single" w:color="C6A56B" w:sz="4"/>
          <w:bottom w:val="single" w:color="C6A56B" w:sz="4"/>
        </w:pBdr>
        <w:spacing w:after="160" w:before="160"/>
        <w:jc w:val="center"/>
      </w:pPr>
      <w:r>
        <w:rPr>
          <w:rFonts w:ascii="Arial" w:cs="Arial" w:eastAsia="Arial" w:hAnsi="Arial"/>
          <w:b/>
          <w:bCs/>
          <w:color w:val="3E2F2B"/>
          <w:sz w:val="18"/>
          <w:szCs w:val="18"/>
        </w:rPr>
        <w:t xml:space="preserve">Documento interno — Uso del fundador y equipo de desarrollo científico</w:t>
      </w:r>
    </w:p>
    <w:p>
      <w:r>
        <w:br w:type="page"/>
      </w:r>
    </w:p>
    <w:p>
      <w:pPr>
        <w:shd w:fill="3E2F2B" w:val="clear"/>
        <w:spacing w:after="160" w:before="360"/>
        <w:ind w:left="200" w:right="200"/>
      </w:pPr>
      <w:r>
        <w:rPr>
          <w:rFonts w:ascii="Arial" w:cs="Arial" w:eastAsia="Arial" w:hAnsi="Arial"/>
          <w:b/>
          <w:bCs/>
          <w:color w:val="FFFFFF"/>
          <w:sz w:val="32"/>
          <w:szCs w:val="32"/>
        </w:rPr>
        <w:t xml:space="preserve">DEFINICIÓN DEL SISTEMA</w:t>
      </w:r>
    </w:p>
    <w:p>
      <w:pPr>
        <w:spacing w:after="60" w:before="60"/>
      </w:pPr>
      <w:r>
        <w:t xml:space="preserve"/>
      </w:r>
    </w:p>
    <w:p>
      <w:pPr>
        <w:pBdr>
          <w:left w:val="single" w:color="C6A56B" w:sz="14"/>
        </w:pBdr>
        <w:shd w:fill="F5EFE6" w:val="clear"/>
        <w:spacing w:after="100" w:before="100"/>
        <w:ind w:left="320" w:right="320"/>
      </w:pPr>
      <w:r>
        <w:rPr>
          <w:rFonts w:ascii="Arial" w:cs="Arial" w:eastAsia="Arial" w:hAnsi="Arial"/>
          <w:i/>
          <w:iCs/>
          <w:color w:val="3E2F2B"/>
          <w:sz w:val="19"/>
          <w:szCs w:val="19"/>
        </w:rPr>
        <w:t xml:space="preserve">Yadala es un sistema de bioestimulación funcional integrada que actúa sobre la epidermis, la dermis, el sistema neurocutáneo y el sistema miofascial superficial para favorecer la recuperación de los mecanismos fisiológicos asociados a la firmeza, luminosidad, soporte y vitalidad de la piel.</w:t>
      </w:r>
    </w:p>
    <w:p>
      <w:pPr>
        <w:spacing w:after="60" w:before="60"/>
      </w:pPr>
      <w:r>
        <w:t xml:space="preserve"/>
      </w:r>
    </w:p>
    <w:p>
      <w:pPr>
        <w:spacing w:after="60" w:before="60"/>
      </w:pPr>
      <w:r>
        <w:rPr>
          <w:rFonts w:ascii="Arial" w:cs="Arial" w:eastAsia="Arial" w:hAnsi="Arial"/>
          <w:color w:val="2C2C2C"/>
          <w:sz w:val="20"/>
          <w:szCs w:val="20"/>
        </w:rPr>
        <w:t xml:space="preserve">Esta definición no es un claim cosmético — es una descripción funcional de un modo de acción real que abarca doce procesos fisiológicos identificables, tres de los cuales (mecanotransducción, activación miofascial tópica, respuesta neurosensorial observable) son únicos en el contexto de la cosmética tópica convencional.</w:t>
      </w:r>
    </w:p>
    <w:p>
      <w:pPr>
        <w:spacing w:after="120" w:before="120"/>
      </w:pPr>
      <w:r>
        <w:t xml:space="preserve"/>
      </w:r>
    </w:p>
    <w:p>
      <w:r>
        <w:br w:type="page"/>
      </w:r>
    </w:p>
    <w:p>
      <w:pPr>
        <w:shd w:fill="3E2F2B" w:val="clear"/>
        <w:spacing w:after="160" w:before="360"/>
        <w:ind w:left="200" w:right="200"/>
      </w:pPr>
      <w:r>
        <w:rPr>
          <w:rFonts w:ascii="Arial" w:cs="Arial" w:eastAsia="Arial" w:hAnsi="Arial"/>
          <w:b/>
          <w:bCs/>
          <w:color w:val="FFFFFF"/>
          <w:sz w:val="32"/>
          <w:szCs w:val="32"/>
        </w:rPr>
        <w:t xml:space="preserve">ESTRUCTURA ANATÓMICA — DE DENTRO HACIA FUERA</w:t>
      </w:r>
    </w:p>
    <w:p>
      <w:pPr>
        <w:spacing w:after="60" w:before="60"/>
      </w:pPr>
      <w:r>
        <w:t xml:space="preserve"/>
      </w:r>
    </w:p>
    <w:p>
      <w:pPr>
        <w:spacing w:after="60" w:before="60"/>
      </w:pPr>
      <w:r>
        <w:rPr>
          <w:rFonts w:ascii="Arial" w:cs="Arial" w:eastAsia="Arial" w:hAnsi="Arial"/>
          <w:color w:val="2C2C2C"/>
          <w:sz w:val="20"/>
          <w:szCs w:val="20"/>
        </w:rPr>
        <w:t xml:space="preserve">La cara no es una superficie. Es un sistema estratificado donde cada capa depende de la que tiene debajo. La cosmética convencional ignora este orden — actúa en la capa 6 (epidermis) esperando efectos en las capas 1 a 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2880"/>
        <w:gridCol w:w="1680"/>
        <w:gridCol w:w="1680"/>
      </w:tblGrid>
      <w:tr>
        <w:trPr>
          <w:tblHeader/>
        </w:trPr>
        <w:tc>
          <w:tcPr>
            <w:tcW w:type="dxa" w:w="72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Capa</w:t>
            </w:r>
          </w:p>
        </w:tc>
        <w:tc>
          <w:tcPr>
            <w:tcW w:type="dxa" w:w="240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Sistema</w:t>
            </w:r>
          </w:p>
        </w:tc>
        <w:tc>
          <w:tcPr>
            <w:tcW w:type="dxa" w:w="288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Función principal</w:t>
            </w:r>
          </w:p>
        </w:tc>
        <w:tc>
          <w:tcPr>
            <w:tcW w:type="dxa" w:w="168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 del cambio estructural</w:t>
            </w:r>
          </w:p>
        </w:tc>
        <w:tc>
          <w:tcPr>
            <w:tcW w:type="dxa" w:w="168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Yadala actúa</w:t>
            </w:r>
          </w:p>
        </w:tc>
      </w:tr>
      <w:tr>
        <w:tc>
          <w:tcPr>
            <w:tcW w:type="dxa" w:w="72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1</w:t>
            </w:r>
          </w:p>
        </w:tc>
        <w:tc>
          <w:tcPr>
            <w:tcW w:type="dxa" w:w="240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Sistema óseo</w:t>
            </w:r>
          </w:p>
        </w:tc>
        <w:tc>
          <w:tcPr>
            <w:tcW w:type="dxa" w:w="288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Base estructural y proyección</w:t>
            </w:r>
          </w:p>
        </w:tc>
        <w:tc>
          <w:tcPr>
            <w:tcW w:type="dxa" w:w="168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w:t>
            </w:r>
          </w:p>
        </w:tc>
        <w:tc>
          <w:tcPr>
            <w:tcW w:type="dxa" w:w="168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 No (ni debe)</w:t>
            </w:r>
          </w:p>
        </w:tc>
      </w:tr>
      <w:tr>
        <w:tc>
          <w:tcPr>
            <w:tcW w:type="dxa" w:w="72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2</w:t>
            </w:r>
          </w:p>
        </w:tc>
        <w:tc>
          <w:tcPr>
            <w:tcW w:type="dxa" w:w="24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Sistema miofascial (SMAS)</w:t>
            </w:r>
          </w:p>
        </w:tc>
        <w:tc>
          <w:tcPr>
            <w:tcW w:type="dxa" w:w="288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Tono · Expresión · Elevación de tejidos</w:t>
            </w:r>
          </w:p>
        </w:tc>
        <w:tc>
          <w:tcPr>
            <w:tcW w:type="dxa" w:w="168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~40%</w:t>
            </w:r>
          </w:p>
        </w:tc>
        <w:tc>
          <w:tcPr>
            <w:tcW w:type="dxa" w:w="168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 Sí — único tópico</w:t>
            </w:r>
          </w:p>
        </w:tc>
      </w:tr>
      <w:tr>
        <w:tc>
          <w:tcPr>
            <w:tcW w:type="dxa" w:w="72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3</w:t>
            </w:r>
          </w:p>
        </w:tc>
        <w:tc>
          <w:tcPr>
            <w:tcW w:type="dxa" w:w="240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Sistema vascular y linfático</w:t>
            </w:r>
          </w:p>
        </w:tc>
        <w:tc>
          <w:tcPr>
            <w:tcW w:type="dxa" w:w="288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Oxigenación · Nutrición · Drenaje</w:t>
            </w:r>
          </w:p>
        </w:tc>
        <w:tc>
          <w:tcPr>
            <w:tcW w:type="dxa" w:w="168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~25%</w:t>
            </w:r>
          </w:p>
        </w:tc>
        <w:tc>
          <w:tcPr>
            <w:tcW w:type="dxa" w:w="168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 Sí — endógeno</w:t>
            </w:r>
          </w:p>
        </w:tc>
      </w:tr>
      <w:tr>
        <w:tc>
          <w:tcPr>
            <w:tcW w:type="dxa" w:w="72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4</w:t>
            </w:r>
          </w:p>
        </w:tc>
        <w:tc>
          <w:tcPr>
            <w:tcW w:type="dxa" w:w="24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Tejido graso facial</w:t>
            </w:r>
          </w:p>
        </w:tc>
        <w:tc>
          <w:tcPr>
            <w:tcW w:type="dxa" w:w="288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Volumen · Soporte · Juventud estructural</w:t>
            </w:r>
          </w:p>
        </w:tc>
        <w:tc>
          <w:tcPr>
            <w:tcW w:type="dxa" w:w="168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~10% indirecto</w:t>
            </w:r>
          </w:p>
        </w:tc>
        <w:tc>
          <w:tcPr>
            <w:tcW w:type="dxa" w:w="168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 Sí — indirecto</w:t>
            </w:r>
          </w:p>
        </w:tc>
      </w:tr>
      <w:tr>
        <w:tc>
          <w:tcPr>
            <w:tcW w:type="dxa" w:w="72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5</w:t>
            </w:r>
          </w:p>
        </w:tc>
        <w:tc>
          <w:tcPr>
            <w:tcW w:type="dxa" w:w="240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Dermis — fibroblastos</w:t>
            </w:r>
          </w:p>
        </w:tc>
        <w:tc>
          <w:tcPr>
            <w:tcW w:type="dxa" w:w="288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Colágeno · Elastina · Firmeza</w:t>
            </w:r>
          </w:p>
        </w:tc>
        <w:tc>
          <w:tcPr>
            <w:tcW w:type="dxa" w:w="168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~20%</w:t>
            </w:r>
          </w:p>
        </w:tc>
        <w:tc>
          <w:tcPr>
            <w:tcW w:type="dxa" w:w="168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 Sí — mecanotransducción</w:t>
            </w:r>
          </w:p>
        </w:tc>
      </w:tr>
      <w:tr>
        <w:tc>
          <w:tcPr>
            <w:tcW w:type="dxa" w:w="72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6</w:t>
            </w:r>
          </w:p>
        </w:tc>
        <w:tc>
          <w:tcPr>
            <w:tcW w:type="dxa" w:w="24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Epidermis — barrera</w:t>
            </w:r>
          </w:p>
        </w:tc>
        <w:tc>
          <w:tcPr>
            <w:tcW w:type="dxa" w:w="288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pH · Microbioma · Protección</w:t>
            </w:r>
          </w:p>
        </w:tc>
        <w:tc>
          <w:tcPr>
            <w:tcW w:type="dxa" w:w="168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~5%</w:t>
            </w:r>
          </w:p>
        </w:tc>
        <w:tc>
          <w:tcPr>
            <w:tcW w:type="dxa" w:w="168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 Sí — acción directa</w:t>
            </w:r>
          </w:p>
        </w:tc>
      </w:tr>
    </w:tbl>
    <w:p>
      <w:pPr>
        <w:spacing w:after="120" w:before="120"/>
      </w:pPr>
      <w:r>
        <w:t xml:space="preserve"/>
      </w:r>
    </w:p>
    <w:p>
      <w:pPr>
        <w:shd w:fill="EDD9A3" w:val="clear"/>
        <w:spacing w:after="140" w:before="140"/>
        <w:ind w:left="200" w:right="200"/>
        <w:jc w:val="center"/>
      </w:pPr>
      <w:r>
        <w:rPr>
          <w:rFonts w:ascii="Arial" w:cs="Arial" w:eastAsia="Arial" w:hAnsi="Arial"/>
          <w:b/>
          <w:bCs/>
          <w:color w:val="3E2F2B"/>
          <w:sz w:val="21"/>
          <w:szCs w:val="21"/>
        </w:rPr>
        <w:t xml:space="preserve">El 70-80% del cambio estructural real de la cara viene de músculo + fascia + circulación. El 20-30% final es epidermis. Yadala actúa en el 100%.</w:t>
      </w:r>
    </w:p>
    <w:p>
      <w:pPr>
        <w:spacing w:after="120" w:before="120"/>
      </w:pPr>
      <w:r>
        <w:t xml:space="preserve"/>
      </w:r>
    </w:p>
    <w:p>
      <w:r>
        <w:br w:type="page"/>
      </w:r>
    </w:p>
    <w:p>
      <w:pPr>
        <w:shd w:fill="3E2F2B" w:val="clear"/>
        <w:spacing w:after="160" w:before="360"/>
        <w:ind w:left="200" w:right="200"/>
      </w:pPr>
      <w:r>
        <w:rPr>
          <w:rFonts w:ascii="Arial" w:cs="Arial" w:eastAsia="Arial" w:hAnsi="Arial"/>
          <w:b/>
          <w:bCs/>
          <w:color w:val="FFFFFF"/>
          <w:sz w:val="32"/>
          <w:szCs w:val="32"/>
        </w:rPr>
        <w:t xml:space="preserve">1. ESTADO INICIAL — LOS DESENCADENANTES</w:t>
      </w:r>
    </w:p>
    <w:p>
      <w:pPr>
        <w:spacing w:after="60" w:before="60"/>
      </w:pPr>
      <w:r>
        <w:t xml:space="preserve"/>
      </w:r>
    </w:p>
    <w:p>
      <w:pPr>
        <w:pBdr>
          <w:bottom w:val="single" w:color="C6A56B" w:sz="8"/>
        </w:pBdr>
        <w:spacing w:after="100" w:before="280"/>
      </w:pPr>
      <w:r>
        <w:rPr>
          <w:rFonts w:ascii="Arial" w:cs="Arial" w:eastAsia="Arial" w:hAnsi="Arial"/>
          <w:b/>
          <w:bCs/>
          <w:color w:val="3E2F2B"/>
          <w:sz w:val="25"/>
          <w:szCs w:val="25"/>
        </w:rPr>
        <w:t xml:space="preserve">Inputs del entorno moderno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Desencadenante</w:t>
            </w:r>
          </w:p>
        </w:tc>
        <w:tc>
          <w:tcPr>
            <w:tcW w:type="dxa" w:w="360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Mecanismo biológico activado</w:t>
            </w:r>
          </w:p>
        </w:tc>
        <w:tc>
          <w:tcPr>
            <w:tcW w:type="dxa" w:w="360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Consecuencia en la piel</w:t>
            </w:r>
          </w:p>
        </w:tc>
      </w:tr>
      <w:tr>
        <w:tc>
          <w:tcPr>
            <w:tcW w:type="dxa" w:w="21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Estrés crónico</w:t>
            </w:r>
          </w:p>
        </w:tc>
        <w:tc>
          <w:tcPr>
            <w:tcW w:type="dxa" w:w="360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Activa eje HPA → eleva cortisol → inflamación silenciosa</w:t>
            </w:r>
          </w:p>
        </w:tc>
        <w:tc>
          <w:tcPr>
            <w:tcW w:type="dxa" w:w="360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Degradación acelerada de colágeno · Neuroinflamación cutánea</w:t>
            </w:r>
          </w:p>
        </w:tc>
      </w:tr>
      <w:tr>
        <w:tc>
          <w:tcPr>
            <w:tcW w:type="dxa" w:w="21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Luz azul / radiación digital</w:t>
            </w:r>
          </w:p>
        </w:tc>
        <w:tc>
          <w:tcPr>
            <w:tcW w:type="dxa" w:w="36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Estrés oxidativo epidérmico y dérmico</w:t>
            </w:r>
          </w:p>
        </w:tc>
        <w:tc>
          <w:tcPr>
            <w:tcW w:type="dxa" w:w="36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Daño en fibroblastos · Aceleración del fotoenvejecimiento</w:t>
            </w:r>
          </w:p>
        </w:tc>
      </w:tr>
      <w:tr>
        <w:tc>
          <w:tcPr>
            <w:tcW w:type="dxa" w:w="21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Contaminación ambiental</w:t>
            </w:r>
          </w:p>
        </w:tc>
        <w:tc>
          <w:tcPr>
            <w:tcW w:type="dxa" w:w="360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Agotamiento de la función barrera</w:t>
            </w:r>
          </w:p>
        </w:tc>
        <w:tc>
          <w:tcPr>
            <w:tcW w:type="dxa" w:w="360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Mayor TEWL · Sensibilidad aumentada · Microbioma alterado</w:t>
            </w:r>
          </w:p>
        </w:tc>
      </w:tr>
      <w:tr>
        <w:tc>
          <w:tcPr>
            <w:tcW w:type="dxa" w:w="21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Falta de sueño</w:t>
            </w:r>
          </w:p>
        </w:tc>
        <w:tc>
          <w:tcPr>
            <w:tcW w:type="dxa" w:w="36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Ralentización de la renovación celular nocturna</w:t>
            </w:r>
          </w:p>
        </w:tc>
        <w:tc>
          <w:tcPr>
            <w:tcW w:type="dxa" w:w="36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Menor síntesis de colágeno · Piel apagada · Círculos</w:t>
            </w:r>
          </w:p>
        </w:tc>
      </w:tr>
      <w:tr>
        <w:tc>
          <w:tcPr>
            <w:tcW w:type="dxa" w:w="21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Rutinas cosméticas agresivas</w:t>
            </w:r>
          </w:p>
        </w:tc>
        <w:tc>
          <w:tcPr>
            <w:tcW w:type="dxa" w:w="360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Alteración del pH y del microbioma</w:t>
            </w:r>
          </w:p>
        </w:tc>
        <w:tc>
          <w:tcPr>
            <w:tcW w:type="dxa" w:w="360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Barrera comprometida · Dependencia de activos externos</w:t>
            </w:r>
          </w:p>
        </w:tc>
      </w:tr>
      <w:tr>
        <w:tc>
          <w:tcPr>
            <w:tcW w:type="dxa" w:w="21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Cambios hormonales</w:t>
            </w:r>
          </w:p>
        </w:tc>
        <w:tc>
          <w:tcPr>
            <w:tcW w:type="dxa" w:w="36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Reducción de síntesis de colágeno y elastina</w:t>
            </w:r>
          </w:p>
        </w:tc>
        <w:tc>
          <w:tcPr>
            <w:tcW w:type="dxa" w:w="36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Pérdida de firmeza · Cambios en la distribución grasa</w:t>
            </w:r>
          </w:p>
        </w:tc>
      </w:tr>
    </w:tbl>
    <w:p>
      <w:pPr>
        <w:spacing w:after="60" w:before="60"/>
      </w:pPr>
      <w:r>
        <w:t xml:space="preserve"/>
      </w:r>
    </w:p>
    <w:p>
      <w:pPr>
        <w:pBdr>
          <w:left w:val="single" w:color="C6A56B" w:sz="14"/>
        </w:pBdr>
        <w:shd w:fill="F5EFE6" w:val="clear"/>
        <w:spacing w:after="100" w:before="100"/>
        <w:ind w:left="320" w:right="320"/>
      </w:pPr>
      <w:r>
        <w:rPr>
          <w:rFonts w:ascii="Arial" w:cs="Arial" w:eastAsia="Arial" w:hAnsi="Arial"/>
          <w:i/>
          <w:iCs/>
          <w:color w:val="3E2F2B"/>
          <w:sz w:val="19"/>
          <w:szCs w:val="19"/>
        </w:rPr>
        <w:t xml:space="preserve">Consecuencia global: se activa un eje común — 'Desregulación del sistema piel–músculo–vasculatura'. No es un proceso único, es una cascada interconectada.</w:t>
      </w:r>
    </w:p>
    <w:p>
      <w:pPr>
        <w:spacing w:after="120" w:before="120"/>
      </w:pPr>
      <w:r>
        <w:t xml:space="preserve"/>
      </w:r>
    </w:p>
    <w:p>
      <w:r>
        <w:br w:type="page"/>
      </w:r>
    </w:p>
    <w:p>
      <w:pPr>
        <w:shd w:fill="3E2F2B" w:val="clear"/>
        <w:spacing w:after="160" w:before="360"/>
        <w:ind w:left="200" w:right="200"/>
      </w:pPr>
      <w:r>
        <w:rPr>
          <w:rFonts w:ascii="Arial" w:cs="Arial" w:eastAsia="Arial" w:hAnsi="Arial"/>
          <w:b/>
          <w:bCs/>
          <w:color w:val="FFFFFF"/>
          <w:sz w:val="32"/>
          <w:szCs w:val="32"/>
        </w:rPr>
        <w:t xml:space="preserve">2. CASCADA DE DEGRADACIÓN — SECUENCIA COMPLETA</w:t>
      </w:r>
    </w:p>
    <w:p>
      <w:pPr>
        <w:spacing w:after="60" w:before="60"/>
      </w:pPr>
      <w:r>
        <w:t xml:space="preserve"/>
      </w:r>
    </w:p>
    <w:p>
      <w:pPr>
        <w:shd w:fill="3E2F2B" w:val="clear"/>
        <w:spacing w:after="60" w:before="200"/>
        <w:ind w:left="160" w:right="160"/>
      </w:pPr>
      <w:r>
        <w:rPr>
          <w:rFonts w:ascii="Arial" w:cs="Arial" w:eastAsia="Arial" w:hAnsi="Arial"/>
          <w:b/>
          <w:bCs/>
          <w:color w:val="C6A56B"/>
          <w:sz w:val="18"/>
          <w:szCs w:val="18"/>
        </w:rPr>
        <w:t xml:space="preserve">PASO 1  </w:t>
      </w:r>
      <w:r>
        <w:rPr>
          <w:rFonts w:ascii="Arial" w:cs="Arial" w:eastAsia="Arial" w:hAnsi="Arial"/>
          <w:b/>
          <w:bCs/>
          <w:color w:val="FFFFFF"/>
          <w:sz w:val="20"/>
          <w:szCs w:val="20"/>
        </w:rPr>
        <w:t xml:space="preserve">SISTEMA NERVIOSO CUTÁNEO (PRIMER NIVEL)</w:t>
      </w:r>
    </w:p>
    <w:p>
      <w:pPr>
        <w:spacing w:after="60" w:before="60"/>
      </w:pPr>
      <w:r>
        <w:rPr>
          <w:rFonts w:ascii="Arial" w:cs="Arial" w:eastAsia="Arial" w:hAnsi="Arial"/>
          <w:color w:val="2C2C2C"/>
          <w:sz w:val="20"/>
          <w:szCs w:val="20"/>
        </w:rPr>
        <w:t xml:space="preserve">Los sensores cutáneos se hiperactivizan o desregulan. Se instala una microtensión facial inconsciente. El tono basal muscular se altera. Cara tensa pero caída. Expresión cansada sin razón. Microestrés facial permanente. → Esto activa directamente el sistema miofascial.</w:t>
      </w:r>
    </w:p>
    <w:p>
      <w:pPr>
        <w:spacing w:after="60" w:before="60"/>
      </w:pPr>
      <w:r>
        <w:t xml:space="preserve"/>
      </w:r>
    </w:p>
    <w:p>
      <w:pPr>
        <w:shd w:fill="3E2F2B" w:val="clear"/>
        <w:spacing w:after="60" w:before="200"/>
        <w:ind w:left="160" w:right="160"/>
      </w:pPr>
      <w:r>
        <w:rPr>
          <w:rFonts w:ascii="Arial" w:cs="Arial" w:eastAsia="Arial" w:hAnsi="Arial"/>
          <w:b/>
          <w:bCs/>
          <w:color w:val="C6A56B"/>
          <w:sz w:val="18"/>
          <w:szCs w:val="18"/>
        </w:rPr>
        <w:t xml:space="preserve">PASO 2  </w:t>
      </w:r>
      <w:r>
        <w:rPr>
          <w:rFonts w:ascii="Arial" w:cs="Arial" w:eastAsia="Arial" w:hAnsi="Arial"/>
          <w:b/>
          <w:bCs/>
          <w:color w:val="FFFFFF"/>
          <w:sz w:val="20"/>
          <w:szCs w:val="20"/>
        </w:rPr>
        <w:t xml:space="preserve">SISTEMA MIOFASCIAL — MÚSCULO + FASCIA (SMAS)</w:t>
      </w:r>
    </w:p>
    <w:p>
      <w:pPr>
        <w:spacing w:after="60" w:before="60"/>
      </w:pPr>
      <w:r>
        <w:rPr>
          <w:rFonts w:ascii="Arial" w:cs="Arial" w:eastAsia="Arial" w:hAnsi="Arial"/>
          <w:color w:val="2C2C2C"/>
          <w:sz w:val="20"/>
          <w:szCs w:val="20"/>
        </w:rPr>
        <w:t xml:space="preserve">Pérdida de tono basal. Descoordinación muscular fina. Menor capacidad de elevación natural. Flacidez inicial. Pérdida de 'estructura viva'. Descenso sutil del tercio medio. → Esto bloquea la microcirculación y el drenaje linfático.</w:t>
      </w:r>
    </w:p>
    <w:p>
      <w:pPr>
        <w:spacing w:after="60" w:before="60"/>
      </w:pPr>
      <w:r>
        <w:t xml:space="preserve"/>
      </w:r>
    </w:p>
    <w:p>
      <w:pPr>
        <w:shd w:fill="3E2F2B" w:val="clear"/>
        <w:spacing w:after="60" w:before="200"/>
        <w:ind w:left="160" w:right="160"/>
      </w:pPr>
      <w:r>
        <w:rPr>
          <w:rFonts w:ascii="Arial" w:cs="Arial" w:eastAsia="Arial" w:hAnsi="Arial"/>
          <w:b/>
          <w:bCs/>
          <w:color w:val="C6A56B"/>
          <w:sz w:val="18"/>
          <w:szCs w:val="18"/>
        </w:rPr>
        <w:t xml:space="preserve">PASO 3  </w:t>
      </w:r>
      <w:r>
        <w:rPr>
          <w:rFonts w:ascii="Arial" w:cs="Arial" w:eastAsia="Arial" w:hAnsi="Arial"/>
          <w:b/>
          <w:bCs/>
          <w:color w:val="FFFFFF"/>
          <w:sz w:val="20"/>
          <w:szCs w:val="20"/>
        </w:rPr>
        <w:t xml:space="preserve">SISTEMA VASCULAR Y LINFÁTICO</w:t>
      </w:r>
    </w:p>
    <w:p>
      <w:pPr>
        <w:spacing w:after="60" w:before="60"/>
      </w:pPr>
      <w:r>
        <w:rPr>
          <w:rFonts w:ascii="Arial" w:cs="Arial" w:eastAsia="Arial" w:hAnsi="Arial"/>
          <w:color w:val="2C2C2C"/>
          <w:sz w:val="20"/>
          <w:szCs w:val="20"/>
        </w:rPr>
        <w:t xml:space="preserve">Menor oxigenación tisular. Retención de líquidos leve. Eliminación más lenta de residuos metabólicos. Piel apagada. Ojeras. Inflamación sutil. 'Cara cansada'. → Esto impacta directamente en la dermis.</w:t>
      </w:r>
    </w:p>
    <w:p>
      <w:pPr>
        <w:spacing w:after="60" w:before="60"/>
      </w:pPr>
      <w:r>
        <w:t xml:space="preserve"/>
      </w:r>
    </w:p>
    <w:p>
      <w:pPr>
        <w:shd w:fill="3E2F2B" w:val="clear"/>
        <w:spacing w:after="60" w:before="200"/>
        <w:ind w:left="160" w:right="160"/>
      </w:pPr>
      <w:r>
        <w:rPr>
          <w:rFonts w:ascii="Arial" w:cs="Arial" w:eastAsia="Arial" w:hAnsi="Arial"/>
          <w:b/>
          <w:bCs/>
          <w:color w:val="C6A56B"/>
          <w:sz w:val="18"/>
          <w:szCs w:val="18"/>
        </w:rPr>
        <w:t xml:space="preserve">PASO 4  </w:t>
      </w:r>
      <w:r>
        <w:rPr>
          <w:rFonts w:ascii="Arial" w:cs="Arial" w:eastAsia="Arial" w:hAnsi="Arial"/>
          <w:b/>
          <w:bCs/>
          <w:color w:val="FFFFFF"/>
          <w:sz w:val="20"/>
          <w:szCs w:val="20"/>
        </w:rPr>
        <w:t xml:space="preserve">DERMIS — FIBROBLASTOS + MATRIZ EXTRACELULAR</w:t>
      </w:r>
    </w:p>
    <w:p>
      <w:pPr>
        <w:spacing w:after="60" w:before="60"/>
      </w:pPr>
      <w:r>
        <w:rPr>
          <w:rFonts w:ascii="Arial" w:cs="Arial" w:eastAsia="Arial" w:hAnsi="Arial"/>
          <w:color w:val="2C2C2C"/>
          <w:sz w:val="20"/>
          <w:szCs w:val="20"/>
        </w:rPr>
        <w:t xml:space="preserve">Menor estímulo mecánico → menor síntesis de colágeno tipo I y III. Desorganización progresiva de la matriz. Pérdida de firmeza. Textura menos densa. Inicio de líneas finas. → La epidermis pierde su soporte interno.</w:t>
      </w:r>
    </w:p>
    <w:p>
      <w:pPr>
        <w:spacing w:after="60" w:before="60"/>
      </w:pPr>
      <w:r>
        <w:t xml:space="preserve"/>
      </w:r>
    </w:p>
    <w:p>
      <w:pPr>
        <w:shd w:fill="3E2F2B" w:val="clear"/>
        <w:spacing w:after="60" w:before="200"/>
        <w:ind w:left="160" w:right="160"/>
      </w:pPr>
      <w:r>
        <w:rPr>
          <w:rFonts w:ascii="Arial" w:cs="Arial" w:eastAsia="Arial" w:hAnsi="Arial"/>
          <w:b/>
          <w:bCs/>
          <w:color w:val="C6A56B"/>
          <w:sz w:val="18"/>
          <w:szCs w:val="18"/>
        </w:rPr>
        <w:t xml:space="preserve">PASO 5  </w:t>
      </w:r>
      <w:r>
        <w:rPr>
          <w:rFonts w:ascii="Arial" w:cs="Arial" w:eastAsia="Arial" w:hAnsi="Arial"/>
          <w:b/>
          <w:bCs/>
          <w:color w:val="FFFFFF"/>
          <w:sz w:val="20"/>
          <w:szCs w:val="20"/>
        </w:rPr>
        <w:t xml:space="preserve">EPIDERMIS — BARRERA CUTÁNEA + MICROBIOMA</w:t>
      </w:r>
    </w:p>
    <w:p>
      <w:pPr>
        <w:spacing w:after="60" w:before="60"/>
      </w:pPr>
      <w:r>
        <w:rPr>
          <w:rFonts w:ascii="Arial" w:cs="Arial" w:eastAsia="Arial" w:hAnsi="Arial"/>
          <w:color w:val="2C2C2C"/>
          <w:sz w:val="20"/>
          <w:szCs w:val="20"/>
        </w:rPr>
        <w:t xml:space="preserve">Alteración del pH. Desbalance del microbioma. Mayor sensibilidad. Textura irregular. Falta de glow. Piel reactiva. Deshidratación superficial.</w:t>
      </w:r>
    </w:p>
    <w:p>
      <w:pPr>
        <w:spacing w:after="60" w:before="60"/>
      </w:pPr>
      <w:r>
        <w:t xml:space="preserve"/>
      </w:r>
    </w:p>
    <w:p>
      <w:pPr>
        <w:spacing w:after="60" w:before="60"/>
      </w:pPr>
      <w:r>
        <w:t xml:space="preserve"/>
      </w:r>
    </w:p>
    <w:p>
      <w:pPr>
        <w:pBdr>
          <w:left w:val="single" w:color="C6A56B" w:sz="14"/>
        </w:pBdr>
        <w:shd w:fill="F5EFE6" w:val="clear"/>
        <w:spacing w:after="100" w:before="100"/>
        <w:ind w:left="320" w:right="320"/>
      </w:pPr>
      <w:r>
        <w:rPr>
          <w:rFonts w:ascii="Arial" w:cs="Arial" w:eastAsia="Arial" w:hAnsi="Arial"/>
          <w:i/>
          <w:iCs/>
          <w:color w:val="3E2F2B"/>
          <w:sz w:val="19"/>
          <w:szCs w:val="19"/>
        </w:rPr>
        <w:t xml:space="preserve">PASO 6 — Sistema emocional: todo lo anterior NO se percibe como biología, se percibe como emoción. Apagamiento vascular = 'Estoy cansada sin razón'. Pérdida de tono = 'Mi cara ya no es la misma'. Alteración dermis = 'He perdido firmeza'. Barrera alterada = 'Mi piel está sensible'.</w:t>
      </w:r>
    </w:p>
    <w:p>
      <w:pPr>
        <w:spacing w:after="120" w:before="120"/>
      </w:pPr>
      <w:r>
        <w:t xml:space="preserve"/>
      </w:r>
    </w:p>
    <w:p>
      <w:r>
        <w:br w:type="page"/>
      </w:r>
    </w:p>
    <w:p>
      <w:pPr>
        <w:shd w:fill="3E2F2B" w:val="clear"/>
        <w:spacing w:after="160" w:before="360"/>
        <w:ind w:left="200" w:right="200"/>
      </w:pPr>
      <w:r>
        <w:rPr>
          <w:rFonts w:ascii="Arial" w:cs="Arial" w:eastAsia="Arial" w:hAnsi="Arial"/>
          <w:b/>
          <w:bCs/>
          <w:color w:val="FFFFFF"/>
          <w:sz w:val="32"/>
          <w:szCs w:val="32"/>
        </w:rPr>
        <w:t xml:space="preserve">3. CASCADA DE REACTIVACIÓN — INTERVENCIÓN YADALA</w:t>
      </w:r>
    </w:p>
    <w:p>
      <w:pPr>
        <w:spacing w:after="60" w:before="60"/>
      </w:pPr>
      <w:r>
        <w:t xml:space="preserve"/>
      </w:r>
    </w:p>
    <w:p>
      <w:pPr>
        <w:pBdr>
          <w:left w:val="single" w:color="C6A56B" w:sz="14"/>
        </w:pBdr>
        <w:shd w:fill="F5EFE6" w:val="clear"/>
        <w:spacing w:after="100" w:before="100"/>
        <w:ind w:left="320" w:right="320"/>
      </w:pPr>
      <w:r>
        <w:rPr>
          <w:rFonts w:ascii="Arial" w:cs="Arial" w:eastAsia="Arial" w:hAnsi="Arial"/>
          <w:i/>
          <w:iCs/>
          <w:color w:val="3E2F2B"/>
          <w:sz w:val="19"/>
          <w:szCs w:val="19"/>
        </w:rPr>
        <w:t xml:space="preserve">Yadala no actúa por capas — actúa por cascada. Entra en el punto de mayor impacto (mecanotransducción + activación miofascial) y el efecto se propaga hacia fuera.</w:t>
      </w:r>
    </w:p>
    <w:p>
      <w:pPr>
        <w:spacing w:after="60" w:before="60"/>
      </w:pPr>
      <w:r>
        <w:t xml:space="preserve"/>
      </w:r>
    </w:p>
    <w:p>
      <w:pPr>
        <w:shd w:fill="3E2F2B" w:val="clear"/>
        <w:spacing w:after="60" w:before="200"/>
        <w:ind w:left="160" w:right="160"/>
      </w:pPr>
      <w:r>
        <w:rPr>
          <w:rFonts w:ascii="Arial" w:cs="Arial" w:eastAsia="Arial" w:hAnsi="Arial"/>
          <w:b/>
          <w:bCs/>
          <w:color w:val="C6A56B"/>
          <w:sz w:val="18"/>
          <w:szCs w:val="18"/>
        </w:rPr>
        <w:t xml:space="preserve">NV.1  </w:t>
      </w:r>
      <w:r>
        <w:rPr>
          <w:rFonts w:ascii="Arial" w:cs="Arial" w:eastAsia="Arial" w:hAnsi="Arial"/>
          <w:b/>
          <w:bCs/>
          <w:color w:val="FFFFFF"/>
          <w:sz w:val="20"/>
          <w:szCs w:val="20"/>
        </w:rPr>
        <w:t xml:space="preserve">ACTIVACIÓN MIOFASCIAL — MECANOTRANSDUCCIÓN</w:t>
      </w:r>
    </w:p>
    <w:p>
      <w:pPr>
        <w:spacing w:after="60" w:before="60"/>
      </w:pPr>
      <w:r>
        <w:rPr>
          <w:rFonts w:ascii="Arial" w:cs="Arial" w:eastAsia="Arial" w:hAnsi="Arial"/>
          <w:color w:val="2C2C2C"/>
          <w:sz w:val="20"/>
          <w:szCs w:val="20"/>
        </w:rPr>
        <w:t xml:space="preserve">Microestimulación mecánica (A+C) + activación neuromuscular suave (A+B+C). Resultado: músculo facial despierto · tono basal reactivo · soporte estructural inmediato.</w:t>
      </w:r>
    </w:p>
    <w:p>
      <w:pPr>
        <w:spacing w:after="60" w:before="60"/>
      </w:pPr>
      <w:r>
        <w:rPr>
          <w:rFonts w:ascii="Arial" w:cs="Arial" w:eastAsia="Arial" w:hAnsi="Arial"/>
          <w:i/>
          <w:iCs/>
          <w:color w:val="888888"/>
          <w:sz w:val="20"/>
          <w:szCs w:val="20"/>
        </w:rPr>
        <w:t xml:space="preserve">Ingredientes y sinergias: Sinergia A+C / A+B+C</w:t>
      </w:r>
    </w:p>
    <w:p>
      <w:pPr>
        <w:spacing w:after="60" w:before="60"/>
      </w:pPr>
      <w:r>
        <w:t xml:space="preserve"/>
      </w:r>
    </w:p>
    <w:p>
      <w:pPr>
        <w:shd w:fill="3E2F2B" w:val="clear"/>
        <w:spacing w:after="60" w:before="200"/>
        <w:ind w:left="160" w:right="160"/>
      </w:pPr>
      <w:r>
        <w:rPr>
          <w:rFonts w:ascii="Arial" w:cs="Arial" w:eastAsia="Arial" w:hAnsi="Arial"/>
          <w:b/>
          <w:bCs/>
          <w:color w:val="C6A56B"/>
          <w:sz w:val="18"/>
          <w:szCs w:val="18"/>
        </w:rPr>
        <w:t xml:space="preserve">NV.2  </w:t>
      </w:r>
      <w:r>
        <w:rPr>
          <w:rFonts w:ascii="Arial" w:cs="Arial" w:eastAsia="Arial" w:hAnsi="Arial"/>
          <w:b/>
          <w:bCs/>
          <w:color w:val="FFFFFF"/>
          <w:sz w:val="20"/>
          <w:szCs w:val="20"/>
        </w:rPr>
        <w:t xml:space="preserve">BOMBA VASCULAR Y LINFÁTICA</w:t>
      </w:r>
    </w:p>
    <w:p>
      <w:pPr>
        <w:spacing w:after="60" w:before="60"/>
      </w:pPr>
      <w:r>
        <w:rPr>
          <w:rFonts w:ascii="Arial" w:cs="Arial" w:eastAsia="Arial" w:hAnsi="Arial"/>
          <w:color w:val="2C2C2C"/>
          <w:sz w:val="20"/>
          <w:szCs w:val="20"/>
        </w:rPr>
        <w:t xml:space="preserve">Aumento del flujo sanguíneo (A) + activación del drenaje linfático natural por contracción (A+B+C). Resultado: glow inmediato · desinflamación · oxigenación visible.</w:t>
      </w:r>
    </w:p>
    <w:p>
      <w:pPr>
        <w:spacing w:after="60" w:before="60"/>
      </w:pPr>
      <w:r>
        <w:rPr>
          <w:rFonts w:ascii="Arial" w:cs="Arial" w:eastAsia="Arial" w:hAnsi="Arial"/>
          <w:i/>
          <w:iCs/>
          <w:color w:val="888888"/>
          <w:sz w:val="20"/>
          <w:szCs w:val="20"/>
        </w:rPr>
        <w:t xml:space="preserve">Ingredientes y sinergias: Ingrediente A / A+C</w:t>
      </w:r>
    </w:p>
    <w:p>
      <w:pPr>
        <w:spacing w:after="60" w:before="60"/>
      </w:pPr>
      <w:r>
        <w:t xml:space="preserve"/>
      </w:r>
    </w:p>
    <w:p>
      <w:pPr>
        <w:shd w:fill="3E2F2B" w:val="clear"/>
        <w:spacing w:after="60" w:before="200"/>
        <w:ind w:left="160" w:right="160"/>
      </w:pPr>
      <w:r>
        <w:rPr>
          <w:rFonts w:ascii="Arial" w:cs="Arial" w:eastAsia="Arial" w:hAnsi="Arial"/>
          <w:b/>
          <w:bCs/>
          <w:color w:val="C6A56B"/>
          <w:sz w:val="18"/>
          <w:szCs w:val="18"/>
        </w:rPr>
        <w:t xml:space="preserve">NV.3  </w:t>
      </w:r>
      <w:r>
        <w:rPr>
          <w:rFonts w:ascii="Arial" w:cs="Arial" w:eastAsia="Arial" w:hAnsi="Arial"/>
          <w:b/>
          <w:bCs/>
          <w:color w:val="FFFFFF"/>
          <w:sz w:val="20"/>
          <w:szCs w:val="20"/>
        </w:rPr>
        <w:t xml:space="preserve">BIOESTIMULACIÓN DÉRMICA — FIBROBLASTOS</w:t>
      </w:r>
    </w:p>
    <w:p>
      <w:pPr>
        <w:spacing w:after="60" w:before="60"/>
      </w:pPr>
      <w:r>
        <w:rPr>
          <w:rFonts w:ascii="Arial" w:cs="Arial" w:eastAsia="Arial" w:hAnsi="Arial"/>
          <w:color w:val="2C2C2C"/>
          <w:sz w:val="20"/>
          <w:szCs w:val="20"/>
        </w:rPr>
        <w:t xml:space="preserve">Estímulo mecánico (A+C) + entorno bioquímico óptimo (A+B) + flujo de precursores (A+B+C). Resultado: firmeza progresiva · textura más densa · estructura sostenida.</w:t>
      </w:r>
    </w:p>
    <w:p>
      <w:pPr>
        <w:spacing w:after="60" w:before="60"/>
      </w:pPr>
      <w:r>
        <w:rPr>
          <w:rFonts w:ascii="Arial" w:cs="Arial" w:eastAsia="Arial" w:hAnsi="Arial"/>
          <w:i/>
          <w:iCs/>
          <w:color w:val="888888"/>
          <w:sz w:val="20"/>
          <w:szCs w:val="20"/>
        </w:rPr>
        <w:t xml:space="preserve">Ingredientes y sinergias: Sinergia A+B+C</w:t>
      </w:r>
    </w:p>
    <w:p>
      <w:pPr>
        <w:spacing w:after="60" w:before="60"/>
      </w:pPr>
      <w:r>
        <w:t xml:space="preserve"/>
      </w:r>
    </w:p>
    <w:p>
      <w:pPr>
        <w:shd w:fill="3E2F2B" w:val="clear"/>
        <w:spacing w:after="60" w:before="200"/>
        <w:ind w:left="160" w:right="160"/>
      </w:pPr>
      <w:r>
        <w:rPr>
          <w:rFonts w:ascii="Arial" w:cs="Arial" w:eastAsia="Arial" w:hAnsi="Arial"/>
          <w:b/>
          <w:bCs/>
          <w:color w:val="C6A56B"/>
          <w:sz w:val="18"/>
          <w:szCs w:val="18"/>
        </w:rPr>
        <w:t xml:space="preserve">NV.4  </w:t>
      </w:r>
      <w:r>
        <w:rPr>
          <w:rFonts w:ascii="Arial" w:cs="Arial" w:eastAsia="Arial" w:hAnsi="Arial"/>
          <w:b/>
          <w:bCs/>
          <w:color w:val="FFFFFF"/>
          <w:sz w:val="20"/>
          <w:szCs w:val="20"/>
        </w:rPr>
        <w:t xml:space="preserve">REORDENAMIENTO CUTÁNEO SUPERFICIAL</w:t>
      </w:r>
    </w:p>
    <w:p>
      <w:pPr>
        <w:spacing w:after="60" w:before="60"/>
      </w:pPr>
      <w:r>
        <w:rPr>
          <w:rFonts w:ascii="Arial" w:cs="Arial" w:eastAsia="Arial" w:hAnsi="Arial"/>
          <w:color w:val="2C2C2C"/>
          <w:sz w:val="20"/>
          <w:szCs w:val="20"/>
        </w:rPr>
        <w:t xml:space="preserve">Mejora del soporte interno → estabiliza la barrera cutánea. B → pH · C → antibacteriano · B+C → microbioma · A+C → sellado. Resultado: menos sensibilidad · piel más uniforme.</w:t>
      </w:r>
    </w:p>
    <w:p>
      <w:pPr>
        <w:spacing w:after="60" w:before="60"/>
      </w:pPr>
      <w:r>
        <w:rPr>
          <w:rFonts w:ascii="Arial" w:cs="Arial" w:eastAsia="Arial" w:hAnsi="Arial"/>
          <w:i/>
          <w:iCs/>
          <w:color w:val="888888"/>
          <w:sz w:val="20"/>
          <w:szCs w:val="20"/>
        </w:rPr>
        <w:t xml:space="preserve">Ingredientes y sinergias: B / C / B+C / A+C</w:t>
      </w:r>
    </w:p>
    <w:p>
      <w:pPr>
        <w:spacing w:after="60" w:before="60"/>
      </w:pPr>
      <w:r>
        <w:t xml:space="preserve"/>
      </w:r>
    </w:p>
    <w:p>
      <w:pPr>
        <w:shd w:fill="3E2F2B" w:val="clear"/>
        <w:spacing w:after="60" w:before="200"/>
        <w:ind w:left="160" w:right="160"/>
      </w:pPr>
      <w:r>
        <w:rPr>
          <w:rFonts w:ascii="Arial" w:cs="Arial" w:eastAsia="Arial" w:hAnsi="Arial"/>
          <w:b/>
          <w:bCs/>
          <w:color w:val="C6A56B"/>
          <w:sz w:val="18"/>
          <w:szCs w:val="18"/>
        </w:rPr>
        <w:t xml:space="preserve">NV.5  </w:t>
      </w:r>
      <w:r>
        <w:rPr>
          <w:rFonts w:ascii="Arial" w:cs="Arial" w:eastAsia="Arial" w:hAnsi="Arial"/>
          <w:b/>
          <w:bCs/>
          <w:color w:val="FFFFFF"/>
          <w:sz w:val="20"/>
          <w:szCs w:val="20"/>
        </w:rPr>
        <w:t xml:space="preserve">CIERRE EMOCIONAL — EJE PIEL-CEREBRO</w:t>
      </w:r>
    </w:p>
    <w:p>
      <w:pPr>
        <w:spacing w:after="60" w:before="60"/>
      </w:pPr>
      <w:r>
        <w:rPr>
          <w:rFonts w:ascii="Arial" w:cs="Arial" w:eastAsia="Arial" w:hAnsi="Arial"/>
          <w:color w:val="2C2C2C"/>
          <w:sz w:val="20"/>
          <w:szCs w:val="20"/>
        </w:rPr>
        <w:t xml:space="preserve">La activación neurosensorial (A+B+C) + el ritual de 55 minutos → señalización aferente al sistema nervioso central → bienestar emocional. 'Mi piel responde' · 'Mi cara despierta' · 'Me reconozco'.</w:t>
      </w:r>
    </w:p>
    <w:p>
      <w:pPr>
        <w:spacing w:after="60" w:before="60"/>
      </w:pPr>
      <w:r>
        <w:rPr>
          <w:rFonts w:ascii="Arial" w:cs="Arial" w:eastAsia="Arial" w:hAnsi="Arial"/>
          <w:i/>
          <w:iCs/>
          <w:color w:val="888888"/>
          <w:sz w:val="20"/>
          <w:szCs w:val="20"/>
        </w:rPr>
        <w:t xml:space="preserve">Ingredientes y sinergias: Sinergia A+B+C + Ritual</w:t>
      </w:r>
    </w:p>
    <w:p>
      <w:pPr>
        <w:spacing w:after="60" w:before="60"/>
      </w:pPr>
      <w:r>
        <w:t xml:space="preserve"/>
      </w:r>
    </w:p>
    <w:p>
      <w:pPr>
        <w:spacing w:after="120" w:before="120"/>
      </w:pPr>
      <w:r>
        <w:t xml:space="preserve"/>
      </w:r>
    </w:p>
    <w:p>
      <w:r>
        <w:br w:type="page"/>
      </w:r>
    </w:p>
    <w:p>
      <w:pPr>
        <w:shd w:fill="3E2F2B" w:val="clear"/>
        <w:spacing w:after="160" w:before="360"/>
        <w:ind w:left="200" w:right="200"/>
      </w:pPr>
      <w:r>
        <w:rPr>
          <w:rFonts w:ascii="Arial" w:cs="Arial" w:eastAsia="Arial" w:hAnsi="Arial"/>
          <w:b/>
          <w:bCs/>
          <w:color w:val="FFFFFF"/>
          <w:sz w:val="32"/>
          <w:szCs w:val="32"/>
        </w:rPr>
        <w:t xml:space="preserve">4. TABLA MAESTRA — LOS 12 PROCESOS</w:t>
      </w:r>
    </w:p>
    <w:p>
      <w:pPr>
        <w:spacing w:after="60" w:before="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1440"/>
        <w:gridCol w:w="1440"/>
        <w:gridCol w:w="1920"/>
        <w:gridCol w:w="1320"/>
        <w:gridCol w:w="2080"/>
      </w:tblGrid>
      <w:tr>
        <w:trPr>
          <w:tblHeader/>
        </w:trPr>
        <w:tc>
          <w:tcPr>
            <w:tcW w:type="dxa" w:w="36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Nv.</w:t>
            </w:r>
          </w:p>
        </w:tc>
        <w:tc>
          <w:tcPr>
            <w:tcW w:type="dxa" w:w="180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Proceso fisiológico</w:t>
            </w:r>
          </w:p>
        </w:tc>
        <w:tc>
          <w:tcPr>
            <w:tcW w:type="dxa" w:w="144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Ingrediente principal</w:t>
            </w:r>
          </w:p>
        </w:tc>
        <w:tc>
          <w:tcPr>
            <w:tcW w:type="dxa" w:w="144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Sinergia clave</w:t>
            </w:r>
          </w:p>
        </w:tc>
        <w:tc>
          <w:tcPr>
            <w:tcW w:type="dxa" w:w="192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Resultado clave</w:t>
            </w:r>
          </w:p>
        </w:tc>
        <w:tc>
          <w:tcPr>
            <w:tcW w:type="dxa" w:w="132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Certeza</w:t>
            </w:r>
          </w:p>
        </w:tc>
        <w:tc>
          <w:tcPr>
            <w:tcW w:type="dxa" w:w="208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Medible Skin Analyzer</w:t>
            </w:r>
          </w:p>
        </w:tc>
      </w:tr>
      <w:tr>
        <w:tc>
          <w:tcPr>
            <w:tcW w:type="dxa" w:w="3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1</w:t>
            </w:r>
          </w:p>
        </w:tc>
        <w:tc>
          <w:tcPr>
            <w:tcW w:type="dxa" w:w="180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Fibroblastos</w:t>
            </w:r>
          </w:p>
        </w:tc>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A</w:t>
            </w:r>
          </w:p>
        </w:tc>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A+C / A+B+C</w:t>
            </w:r>
          </w:p>
        </w:tc>
        <w:tc>
          <w:tcPr>
            <w:tcW w:type="dxa" w:w="192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Firmeza · Colágeno nuevo</w:t>
            </w:r>
          </w:p>
        </w:tc>
        <w:tc>
          <w:tcPr>
            <w:tcW w:type="dxa" w:w="132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Alto indirecto</w:t>
            </w:r>
          </w:p>
        </w:tc>
        <w:tc>
          <w:tcPr>
            <w:tcW w:type="dxa" w:w="208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Arrugas RGB · Textura PL</w:t>
            </w:r>
          </w:p>
        </w:tc>
      </w:tr>
      <w:tr>
        <w:tc>
          <w:tcPr>
            <w:tcW w:type="dxa" w:w="3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2</w:t>
            </w:r>
          </w:p>
        </w:tc>
        <w:tc>
          <w:tcPr>
            <w:tcW w:type="dxa" w:w="18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Microcirculación</w:t>
            </w:r>
          </w:p>
        </w:tc>
        <w:tc>
          <w:tcPr>
            <w:tcW w:type="dxa" w:w="144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A</w:t>
            </w:r>
          </w:p>
        </w:tc>
        <w:tc>
          <w:tcPr>
            <w:tcW w:type="dxa" w:w="144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A+C / A+B</w:t>
            </w:r>
          </w:p>
        </w:tc>
        <w:tc>
          <w:tcPr>
            <w:tcW w:type="dxa" w:w="192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Glow · Oxigenación inmediata</w:t>
            </w:r>
          </w:p>
        </w:tc>
        <w:tc>
          <w:tcPr>
            <w:tcW w:type="dxa" w:w="132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Muy alto</w:t>
            </w:r>
          </w:p>
        </w:tc>
        <w:tc>
          <w:tcPr>
            <w:tcW w:type="dxa" w:w="208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Hidratación UV · Área marrón</w:t>
            </w:r>
          </w:p>
        </w:tc>
      </w:tr>
      <w:tr>
        <w:tc>
          <w:tcPr>
            <w:tcW w:type="dxa" w:w="3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3</w:t>
            </w:r>
          </w:p>
        </w:tc>
        <w:tc>
          <w:tcPr>
            <w:tcW w:type="dxa" w:w="180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Función barrera</w:t>
            </w:r>
          </w:p>
        </w:tc>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B</w:t>
            </w:r>
          </w:p>
        </w:tc>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B+C / A+C</w:t>
            </w:r>
          </w:p>
        </w:tc>
        <w:tc>
          <w:tcPr>
            <w:tcW w:type="dxa" w:w="192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pH restaurado · Menos sensibilidad</w:t>
            </w:r>
          </w:p>
        </w:tc>
        <w:tc>
          <w:tcPr>
            <w:tcW w:type="dxa" w:w="132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Muy alto</w:t>
            </w:r>
          </w:p>
        </w:tc>
        <w:tc>
          <w:tcPr>
            <w:tcW w:type="dxa" w:w="208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Hidratación UV · Área sensible</w:t>
            </w:r>
          </w:p>
        </w:tc>
      </w:tr>
      <w:tr>
        <w:tc>
          <w:tcPr>
            <w:tcW w:type="dxa" w:w="3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4</w:t>
            </w:r>
          </w:p>
        </w:tc>
        <w:tc>
          <w:tcPr>
            <w:tcW w:type="dxa" w:w="18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Microbioma</w:t>
            </w:r>
          </w:p>
        </w:tc>
        <w:tc>
          <w:tcPr>
            <w:tcW w:type="dxa" w:w="144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B+C</w:t>
            </w:r>
          </w:p>
        </w:tc>
        <w:tc>
          <w:tcPr>
            <w:tcW w:type="dxa" w:w="144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B+C</w:t>
            </w:r>
          </w:p>
        </w:tc>
        <w:tc>
          <w:tcPr>
            <w:tcW w:type="dxa" w:w="192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Equilibrio bacteriano · Menos brotes</w:t>
            </w:r>
          </w:p>
        </w:tc>
        <w:tc>
          <w:tcPr>
            <w:tcW w:type="dxa" w:w="132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Alto</w:t>
            </w:r>
          </w:p>
        </w:tc>
        <w:tc>
          <w:tcPr>
            <w:tcW w:type="dxa" w:w="208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Acné RGB · Porfirina UV</w:t>
            </w:r>
          </w:p>
        </w:tc>
      </w:tr>
      <w:tr>
        <w:tc>
          <w:tcPr>
            <w:tcW w:type="dxa" w:w="3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5</w:t>
            </w:r>
          </w:p>
        </w:tc>
        <w:tc>
          <w:tcPr>
            <w:tcW w:type="dxa" w:w="180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Comunicación celular</w:t>
            </w:r>
          </w:p>
        </w:tc>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A</w:t>
            </w:r>
          </w:p>
        </w:tc>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A+B / A+B+C</w:t>
            </w:r>
          </w:p>
        </w:tc>
        <w:tc>
          <w:tcPr>
            <w:tcW w:type="dxa" w:w="192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Mejora acumulativa sostenida</w:t>
            </w:r>
          </w:p>
        </w:tc>
        <w:tc>
          <w:tcPr>
            <w:tcW w:type="dxa" w:w="132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Medio-alto</w:t>
            </w:r>
          </w:p>
        </w:tc>
        <w:tc>
          <w:tcPr>
            <w:tcW w:type="dxa" w:w="208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Múltiples (progresivo)</w:t>
            </w:r>
          </w:p>
        </w:tc>
      </w:tr>
      <w:tr>
        <w:tc>
          <w:tcPr>
            <w:tcW w:type="dxa" w:w="3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6</w:t>
            </w:r>
          </w:p>
        </w:tc>
        <w:tc>
          <w:tcPr>
            <w:tcW w:type="dxa" w:w="18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Respuesta neurosensorial</w:t>
            </w:r>
          </w:p>
        </w:tc>
        <w:tc>
          <w:tcPr>
            <w:tcW w:type="dxa" w:w="144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A+C</w:t>
            </w:r>
          </w:p>
        </w:tc>
        <w:tc>
          <w:tcPr>
            <w:tcW w:type="dxa" w:w="144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A+B+C</w:t>
            </w:r>
          </w:p>
        </w:tc>
        <w:tc>
          <w:tcPr>
            <w:tcW w:type="dxa" w:w="192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Microcontracciones · Lifting inmediato</w:t>
            </w:r>
          </w:p>
        </w:tc>
        <w:tc>
          <w:tcPr>
            <w:tcW w:type="dxa" w:w="132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Muy alto clínico</w:t>
            </w:r>
          </w:p>
        </w:tc>
        <w:tc>
          <w:tcPr>
            <w:tcW w:type="dxa" w:w="208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Observación directa en sesión</w:t>
            </w:r>
          </w:p>
        </w:tc>
      </w:tr>
      <w:tr>
        <w:tc>
          <w:tcPr>
            <w:tcW w:type="dxa" w:w="3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7</w:t>
            </w:r>
          </w:p>
        </w:tc>
        <w:tc>
          <w:tcPr>
            <w:tcW w:type="dxa" w:w="180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Drenaje linfático</w:t>
            </w:r>
          </w:p>
        </w:tc>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A</w:t>
            </w:r>
          </w:p>
        </w:tc>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A+B+C</w:t>
            </w:r>
          </w:p>
        </w:tc>
        <w:tc>
          <w:tcPr>
            <w:tcW w:type="dxa" w:w="192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Descongestión · Definición facial</w:t>
            </w:r>
          </w:p>
        </w:tc>
        <w:tc>
          <w:tcPr>
            <w:tcW w:type="dxa" w:w="132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Medio</w:t>
            </w:r>
          </w:p>
        </w:tc>
        <w:tc>
          <w:tcPr>
            <w:tcW w:type="dxa" w:w="208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Fotografía comparativa</w:t>
            </w:r>
          </w:p>
        </w:tc>
      </w:tr>
      <w:tr>
        <w:tc>
          <w:tcPr>
            <w:tcW w:type="dxa" w:w="3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8</w:t>
            </w:r>
          </w:p>
        </w:tc>
        <w:tc>
          <w:tcPr>
            <w:tcW w:type="dxa" w:w="18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Homeostasis hídrica</w:t>
            </w:r>
          </w:p>
        </w:tc>
        <w:tc>
          <w:tcPr>
            <w:tcW w:type="dxa" w:w="144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B</w:t>
            </w:r>
          </w:p>
        </w:tc>
        <w:tc>
          <w:tcPr>
            <w:tcW w:type="dxa" w:w="144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A+C / A+B</w:t>
            </w:r>
          </w:p>
        </w:tc>
        <w:tc>
          <w:tcPr>
            <w:tcW w:type="dxa" w:w="192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Hidratación endógena sostenida</w:t>
            </w:r>
          </w:p>
        </w:tc>
        <w:tc>
          <w:tcPr>
            <w:tcW w:type="dxa" w:w="132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Alto</w:t>
            </w:r>
          </w:p>
        </w:tc>
        <w:tc>
          <w:tcPr>
            <w:tcW w:type="dxa" w:w="208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Hidratación UV</w:t>
            </w:r>
          </w:p>
        </w:tc>
      </w:tr>
      <w:tr>
        <w:tc>
          <w:tcPr>
            <w:tcW w:type="dxa" w:w="3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9</w:t>
            </w:r>
          </w:p>
        </w:tc>
        <w:tc>
          <w:tcPr>
            <w:tcW w:type="dxa" w:w="180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Mecanotransducción</w:t>
            </w:r>
          </w:p>
        </w:tc>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A+C</w:t>
            </w:r>
          </w:p>
        </w:tc>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A+B+C</w:t>
            </w:r>
          </w:p>
        </w:tc>
        <w:tc>
          <w:tcPr>
            <w:tcW w:type="dxa" w:w="192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Señal mecánica → respuesta biológica</w:t>
            </w:r>
          </w:p>
        </w:tc>
        <w:tc>
          <w:tcPr>
            <w:tcW w:type="dxa" w:w="132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Medio-alto</w:t>
            </w:r>
          </w:p>
        </w:tc>
        <w:tc>
          <w:tcPr>
            <w:tcW w:type="dxa" w:w="208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Observación clínica</w:t>
            </w:r>
          </w:p>
        </w:tc>
      </w:tr>
      <w:tr>
        <w:tc>
          <w:tcPr>
            <w:tcW w:type="dxa" w:w="3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10</w:t>
            </w:r>
          </w:p>
        </w:tc>
        <w:tc>
          <w:tcPr>
            <w:tcW w:type="dxa" w:w="18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Tono miofascial</w:t>
            </w:r>
          </w:p>
        </w:tc>
        <w:tc>
          <w:tcPr>
            <w:tcW w:type="dxa" w:w="144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A+C</w:t>
            </w:r>
          </w:p>
        </w:tc>
        <w:tc>
          <w:tcPr>
            <w:tcW w:type="dxa" w:w="144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A+B+C</w:t>
            </w:r>
          </w:p>
        </w:tc>
        <w:tc>
          <w:tcPr>
            <w:tcW w:type="dxa" w:w="192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Lifting · Reposicionamiento del óvalo</w:t>
            </w:r>
          </w:p>
        </w:tc>
        <w:tc>
          <w:tcPr>
            <w:tcW w:type="dxa" w:w="132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Medio</w:t>
            </w:r>
          </w:p>
        </w:tc>
        <w:tc>
          <w:tcPr>
            <w:tcW w:type="dxa" w:w="208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Fotografía · Observación</w:t>
            </w:r>
          </w:p>
        </w:tc>
      </w:tr>
      <w:tr>
        <w:tc>
          <w:tcPr>
            <w:tcW w:type="dxa" w:w="3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11</w:t>
            </w:r>
          </w:p>
        </w:tc>
        <w:tc>
          <w:tcPr>
            <w:tcW w:type="dxa" w:w="180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Neuroinflamación</w:t>
            </w:r>
          </w:p>
        </w:tc>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A</w:t>
            </w:r>
          </w:p>
        </w:tc>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A+B / B+C</w:t>
            </w:r>
          </w:p>
        </w:tc>
        <w:tc>
          <w:tcPr>
            <w:tcW w:type="dxa" w:w="192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Menos reactividad al estrés</w:t>
            </w:r>
          </w:p>
        </w:tc>
        <w:tc>
          <w:tcPr>
            <w:tcW w:type="dxa" w:w="132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Bajo-medio</w:t>
            </w:r>
          </w:p>
        </w:tc>
        <w:tc>
          <w:tcPr>
            <w:tcW w:type="dxa" w:w="208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No instrumental directo</w:t>
            </w:r>
          </w:p>
        </w:tc>
      </w:tr>
      <w:tr>
        <w:tc>
          <w:tcPr>
            <w:tcW w:type="dxa" w:w="3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12</w:t>
            </w:r>
          </w:p>
        </w:tc>
        <w:tc>
          <w:tcPr>
            <w:tcW w:type="dxa" w:w="18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Eje piel-cerebro</w:t>
            </w:r>
          </w:p>
        </w:tc>
        <w:tc>
          <w:tcPr>
            <w:tcW w:type="dxa" w:w="144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A+B+C</w:t>
            </w:r>
          </w:p>
        </w:tc>
        <w:tc>
          <w:tcPr>
            <w:tcW w:type="dxa" w:w="144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Ritual completo</w:t>
            </w:r>
          </w:p>
        </w:tc>
        <w:tc>
          <w:tcPr>
            <w:tcW w:type="dxa" w:w="192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Bienestar emocional · Reconexión</w:t>
            </w:r>
          </w:p>
        </w:tc>
        <w:tc>
          <w:tcPr>
            <w:tcW w:type="dxa" w:w="132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Bajo directo</w:t>
            </w:r>
          </w:p>
        </w:tc>
        <w:tc>
          <w:tcPr>
            <w:tcW w:type="dxa" w:w="208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Cualitativo</w:t>
            </w:r>
          </w:p>
        </w:tc>
      </w:tr>
    </w:tbl>
    <w:p>
      <w:pPr>
        <w:spacing w:after="120" w:before="120"/>
      </w:pPr>
      <w:r>
        <w:t xml:space="preserve"/>
      </w:r>
    </w:p>
    <w:p>
      <w:pPr>
        <w:shd w:fill="3E2F2B" w:val="clear"/>
        <w:spacing w:after="160" w:before="360"/>
        <w:ind w:left="200" w:right="200"/>
      </w:pPr>
      <w:r>
        <w:rPr>
          <w:rFonts w:ascii="Arial" w:cs="Arial" w:eastAsia="Arial" w:hAnsi="Arial"/>
          <w:b/>
          <w:bCs/>
          <w:color w:val="FFFFFF"/>
          <w:sz w:val="32"/>
          <w:szCs w:val="32"/>
        </w:rPr>
        <w:t xml:space="preserve">5. CLAVE ESTRATÉGICA</w:t>
      </w:r>
    </w:p>
    <w:p>
      <w:pPr>
        <w:spacing w:after="60" w:before="60"/>
      </w:pPr>
      <w:r>
        <w:t xml:space="preserve"/>
      </w:r>
    </w:p>
    <w:p>
      <w:pPr>
        <w:pBdr>
          <w:bottom w:val="single" w:color="C6A56B" w:sz="8"/>
        </w:pBdr>
        <w:spacing w:after="100" w:before="280"/>
      </w:pPr>
      <w:r>
        <w:rPr>
          <w:rFonts w:ascii="Arial" w:cs="Arial" w:eastAsia="Arial" w:hAnsi="Arial"/>
          <w:b/>
          <w:bCs/>
          <w:color w:val="3E2F2B"/>
          <w:sz w:val="25"/>
          <w:szCs w:val="25"/>
        </w:rPr>
        <w:t xml:space="preserve">El territorio diferencial real de Yadala</w:t>
      </w:r>
    </w:p>
    <w:p>
      <w:pPr>
        <w:spacing w:after="60" w:before="60"/>
      </w:pPr>
      <w:r>
        <w:rPr>
          <w:rFonts w:ascii="Arial" w:cs="Arial" w:eastAsia="Arial" w:hAnsi="Arial"/>
          <w:color w:val="2C2C2C"/>
          <w:sz w:val="20"/>
          <w:szCs w:val="20"/>
        </w:rPr>
        <w:t xml:space="preserve">No está donde hablan todas las marcas (colágeno, hidratación). Está en esta combinación que ninguna marca articula con ingredientes tópicos:</w:t>
      </w:r>
    </w:p>
    <w:p>
      <w:pPr>
        <w:spacing w:after="60" w:before="60"/>
      </w:pPr>
      <w:r>
        <w:t xml:space="preserve"/>
      </w:r>
    </w:p>
    <w:p>
      <w:pPr>
        <w:shd w:fill="EDD9A3" w:val="clear"/>
        <w:spacing w:after="140" w:before="140"/>
        <w:ind w:left="200" w:right="200"/>
        <w:jc w:val="center"/>
      </w:pPr>
      <w:r>
        <w:rPr>
          <w:rFonts w:ascii="Arial" w:cs="Arial" w:eastAsia="Arial" w:hAnsi="Arial"/>
          <w:b/>
          <w:bCs/>
          <w:color w:val="3E2F2B"/>
          <w:sz w:val="21"/>
          <w:szCs w:val="21"/>
        </w:rPr>
        <w:t xml:space="preserve">Mecanotransducción + Neuroestimulación + Tono miofascial + Equilibrio de microbioma</w:t>
      </w:r>
    </w:p>
    <w:p>
      <w:pPr>
        <w:spacing w:after="60" w:before="60"/>
      </w:pPr>
      <w:r>
        <w:t xml:space="preserve"/>
      </w:r>
    </w:p>
    <w:p>
      <w:pPr>
        <w:spacing w:after="60" w:before="60"/>
      </w:pPr>
      <w:r>
        <w:rPr>
          <w:rFonts w:ascii="Arial" w:cs="Arial" w:eastAsia="Arial" w:hAnsi="Arial"/>
          <w:color w:val="2C2C2C"/>
          <w:sz w:val="20"/>
          <w:szCs w:val="20"/>
        </w:rPr>
        <w:t xml:space="preserve">Las microcontracciones visibles durante la sesión son la prueba observable de que los procesos de los niveles 2 y 3 están activos. Eso es lo que hace que Yadala sea científicamente singular — no solo ancestralmente especial.</w:t>
      </w:r>
    </w:p>
    <w:p>
      <w:pPr>
        <w:spacing w:after="120" w:before="120"/>
      </w:pPr>
      <w:r>
        <w:t xml:space="preserve"/>
      </w:r>
    </w:p>
    <w:p>
      <w:pPr>
        <w:pBdr>
          <w:bottom w:val="single" w:color="C6A56B" w:sz="8"/>
        </w:pBdr>
        <w:spacing w:after="100" w:before="280"/>
      </w:pPr>
      <w:r>
        <w:rPr>
          <w:rFonts w:ascii="Arial" w:cs="Arial" w:eastAsia="Arial" w:hAnsi="Arial"/>
          <w:b/>
          <w:bCs/>
          <w:color w:val="3E2F2B"/>
          <w:sz w:val="25"/>
          <w:szCs w:val="25"/>
        </w:rPr>
        <w:t xml:space="preserve">Lo que este sistema no es</w:t>
      </w:r>
    </w:p>
    <w:p>
      <w:pPr>
        <w:pStyle w:val="ListParagraph"/>
        <w:numPr>
          <w:ilvl w:val="0"/>
          <w:numId w:val="2"/>
        </w:numPr>
        <w:spacing w:after="40" w:before="40"/>
      </w:pPr>
      <w:r>
        <w:rPr>
          <w:rFonts w:ascii="Arial" w:cs="Arial" w:eastAsia="Arial" w:hAnsi="Arial"/>
          <w:b w:val="false"/>
          <w:bCs w:val="false"/>
          <w:color w:val="2C2C2C"/>
          <w:sz w:val="20"/>
          <w:szCs w:val="20"/>
        </w:rPr>
        <w:t xml:space="preserve">No es cosmética convencional que actúa en la superficie.</w:t>
      </w:r>
    </w:p>
    <w:p>
      <w:pPr>
        <w:pStyle w:val="ListParagraph"/>
        <w:numPr>
          <w:ilvl w:val="0"/>
          <w:numId w:val="2"/>
        </w:numPr>
        <w:spacing w:after="40" w:before="40"/>
      </w:pPr>
      <w:r>
        <w:rPr>
          <w:rFonts w:ascii="Arial" w:cs="Arial" w:eastAsia="Arial" w:hAnsi="Arial"/>
          <w:b w:val="false"/>
          <w:bCs w:val="false"/>
          <w:color w:val="2C2C2C"/>
          <w:sz w:val="20"/>
          <w:szCs w:val="20"/>
        </w:rPr>
        <w:t xml:space="preserve">No es aparatología médico-estética que requiere inversión en equipos.</w:t>
      </w:r>
    </w:p>
    <w:p>
      <w:pPr>
        <w:pStyle w:val="ListParagraph"/>
        <w:numPr>
          <w:ilvl w:val="0"/>
          <w:numId w:val="2"/>
        </w:numPr>
        <w:spacing w:after="40" w:before="40"/>
      </w:pPr>
      <w:r>
        <w:rPr>
          <w:rFonts w:ascii="Arial" w:cs="Arial" w:eastAsia="Arial" w:hAnsi="Arial"/>
          <w:b w:val="false"/>
          <w:bCs w:val="false"/>
          <w:color w:val="2C2C2C"/>
          <w:sz w:val="20"/>
          <w:szCs w:val="20"/>
        </w:rPr>
        <w:t xml:space="preserve">No es un sistema de ingredientes — es un sistema de activación de cascadas biológicas.</w:t>
      </w:r>
    </w:p>
    <w:p>
      <w:pPr>
        <w:spacing w:after="120" w:before="120"/>
      </w:pPr>
      <w:r>
        <w:t xml:space="preserve"/>
      </w:r>
    </w:p>
    <w:p>
      <w:pPr>
        <w:pBdr>
          <w:left w:val="single" w:color="C6A56B" w:sz="14"/>
        </w:pBdr>
        <w:shd w:fill="F5EFE6" w:val="clear"/>
        <w:spacing w:after="100" w:before="100"/>
        <w:ind w:left="320" w:right="320"/>
      </w:pPr>
      <w:r>
        <w:rPr>
          <w:rFonts w:ascii="Arial" w:cs="Arial" w:eastAsia="Arial" w:hAnsi="Arial"/>
          <w:i/>
          <w:iCs/>
          <w:color w:val="3E2F2B"/>
          <w:sz w:val="19"/>
          <w:szCs w:val="19"/>
        </w:rPr>
        <w:t xml:space="preserve">El sistema vende: 'Reactivación de la cascada biológica de la cara'. No vende mascarilla. No vende cosmética. No vende tratamiento. Vende la reactivación de lo que la cara ha dejado de hacer sola.</w:t>
      </w:r>
    </w:p>
    <w:p>
      <w:pPr>
        <w:spacing w:after="120" w:before="120"/>
      </w:pPr>
      <w:r>
        <w:t xml:space="preserve"/>
      </w:r>
    </w:p>
    <w:p>
      <w:pPr>
        <w:spacing w:after="120" w:before="400"/>
        <w:jc w:val="center"/>
      </w:pPr>
      <w:r>
        <w:rPr>
          <w:rFonts w:ascii="Arial" w:cs="Arial" w:eastAsia="Arial" w:hAnsi="Arial"/>
          <w:b/>
          <w:bCs/>
          <w:color w:val="3E2F2B"/>
          <w:sz w:val="26"/>
          <w:szCs w:val="26"/>
        </w:rPr>
        <w:t xml:space="preserve">YADALA — Bioestimulación funcional integrada.</w:t>
      </w:r>
    </w:p>
    <w:p>
      <w:pPr>
        <w:spacing w:after="400" w:before="80"/>
        <w:jc w:val="center"/>
      </w:pPr>
      <w:r>
        <w:rPr>
          <w:rFonts w:ascii="Arial" w:cs="Arial" w:eastAsia="Arial" w:hAnsi="Arial"/>
          <w:i/>
          <w:iCs/>
          <w:color w:val="C6A56B"/>
          <w:sz w:val="24"/>
          <w:szCs w:val="24"/>
        </w:rPr>
        <w:t xml:space="preserve">La piel no se corrige. Se activa.</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3E2F2B"/>
      <w:sz w:val="25"/>
      <w:szCs w:val="25"/>
    </w:rPr>
  </w:style>
  <w:style w:type="paragraph" w:styleId="Heading3">
    <w:name w:val="Heading 3"/>
    <w:basedOn w:val="Normal"/>
    <w:next w:val="Normal"/>
    <w:qFormat/>
    <w:pPr>
      <w:spacing w:after="60" w:before="180"/>
      <w:outlineLvl w:val="2"/>
    </w:pPr>
    <w:rPr>
      <w:rFonts w:ascii="Arial" w:cs="Arial" w:eastAsia="Arial" w:hAnsi="Arial"/>
      <w:b/>
      <w:bCs/>
      <w:color w:val="3E2F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2026-06-04T09:24:41.386Z</dcterms:created>
  <dcterms:modified xsi:type="dcterms:W3CDTF">2026-06-04T09:24:41.386Z</dcterms:modified>
</cp:coreProperties>
</file>

<file path=docProps/custom.xml><?xml version="1.0" encoding="utf-8"?>
<Properties xmlns="http://schemas.openxmlformats.org/officeDocument/2006/custom-properties" xmlns:vt="http://schemas.openxmlformats.org/officeDocument/2006/docPropsVTypes"/>
</file>