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34C9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2A865A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FDCB6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7884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D8269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CB88C1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163C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C49F3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FFA6D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D968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A6378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320D63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05AFE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41DF75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42494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072E63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D5C59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05DD2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AA9A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E9942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55C92B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2F95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281D8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D4FBA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0F46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6E95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DA7F9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6190F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57B7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2955B2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461286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509F9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6BF5E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2B29A0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E213C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4F831A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6D8B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FEE10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89983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D98C1E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1A2AD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8AD0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A78203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FD529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36945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EE03CF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24D584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74557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52E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84E86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A0ED06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3A4B2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083D7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8E3644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F04BA5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DAD21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EFFC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4592A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1EC3B5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E4B21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99B861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E3AE1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03D744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ED91A1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D8DE6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B9F30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BC3AF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021011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B2A0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D90E32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83FC1D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7155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813E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556AB1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A54B8B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1A4FDC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3C0751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88A8E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A5733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66DF7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3DFBE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E3D3C7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89AA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AB77F8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0C000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AC6D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9D087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B27F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90EE5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F9DB8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739B5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36F99B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96E058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4C981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5119D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E73691" w14:textId="67449691" w:rsidR="00765287" w:rsidRPr="00765287" w:rsidRDefault="00765287" w:rsidP="00765287">
      <w:pPr>
        <w:spacing w:line="360" w:lineRule="auto"/>
        <w:jc w:val="both"/>
        <w:rPr>
          <w:b/>
          <w:sz w:val="32"/>
          <w:szCs w:val="32"/>
        </w:rPr>
      </w:pPr>
      <w:r w:rsidRPr="00332D5B">
        <w:rPr>
          <w:b/>
          <w:sz w:val="32"/>
          <w:szCs w:val="32"/>
        </w:rPr>
        <w:lastRenderedPageBreak/>
        <w:t>Capítulo 2</w:t>
      </w:r>
    </w:p>
    <w:p w14:paraId="132543D4" w14:textId="77777777" w:rsidR="00765287" w:rsidRPr="00332D5B" w:rsidRDefault="00765287" w:rsidP="00765287">
      <w:pPr>
        <w:spacing w:line="360" w:lineRule="auto"/>
        <w:jc w:val="both"/>
        <w:rPr>
          <w:sz w:val="32"/>
          <w:szCs w:val="32"/>
        </w:rPr>
      </w:pPr>
    </w:p>
    <w:p w14:paraId="17A7C5E7" w14:textId="56F153DC" w:rsidR="00765287" w:rsidRDefault="00C0351C" w:rsidP="00765287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2.1 </w:t>
      </w:r>
      <w:r w:rsidR="00704C1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4C14">
        <w:rPr>
          <w:b/>
          <w:sz w:val="32"/>
          <w:szCs w:val="32"/>
        </w:rPr>
        <w:t>O uso dos materiais e m</w:t>
      </w:r>
      <w:r w:rsidR="00765287">
        <w:rPr>
          <w:b/>
          <w:sz w:val="32"/>
          <w:szCs w:val="32"/>
        </w:rPr>
        <w:t>étodos</w:t>
      </w:r>
    </w:p>
    <w:p w14:paraId="1A5FF700" w14:textId="77777777" w:rsidR="00765287" w:rsidRPr="0045777E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45777E">
        <w:rPr>
          <w:rFonts w:eastAsia="Times New Roman"/>
        </w:rPr>
        <w:t>O principal problema a ser superad</w:t>
      </w:r>
      <w:bookmarkStart w:id="0" w:name="_GoBack"/>
      <w:bookmarkEnd w:id="0"/>
      <w:r w:rsidRPr="0045777E">
        <w:rPr>
          <w:rFonts w:eastAsia="Times New Roman"/>
        </w:rPr>
        <w:t>o neste trabalho é a solução dos sistemas de equações lineares para obter as tensões dos nós dos circuitos são processados pelo módulo do sistema eletrônico de potência do DT sendo desenvolvido para o controle de operação da Usina Hidrelétrica de Jirau instalada no Rio Madeira no Estado de Rondônia, com aplicação para treinamentos, pré-operação, dentre outras. Estima-se que os circuitos possam atingir e impactar o desempenho do sistema, visto que este módulo do sistema é crítico, ou seja, outros</w:t>
      </w:r>
      <w:r w:rsidRPr="0045777E">
        <w:rPr>
          <w:rFonts w:eastAsia="Times New Roman"/>
          <w:color w:val="FF0000"/>
        </w:rPr>
        <w:t xml:space="preserve"> </w:t>
      </w:r>
      <w:r w:rsidRPr="0045777E">
        <w:rPr>
          <w:rFonts w:eastAsia="Times New Roman"/>
        </w:rPr>
        <w:t xml:space="preserve">modelos dependem da resolução do circuito para seguir o seu fluxo. </w:t>
      </w:r>
      <w:r w:rsidRPr="0045777E">
        <w:rPr>
          <w:rFonts w:eastAsia="Times New Roman"/>
          <w:color w:val="262626"/>
          <w:highlight w:val="white"/>
        </w:rPr>
        <w:t>Vale ressaltar, que os sistemas lineares típicos do DT possuem coeficientes complexos e uma estratégia para sua resolução é dividi-los em dois sistemas. Um sistema com a parte real e outro sistema com a parte complexa onde as variáveis são números complexos ou fasores.</w:t>
      </w:r>
    </w:p>
    <w:p w14:paraId="6E938ACC" w14:textId="77777777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45777E">
        <w:rPr>
          <w:rFonts w:eastAsia="Times New Roman"/>
        </w:rPr>
        <w:t>Neste trabalho a análise de circuito será implementada usando tecnologia GPU CUDA para circuito da literatura como estudo de caso para que na sequência do estudo o software desenvolvido possa ser modificado e melhorado para a análise de circuitos reais no ambiente DT. A metodologia empregada para implementar o software experimental será a análise nodal porque a análise de malha só é utilizada para circuitos planos. O ambiente DT requer a análise de circuitos não planos.</w:t>
      </w:r>
    </w:p>
    <w:p w14:paraId="2D409F1C" w14:textId="77777777" w:rsidR="00765287" w:rsidRPr="0045777E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57BDD835" wp14:editId="291C3E13">
            <wp:extent cx="4772025" cy="2352675"/>
            <wp:effectExtent l="0" t="0" r="9525" b="9525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777E">
        <w:rPr>
          <w:rFonts w:eastAsia="Times New Roman"/>
        </w:rPr>
        <w:t xml:space="preserve"> </w:t>
      </w:r>
    </w:p>
    <w:p w14:paraId="2324B756" w14:textId="598922D9" w:rsidR="00765287" w:rsidRPr="00ED0026" w:rsidRDefault="007932EE" w:rsidP="007932EE">
      <w:pPr>
        <w:tabs>
          <w:tab w:val="center" w:pos="4895"/>
          <w:tab w:val="right" w:pos="9071"/>
        </w:tabs>
        <w:spacing w:line="360" w:lineRule="auto"/>
        <w:ind w:firstLine="720"/>
        <w:rPr>
          <w:rFonts w:eastAsia="Times New Roman"/>
        </w:rPr>
      </w:pPr>
      <w:r w:rsidRPr="00ED0026">
        <w:rPr>
          <w:rFonts w:eastAsia="Times New Roman"/>
        </w:rPr>
        <w:tab/>
      </w:r>
      <w:r w:rsidR="00765287" w:rsidRPr="00ED0026">
        <w:rPr>
          <w:rFonts w:eastAsia="Times New Roman"/>
        </w:rPr>
        <w:t>Figura 1. Circuito para análise nodal, adaptado de Alexander [5].</w:t>
      </w:r>
      <w:r w:rsidRPr="00ED0026">
        <w:rPr>
          <w:rFonts w:eastAsia="Times New Roman"/>
        </w:rPr>
        <w:tab/>
      </w:r>
    </w:p>
    <w:p w14:paraId="529A20A1" w14:textId="2ADB863E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16CE1">
        <w:rPr>
          <w:rFonts w:eastAsia="Times New Roman"/>
        </w:rPr>
        <w:lastRenderedPageBreak/>
        <w:t xml:space="preserve">O objetivo da análise nodal é encontrar as tensões dos nós. Assim, dado um circuito com </w:t>
      </w:r>
      <m:oMath>
        <m:r>
          <w:rPr>
            <w:rFonts w:ascii="Cambria Math" w:eastAsia="Times New Roman" w:hAnsi="Cambria Math"/>
          </w:rPr>
          <m:t>n</m:t>
        </m:r>
      </m:oMath>
      <w:r w:rsidRPr="00B16CE1">
        <w:rPr>
          <w:rFonts w:eastAsia="Times New Roman"/>
        </w:rPr>
        <w:t xml:space="preserve"> nós sem fontes de tensão, a análise nodal do circuito envolve as seguintes etapas. 1) escolha um nó como o nó referência (terra). Atribua as tensões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,...,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r>
          <w:rPr>
            <w:rFonts w:ascii="Cambria Math" w:eastAsia="Times New Roman" w:hAnsi="Cambria Math"/>
          </w:rPr>
          <m:t xml:space="preserve"> </m:t>
        </m:r>
      </m:oMath>
      <w:r w:rsidRPr="00B16CE1">
        <w:rPr>
          <w:rFonts w:eastAsia="Times New Roman"/>
        </w:rPr>
        <w:t xml:space="preserve">para os </w:t>
      </w:r>
      <m:oMath>
        <m:r>
          <w:rPr>
            <w:rFonts w:ascii="Cambria Math" w:eastAsia="Times New Roman" w:hAnsi="Cambria Math"/>
          </w:rPr>
          <m:t>n-1</m:t>
        </m:r>
      </m:oMath>
      <w:r>
        <w:rPr>
          <w:rFonts w:eastAsia="Times New Roman"/>
        </w:rPr>
        <w:t xml:space="preserve"> </w:t>
      </w:r>
      <w:r w:rsidR="00C7560A">
        <w:rPr>
          <w:rFonts w:eastAsia="Times New Roman"/>
        </w:rPr>
        <w:t>restantes [20</w:t>
      </w:r>
      <w:r w:rsidRPr="00B16CE1">
        <w:rPr>
          <w:rFonts w:eastAsia="Times New Roman"/>
        </w:rPr>
        <w:t xml:space="preserve">]. As tensões são referenciadas em relação ao nó de referência; 2) Aplique a KCL a cada um dos </w:t>
      </w:r>
      <m:oMath>
        <m:r>
          <w:rPr>
            <w:rFonts w:ascii="Cambria Math" w:eastAsia="Times New Roman" w:hAnsi="Cambria Math"/>
          </w:rPr>
          <m:t>n-1</m:t>
        </m:r>
      </m:oMath>
      <w:r>
        <w:rPr>
          <w:rFonts w:eastAsia="Times New Roman"/>
        </w:rPr>
        <w:t xml:space="preserve"> </w:t>
      </w:r>
      <w:r w:rsidRPr="00B16CE1">
        <w:rPr>
          <w:rFonts w:eastAsia="Times New Roman"/>
        </w:rPr>
        <w:t>nós não referência. Use a Lei de Ohm para expressar as correntes da ramificação em termos das tensões dos nós; 3) resolver as equações simultâneas resultantes do circuito para obter a</w:t>
      </w:r>
      <w:r>
        <w:rPr>
          <w:rFonts w:eastAsia="Times New Roman"/>
        </w:rPr>
        <w:t>s</w:t>
      </w:r>
      <w:r w:rsidR="00C7560A">
        <w:rPr>
          <w:rFonts w:eastAsia="Times New Roman"/>
        </w:rPr>
        <w:t xml:space="preserve"> tensões conhecidas dos nós [21</w:t>
      </w:r>
      <w:r w:rsidRPr="00B16CE1">
        <w:rPr>
          <w:rFonts w:eastAsia="Times New Roman"/>
        </w:rPr>
        <w:t>].</w:t>
      </w:r>
    </w:p>
    <w:p w14:paraId="42B9C553" w14:textId="77777777" w:rsidR="00C0351C" w:rsidRPr="00B16CE1" w:rsidRDefault="00C0351C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1D8142C7" w14:textId="1224F65E" w:rsidR="00C0351C" w:rsidRDefault="00C0351C" w:rsidP="00C0351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2.2 – Resolução de circuitos pela análise nodal</w:t>
      </w:r>
    </w:p>
    <w:p w14:paraId="7DE297C7" w14:textId="57AD8DB3" w:rsidR="00765287" w:rsidRPr="00CC2BCC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CC2BCC">
        <w:rPr>
          <w:rFonts w:eastAsia="Times New Roman"/>
        </w:rPr>
        <w:t xml:space="preserve">O primeiro passo da análise nodal é selecionar um nó de referência. O nó de referência é chamado de terra. Assume-se que o nó de referência tem potencial zero. O aterramento do chassi é usado em dispositivos onde o gabinete ou chassi atua como um ponto de referência para todos os circuitos. Depois de selecionar um nó de referência, é atribuída a tensão aos nós não referência. </w:t>
      </w:r>
    </w:p>
    <w:p w14:paraId="78E59E95" w14:textId="10781AA2" w:rsidR="00765287" w:rsidRPr="00CC2BCC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CC2BCC">
        <w:rPr>
          <w:rFonts w:eastAsia="Times New Roman"/>
        </w:rPr>
        <w:t>No circuito da Figura 1(a), o nó 0 é o nó de referência (</w:t>
      </w:r>
      <m:oMath>
        <m:r>
          <w:rPr>
            <w:rFonts w:ascii="Cambria Math" w:eastAsia="Times New Roman" w:hAnsi="Cambria Math"/>
          </w:rPr>
          <m:t>v=0</m:t>
        </m:r>
      </m:oMath>
      <w:r w:rsidRPr="00CC2BCC">
        <w:rPr>
          <w:rFonts w:eastAsia="Times New Roman"/>
        </w:rPr>
        <w:t xml:space="preserve">). Os nós 1 e 2 recebem as tensões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CC2BCC">
        <w:rPr>
          <w:rFonts w:eastAsia="Times New Roman"/>
        </w:rPr>
        <w:t xml:space="preserve"> 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,</m:t>
        </m:r>
      </m:oMath>
      <w:r w:rsidRPr="00CC2BCC">
        <w:rPr>
          <w:rFonts w:eastAsia="Times New Roman"/>
        </w:rPr>
        <w:t xml:space="preserve"> respectivamente. As tensões do nó são definidas em relação ao nó de referência [</w:t>
      </w:r>
      <w:r w:rsidR="00C7560A">
        <w:rPr>
          <w:rFonts w:eastAsia="Times New Roman"/>
          <w:color w:val="111111"/>
          <w:highlight w:val="white"/>
        </w:rPr>
        <w:t>22</w:t>
      </w:r>
      <w:r w:rsidRPr="00CC2BCC">
        <w:rPr>
          <w:rFonts w:eastAsia="Times New Roman"/>
        </w:rPr>
        <w:t xml:space="preserve">]. A Figura 1(a), mostra cada tensão do nó é o aumento da tensão do nó de referência para o nó não referência correspondente ou simplesmente a altitude desse nó em relação ao nó de referência. </w:t>
      </w:r>
    </w:p>
    <w:p w14:paraId="1C01AC8C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 xml:space="preserve">A segunda etapa da análise nodal é feita aplicação da KCL a cada nó não referência do circuito. A Figura 1(b) mostra que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1311D7">
        <w:rPr>
          <w:rFonts w:eastAsia="Times New Roman"/>
        </w:rPr>
        <w:t xml:space="preserve"> 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Pr="001311D7">
        <w:rPr>
          <w:rFonts w:eastAsia="Times New Roman"/>
        </w:rPr>
        <w:t xml:space="preserve"> não são somados como as correntes através dos resistores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1311D7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,</m:t>
        </m:r>
      </m:oMath>
      <w:r w:rsidRPr="001311D7">
        <w:rPr>
          <w:rFonts w:eastAsia="Times New Roman"/>
        </w:rPr>
        <w:t xml:space="preserve"> respectivamente. A aplicação da KCL para o nó 1 obtém-se </w:t>
      </w:r>
    </w:p>
    <w:p w14:paraId="0745386D" w14:textId="77777777" w:rsidR="00765287" w:rsidRPr="001311D7" w:rsidRDefault="00D97998" w:rsidP="00765287">
      <w:pPr>
        <w:spacing w:line="360" w:lineRule="auto"/>
        <w:ind w:left="288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.</m:t>
        </m:r>
      </m:oMath>
      <w:r w:rsidR="00765287" w:rsidRPr="001311D7">
        <w:rPr>
          <w:rFonts w:eastAsia="Times New Roman"/>
        </w:rPr>
        <w:t xml:space="preserve">                                          </w:t>
      </w:r>
      <w:r w:rsidR="00765287">
        <w:rPr>
          <w:rFonts w:eastAsia="Times New Roman"/>
        </w:rPr>
        <w:t xml:space="preserve">   </w:t>
      </w:r>
      <w:r w:rsidR="00765287" w:rsidRPr="001311D7">
        <w:rPr>
          <w:rFonts w:eastAsia="Times New Roman"/>
        </w:rPr>
        <w:t xml:space="preserve">       (1) </w:t>
      </w:r>
    </w:p>
    <w:p w14:paraId="05925E9B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>Até o nó 2, tem-se</w:t>
      </w:r>
    </w:p>
    <w:p w14:paraId="5B440BD7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.</m:t>
        </m:r>
      </m:oMath>
      <w:r w:rsidRPr="001311D7">
        <w:rPr>
          <w:rFonts w:eastAsia="Times New Roman"/>
        </w:rPr>
        <w:t xml:space="preserve">                                                   (2)</w:t>
      </w:r>
    </w:p>
    <w:p w14:paraId="5C872566" w14:textId="454E0B99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 xml:space="preserve">Nessa etapa é aplicada a lei de Ohm para expressar as correntes desconhecidas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e>
          <m:sub/>
        </m:sSub>
      </m:oMath>
      <w:r w:rsidRPr="00BF5F67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Pr="00BF5F67">
        <w:rPr>
          <w:rFonts w:eastAsia="Times New Roman"/>
        </w:rPr>
        <w:t>e</w:t>
      </w:r>
      <w:r w:rsidR="00C7560A">
        <w:rPr>
          <w:rFonts w:eastAsia="Times New Roman"/>
        </w:rPr>
        <w:t>m termos das tensões nos nós [23</w:t>
      </w:r>
      <w:r w:rsidRPr="00BF5F67">
        <w:rPr>
          <w:rFonts w:eastAsia="Times New Roman"/>
        </w:rPr>
        <w:t xml:space="preserve">].  Como a resistência é </w:t>
      </w:r>
      <w:r w:rsidRPr="00BF5F67">
        <w:rPr>
          <w:rFonts w:eastAsia="Times New Roman"/>
        </w:rPr>
        <w:lastRenderedPageBreak/>
        <w:t xml:space="preserve">um elemento passivo, pela convenção dos sinais passivos, a corrente deve fluir de um potencial mais alto para um potencial mais baixo. Esse princípio é expresso por  </w:t>
      </w:r>
    </w:p>
    <w:p w14:paraId="47B2A248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 xml:space="preserve">                                               </w:t>
      </w:r>
      <w:r w:rsidRPr="00BF5F67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i=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alto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baixo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R</m:t>
            </m:r>
          </m:den>
        </m:f>
      </m:oMath>
      <w:r w:rsidRPr="001311D7">
        <w:rPr>
          <w:rFonts w:eastAsia="Times New Roman"/>
        </w:rPr>
        <w:t xml:space="preserve">.                                                      (3)  </w:t>
      </w:r>
    </w:p>
    <w:p w14:paraId="2B087109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 xml:space="preserve">A partir desse princípio, a partir da Figura 1(b), obtém-se </w:t>
      </w:r>
    </w:p>
    <w:p w14:paraId="7DE527AE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-0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den>
        </m:f>
      </m:oMath>
      <w:r w:rsidRPr="00BF5F67">
        <w:rPr>
          <w:rFonts w:eastAsia="Times New Roman"/>
        </w:rPr>
        <w:t xml:space="preserve"> ou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BF5F67">
        <w:rPr>
          <w:rFonts w:eastAsia="Times New Roman"/>
        </w:rPr>
        <w:t xml:space="preserve"> </w:t>
      </w:r>
    </w:p>
    <w:p w14:paraId="5B302E01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ab/>
        <w:t xml:space="preserve">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den>
        </m:f>
      </m:oMath>
      <w:r w:rsidRPr="00BF5F67">
        <w:rPr>
          <w:rFonts w:eastAsia="Times New Roman"/>
        </w:rPr>
        <w:t xml:space="preserve">   ou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Pr="00BF5F67">
        <w:rPr>
          <w:rFonts w:eastAsia="Times New Roman"/>
        </w:rPr>
        <w:t xml:space="preserve">                                     </w:t>
      </w:r>
      <w:r>
        <w:rPr>
          <w:rFonts w:eastAsia="Times New Roman"/>
        </w:rPr>
        <w:t xml:space="preserve">  </w:t>
      </w:r>
      <w:r w:rsidRPr="00BF5F67">
        <w:rPr>
          <w:rFonts w:eastAsia="Times New Roman"/>
        </w:rPr>
        <w:t xml:space="preserve"> (4)</w:t>
      </w:r>
    </w:p>
    <w:p w14:paraId="6261B680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 xml:space="preserve">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</w:rPr>
              <m:t>-0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</m:den>
        </m:f>
      </m:oMath>
      <w:r w:rsidRPr="00BF5F67">
        <w:rPr>
          <w:rFonts w:eastAsia="Times New Roman"/>
        </w:rPr>
        <w:t xml:space="preserve"> ou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</w:p>
    <w:p w14:paraId="59A33A0B" w14:textId="77777777" w:rsidR="00765287" w:rsidRPr="00BF5F67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 w:rsidRPr="00BF5F67">
        <w:rPr>
          <w:rFonts w:eastAsia="Times New Roman"/>
        </w:rPr>
        <w:t>Substituindo a Equação (4) na Equação (1) e Equação (2), tem-se, respectivamente</w:t>
      </w:r>
    </w:p>
    <w:p w14:paraId="65F6A743" w14:textId="77777777" w:rsidR="00765287" w:rsidRPr="00082B82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</w:rPr>
          <m:t xml:space="preserve"> </m:t>
        </m:r>
      </m:oMath>
      <w:r w:rsidRPr="00082B82">
        <w:rPr>
          <w:rFonts w:eastAsia="Times New Roman"/>
        </w:rPr>
        <w:t xml:space="preserve">                                                  (5)</w:t>
      </w:r>
    </w:p>
    <w:p w14:paraId="427BAB6D" w14:textId="77777777" w:rsidR="00765287" w:rsidRPr="00AC4D2F" w:rsidRDefault="00765287" w:rsidP="00765287">
      <w:pPr>
        <w:spacing w:line="360" w:lineRule="auto"/>
        <w:jc w:val="both"/>
        <w:rPr>
          <w:rFonts w:eastAsia="Times New Roman"/>
        </w:rPr>
      </w:pP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  <w:t xml:space="preserve">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 xml:space="preserve">2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</w:rPr>
          <m:t xml:space="preserve"> 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</m:den>
        </m:f>
        <m:r>
          <w:rPr>
            <w:rFonts w:ascii="Cambria Math" w:eastAsia="Times New Roman" w:hAnsi="Cambria Math"/>
          </w:rPr>
          <m:t>.</m:t>
        </m:r>
      </m:oMath>
      <w:r w:rsidRPr="00082B82">
        <w:rPr>
          <w:rFonts w:eastAsia="Times New Roman"/>
        </w:rPr>
        <w:t xml:space="preserve"> </w:t>
      </w:r>
      <w:r w:rsidRPr="00AC4D2F">
        <w:rPr>
          <w:rFonts w:eastAsia="Times New Roman"/>
        </w:rPr>
        <w:tab/>
        <w:t xml:space="preserve">                                       </w:t>
      </w:r>
      <w:r>
        <w:rPr>
          <w:rFonts w:eastAsia="Times New Roman"/>
        </w:rPr>
        <w:t xml:space="preserve"> </w:t>
      </w:r>
      <w:r w:rsidRPr="00AC4D2F">
        <w:rPr>
          <w:rFonts w:eastAsia="Times New Roman"/>
        </w:rPr>
        <w:t xml:space="preserve"> </w:t>
      </w:r>
      <w:r>
        <w:rPr>
          <w:rFonts w:eastAsia="Times New Roman"/>
        </w:rPr>
        <w:t xml:space="preserve">    </w:t>
      </w:r>
      <w:r w:rsidRPr="00AC4D2F">
        <w:rPr>
          <w:rFonts w:eastAsia="Times New Roman"/>
        </w:rPr>
        <w:t xml:space="preserve"> (6)</w:t>
      </w:r>
    </w:p>
    <w:p w14:paraId="1D6C58A1" w14:textId="77777777" w:rsidR="00765287" w:rsidRPr="00082B82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 w:rsidRPr="00082B82">
        <w:rPr>
          <w:rFonts w:eastAsia="Times New Roman"/>
        </w:rPr>
        <w:t>Em relação às condutâncias, Equação (5) e (6), tem-se</w:t>
      </w:r>
    </w:p>
    <w:p w14:paraId="6090DEC5" w14:textId="77777777" w:rsidR="00765287" w:rsidRPr="0012120C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Pr="0012120C">
        <w:rPr>
          <w:rFonts w:eastAsia="Times New Roman"/>
        </w:rPr>
        <w:tab/>
        <w:t xml:space="preserve">      </w:t>
      </w:r>
      <w:r>
        <w:rPr>
          <w:rFonts w:eastAsia="Times New Roman"/>
        </w:rPr>
        <w:t xml:space="preserve">                             </w:t>
      </w:r>
      <w:r w:rsidRPr="0012120C">
        <w:rPr>
          <w:rFonts w:eastAsia="Times New Roman"/>
        </w:rPr>
        <w:t>(7)</w:t>
      </w:r>
    </w:p>
    <w:p w14:paraId="30BF13F1" w14:textId="77777777" w:rsidR="00765287" w:rsidRPr="0012120C" w:rsidRDefault="00765287" w:rsidP="00765287">
      <w:pPr>
        <w:spacing w:line="360" w:lineRule="auto"/>
        <w:jc w:val="both"/>
        <w:rPr>
          <w:rFonts w:eastAsia="Times New Roman"/>
        </w:rPr>
      </w:pPr>
      <w:r w:rsidRPr="0012120C">
        <w:rPr>
          <w:rFonts w:eastAsia="Times New Roman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.</m:t>
        </m:r>
      </m:oMath>
      <w:r w:rsidRPr="0012120C">
        <w:rPr>
          <w:rFonts w:eastAsia="Times New Roman"/>
        </w:rPr>
        <w:t xml:space="preserve">                                         </w:t>
      </w:r>
      <w:r>
        <w:rPr>
          <w:rFonts w:eastAsia="Times New Roman"/>
        </w:rPr>
        <w:t xml:space="preserve"> </w:t>
      </w:r>
      <w:r w:rsidRPr="0012120C">
        <w:rPr>
          <w:rFonts w:eastAsia="Times New Roman"/>
        </w:rPr>
        <w:t>(8)</w:t>
      </w:r>
    </w:p>
    <w:p w14:paraId="2D6CDF5E" w14:textId="45AB9050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>A terceira</w:t>
      </w:r>
      <w:r w:rsidRPr="00702ECF">
        <w:rPr>
          <w:rFonts w:eastAsia="Times New Roman"/>
        </w:rPr>
        <w:t xml:space="preserve"> etapa da análise nodal é a resolução das tensões dos nós. Aplica-se a KCL aos </w:t>
      </w:r>
      <m:oMath>
        <m:r>
          <w:rPr>
            <w:rFonts w:ascii="Cambria Math" w:eastAsia="Times New Roman" w:hAnsi="Cambria Math"/>
          </w:rPr>
          <m:t>n-1</m:t>
        </m:r>
      </m:oMath>
      <w:r>
        <w:rPr>
          <w:rFonts w:eastAsia="Times New Roman"/>
        </w:rPr>
        <w:t xml:space="preserve"> </w:t>
      </w:r>
      <w:r w:rsidRPr="00702ECF">
        <w:rPr>
          <w:rFonts w:eastAsia="Times New Roman"/>
        </w:rPr>
        <w:t xml:space="preserve">nós não referência. Obtém-se </w:t>
      </w:r>
      <m:oMath>
        <m:r>
          <w:rPr>
            <w:rFonts w:ascii="Cambria Math" w:eastAsia="Times New Roman" w:hAnsi="Cambria Math"/>
          </w:rPr>
          <m:t xml:space="preserve">n-1 </m:t>
        </m:r>
      </m:oMath>
      <w:r w:rsidRPr="00702ECF">
        <w:rPr>
          <w:rFonts w:eastAsia="Times New Roman"/>
        </w:rPr>
        <w:t>equações simultâneas, como Equ</w:t>
      </w:r>
      <w:r w:rsidR="00C7560A">
        <w:rPr>
          <w:rFonts w:eastAsia="Times New Roman"/>
        </w:rPr>
        <w:t>ações (5) e (6) ou (7) e (8) [24</w:t>
      </w:r>
      <w:r w:rsidRPr="00702ECF">
        <w:rPr>
          <w:rFonts w:eastAsia="Times New Roman"/>
        </w:rPr>
        <w:t xml:space="preserve">]. Para o circuito da Figura 1, a solução das Equações (5) e (6) ou (7) e (8) produz as tensões dos nós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702ECF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 xml:space="preserve"> </m:t>
        </m:r>
      </m:oMath>
      <w:r w:rsidRPr="00702ECF">
        <w:rPr>
          <w:rFonts w:eastAsia="Times New Roman"/>
        </w:rPr>
        <w:t xml:space="preserve">usando qualquer método padrão, como o método de substituição, o método de eliminação, a regra de </w:t>
      </w:r>
      <w:proofErr w:type="spellStart"/>
      <w:r w:rsidRPr="00702ECF">
        <w:rPr>
          <w:rFonts w:eastAsia="Times New Roman"/>
        </w:rPr>
        <w:t>Cramer</w:t>
      </w:r>
      <w:proofErr w:type="spellEnd"/>
      <w:r w:rsidRPr="00702ECF">
        <w:rPr>
          <w:rFonts w:eastAsia="Times New Roman"/>
        </w:rPr>
        <w:t xml:space="preserve"> ou a inversão da matriz [2</w:t>
      </w:r>
      <w:r w:rsidR="00C7560A">
        <w:rPr>
          <w:rFonts w:eastAsia="Times New Roman"/>
        </w:rPr>
        <w:t>5</w:t>
      </w:r>
      <w:r w:rsidRPr="00702ECF">
        <w:rPr>
          <w:rFonts w:eastAsia="Times New Roman"/>
        </w:rPr>
        <w:t>]. Para usar um dos dois últimos métodos, é necessário converter as equações simultâneas na forma de matricial. As Equações</w:t>
      </w:r>
      <w:r>
        <w:rPr>
          <w:rFonts w:eastAsia="Times New Roman"/>
        </w:rPr>
        <w:t xml:space="preserve"> </w:t>
      </w:r>
      <w:r w:rsidRPr="00702ECF">
        <w:rPr>
          <w:rFonts w:eastAsia="Times New Roman"/>
        </w:rPr>
        <w:t>(7) e (8) podem ser escrita</w:t>
      </w:r>
      <w:r>
        <w:rPr>
          <w:rFonts w:eastAsia="Times New Roman"/>
        </w:rPr>
        <w:t>s</w:t>
      </w:r>
      <w:r w:rsidRPr="00702ECF">
        <w:rPr>
          <w:rFonts w:eastAsia="Times New Roman"/>
        </w:rPr>
        <w:t xml:space="preserve"> na forma matricial   </w:t>
      </w:r>
    </w:p>
    <w:p w14:paraId="44C1D252" w14:textId="77777777" w:rsidR="00765287" w:rsidRPr="00702ECF" w:rsidRDefault="00765287" w:rsidP="00765287">
      <w:pPr>
        <w:spacing w:line="360" w:lineRule="auto"/>
        <w:ind w:firstLine="720"/>
        <w:jc w:val="right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3B862A0E" wp14:editId="25083C0C">
            <wp:extent cx="4207510" cy="609600"/>
            <wp:effectExtent l="0" t="0" r="254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33" cy="61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E5DF7" w14:textId="37AF733E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8C2697">
        <w:rPr>
          <w:rFonts w:eastAsia="Times New Roman"/>
        </w:rPr>
        <w:lastRenderedPageBreak/>
        <w:t xml:space="preserve">Considerando o circuito da Figura 1(a) para o uso da análise nodal e ganho computacional, tem se a multiplicação de matrizes em paralelo, ou seja, resolvendo cada nó paralelamente. Onde o nó1 e nó2 do nosso exemplo tem sua resolução vinculada a um construtor único, o qual fica responsável pela resolução dos cálculos. Para a divisão do problema existem kernels responsáveis por executar cada função repassada pela sintaxe da </w:t>
      </w:r>
      <w:proofErr w:type="spellStart"/>
      <w:r w:rsidR="00AF1F34" w:rsidRPr="004C1975">
        <w:rPr>
          <w:i/>
        </w:rPr>
        <w:t>Application</w:t>
      </w:r>
      <w:proofErr w:type="spellEnd"/>
      <w:r w:rsidR="00AF1F34" w:rsidRPr="004C1975">
        <w:rPr>
          <w:i/>
        </w:rPr>
        <w:t xml:space="preserve"> </w:t>
      </w:r>
      <w:proofErr w:type="spellStart"/>
      <w:r w:rsidR="00AF1F34" w:rsidRPr="004C1975">
        <w:rPr>
          <w:i/>
        </w:rPr>
        <w:t>programming</w:t>
      </w:r>
      <w:proofErr w:type="spellEnd"/>
      <w:r w:rsidR="00AF1F34" w:rsidRPr="004C1975">
        <w:rPr>
          <w:i/>
        </w:rPr>
        <w:t xml:space="preserve"> interface</w:t>
      </w:r>
      <w:r w:rsidR="00AF1F34" w:rsidRPr="008C2697">
        <w:rPr>
          <w:rFonts w:eastAsia="Times New Roman"/>
        </w:rPr>
        <w:t xml:space="preserve"> </w:t>
      </w:r>
      <w:r w:rsidR="00AF1F34">
        <w:rPr>
          <w:rFonts w:eastAsia="Times New Roman"/>
        </w:rPr>
        <w:t>(</w:t>
      </w:r>
      <w:r w:rsidRPr="008C2697">
        <w:rPr>
          <w:rFonts w:eastAsia="Times New Roman"/>
        </w:rPr>
        <w:t>API</w:t>
      </w:r>
      <w:r w:rsidR="00AF1F34">
        <w:rPr>
          <w:rFonts w:eastAsia="Times New Roman"/>
        </w:rPr>
        <w:t>)</w:t>
      </w:r>
      <w:r w:rsidRPr="008C2697">
        <w:rPr>
          <w:rFonts w:eastAsia="Times New Roman"/>
        </w:rPr>
        <w:t xml:space="preserve"> CUDA. A definição por usar núcleos da API CUDA é feita pela </w:t>
      </w:r>
      <w:r>
        <w:rPr>
          <w:rFonts w:eastAsia="Times New Roman"/>
        </w:rPr>
        <w:t>declaração dos recursos invocados explicitamente</w:t>
      </w:r>
      <w:r w:rsidRPr="008C2697">
        <w:rPr>
          <w:rFonts w:eastAsia="Times New Roman"/>
          <w:i/>
        </w:rPr>
        <w:t xml:space="preserve">. </w:t>
      </w:r>
      <w:r w:rsidRPr="008C2697">
        <w:rPr>
          <w:rFonts w:eastAsia="Times New Roman"/>
        </w:rPr>
        <w:t xml:space="preserve">Isso significa que os dados são transferidos para a memória da GPU paralelizando as tarefas de resolução dos nós através do acesso à memória global da GPU. </w:t>
      </w:r>
    </w:p>
    <w:p w14:paraId="241855AF" w14:textId="77777777" w:rsidR="00C0351C" w:rsidRDefault="00C0351C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4FFCF437" w14:textId="24972BC4" w:rsidR="00C0351C" w:rsidRDefault="00C0351C" w:rsidP="00C0351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– A solução do sistema linear da equação paralelizada em </w:t>
      </w:r>
      <w:r w:rsidR="009179FE">
        <w:rPr>
          <w:b/>
          <w:sz w:val="32"/>
          <w:szCs w:val="32"/>
        </w:rPr>
        <w:t xml:space="preserve">GPU </w:t>
      </w:r>
      <w:r>
        <w:rPr>
          <w:b/>
          <w:sz w:val="32"/>
          <w:szCs w:val="32"/>
        </w:rPr>
        <w:t>CUDA</w:t>
      </w:r>
    </w:p>
    <w:p w14:paraId="6E57C630" w14:textId="20EBB589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8C2697">
        <w:rPr>
          <w:rFonts w:eastAsia="Times New Roman"/>
        </w:rPr>
        <w:t xml:space="preserve">A solução do sistema linear da Equação (9) pode ser feita usando recursos GPU CUDA com processamento em paralelo </w:t>
      </w:r>
      <w:r w:rsidRPr="00767B95">
        <w:rPr>
          <w:rFonts w:eastAsia="Times New Roman"/>
        </w:rPr>
        <w:t>através da distribuição dos</w:t>
      </w:r>
      <w:r w:rsidRPr="00767B95">
        <w:rPr>
          <w:rFonts w:eastAsia="Times New Roman"/>
          <w:i/>
        </w:rPr>
        <w:t xml:space="preserve"> </w:t>
      </w:r>
      <w:r w:rsidR="00767B95" w:rsidRPr="00767B95">
        <w:t>fluxos de processamento independente</w:t>
      </w:r>
      <w:r w:rsidR="00767B95" w:rsidRPr="00FB3854">
        <w:rPr>
          <w:rFonts w:eastAsia="Times New Roman"/>
          <w:i/>
        </w:rPr>
        <w:t xml:space="preserve"> </w:t>
      </w:r>
      <w:r w:rsidR="00767B95">
        <w:rPr>
          <w:rFonts w:eastAsia="Times New Roman"/>
          <w:i/>
        </w:rPr>
        <w:t>(</w:t>
      </w:r>
      <w:r w:rsidRPr="00FB3854">
        <w:rPr>
          <w:rFonts w:eastAsia="Times New Roman"/>
          <w:i/>
        </w:rPr>
        <w:t>threads</w:t>
      </w:r>
      <w:r w:rsidR="00767B95">
        <w:rPr>
          <w:rFonts w:eastAsia="Times New Roman"/>
          <w:i/>
        </w:rPr>
        <w:t>)</w:t>
      </w:r>
      <w:r w:rsidRPr="008C2697">
        <w:rPr>
          <w:rFonts w:eastAsia="Times New Roman"/>
        </w:rPr>
        <w:t xml:space="preserve"> que são uma das características da arquitetura CUDA [2</w:t>
      </w:r>
      <w:r w:rsidR="00C7560A">
        <w:rPr>
          <w:rFonts w:eastAsia="Times New Roman"/>
        </w:rPr>
        <w:t>6</w:t>
      </w:r>
      <w:r w:rsidRPr="008C2697">
        <w:rPr>
          <w:rFonts w:eastAsia="Times New Roman"/>
        </w:rPr>
        <w:t>].</w:t>
      </w:r>
    </w:p>
    <w:p w14:paraId="385B0A23" w14:textId="77777777" w:rsidR="00765287" w:rsidRPr="008C2697" w:rsidRDefault="00765287" w:rsidP="00765287">
      <w:pPr>
        <w:spacing w:line="360" w:lineRule="auto"/>
        <w:ind w:firstLine="720"/>
        <w:jc w:val="both"/>
        <w:rPr>
          <w:rFonts w:eastAsia="Times New Roman"/>
          <w:color w:val="FF0000"/>
        </w:rPr>
      </w:pPr>
      <w:r>
        <w:rPr>
          <w:rFonts w:ascii="Times New Roman" w:eastAsia="Times New Roman" w:hAnsi="Times New Roman" w:cs="Times New Roman"/>
          <w:smallCaps/>
          <w:noProof/>
          <w:lang w:eastAsia="pt-BR"/>
        </w:rPr>
        <w:drawing>
          <wp:inline distT="114300" distB="114300" distL="114300" distR="114300" wp14:anchorId="47F44D7C" wp14:editId="024D5F93">
            <wp:extent cx="5402580" cy="20955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0AD5F" w14:textId="25216081" w:rsidR="00765287" w:rsidRPr="00E837DF" w:rsidRDefault="00765287" w:rsidP="00765287">
      <w:pPr>
        <w:spacing w:line="360" w:lineRule="auto"/>
        <w:ind w:firstLine="720"/>
        <w:jc w:val="center"/>
        <w:rPr>
          <w:rFonts w:eastAsia="Times New Roman"/>
          <w:smallCaps/>
        </w:rPr>
      </w:pPr>
      <w:r w:rsidRPr="00E837DF">
        <w:rPr>
          <w:rFonts w:eastAsia="Times New Roman"/>
        </w:rPr>
        <w:t>Figura 2. Elementos da arquitetura CUDA, Fonte</w:t>
      </w:r>
      <w:r w:rsidR="00C7560A" w:rsidRPr="00E837DF">
        <w:rPr>
          <w:rFonts w:eastAsia="Times New Roman"/>
          <w:smallCaps/>
        </w:rPr>
        <w:t xml:space="preserve"> NVIDIA CUDA [27</w:t>
      </w:r>
      <w:r w:rsidRPr="00E837DF">
        <w:rPr>
          <w:rFonts w:eastAsia="Times New Roman"/>
          <w:smallCaps/>
        </w:rPr>
        <w:t>].</w:t>
      </w:r>
    </w:p>
    <w:p w14:paraId="0A27C206" w14:textId="55E47A81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90D88">
        <w:rPr>
          <w:rFonts w:eastAsia="Times New Roman"/>
        </w:rPr>
        <w:t xml:space="preserve">A Figura 2 mostra os principais elementos da arquitetura CUDA. O processo de distribuição dos </w:t>
      </w:r>
      <w:r w:rsidRPr="00FB3854">
        <w:rPr>
          <w:rFonts w:eastAsia="Times New Roman"/>
          <w:i/>
        </w:rPr>
        <w:t>threads</w:t>
      </w:r>
      <w:r w:rsidRPr="00190D88">
        <w:rPr>
          <w:rFonts w:eastAsia="Times New Roman"/>
        </w:rPr>
        <w:t xml:space="preserve"> em CUDA ocorre pela definição de </w:t>
      </w:r>
      <w:r w:rsidRPr="00190D88">
        <w:rPr>
          <w:rFonts w:eastAsia="Times New Roman"/>
          <w:i/>
        </w:rPr>
        <w:t xml:space="preserve">blocks </w:t>
      </w:r>
      <w:r w:rsidRPr="00190D88">
        <w:rPr>
          <w:rFonts w:eastAsia="Times New Roman"/>
        </w:rPr>
        <w:t>no</w:t>
      </w:r>
      <w:r w:rsidRPr="00190D88">
        <w:rPr>
          <w:rFonts w:eastAsia="Times New Roman"/>
          <w:i/>
        </w:rPr>
        <w:t xml:space="preserve"> grid </w:t>
      </w:r>
      <w:r w:rsidRPr="00190D88">
        <w:rPr>
          <w:rFonts w:eastAsia="Times New Roman"/>
        </w:rPr>
        <w:t xml:space="preserve">da placa gráfica. O </w:t>
      </w:r>
      <w:r w:rsidRPr="00190D88">
        <w:rPr>
          <w:rFonts w:eastAsia="Times New Roman"/>
          <w:i/>
        </w:rPr>
        <w:t>grid</w:t>
      </w:r>
      <w:r w:rsidRPr="00190D88">
        <w:rPr>
          <w:rFonts w:eastAsia="Times New Roman"/>
        </w:rPr>
        <w:t xml:space="preserve"> é a configuração da placa para a execução de um </w:t>
      </w:r>
      <w:proofErr w:type="spellStart"/>
      <w:r w:rsidRPr="00190D88">
        <w:rPr>
          <w:rFonts w:eastAsia="Times New Roman"/>
          <w:i/>
        </w:rPr>
        <w:t>kernel</w:t>
      </w:r>
      <w:proofErr w:type="spellEnd"/>
      <w:r w:rsidRPr="00190D88">
        <w:rPr>
          <w:rFonts w:eastAsia="Times New Roman"/>
        </w:rPr>
        <w:t xml:space="preserve">. </w:t>
      </w:r>
      <w:proofErr w:type="spellStart"/>
      <w:r w:rsidRPr="00190D88">
        <w:rPr>
          <w:rFonts w:eastAsia="Times New Roman"/>
          <w:i/>
        </w:rPr>
        <w:t>Block</w:t>
      </w:r>
      <w:proofErr w:type="spellEnd"/>
      <w:r w:rsidRPr="00190D88">
        <w:rPr>
          <w:rFonts w:eastAsia="Times New Roman"/>
        </w:rPr>
        <w:t xml:space="preserve"> forma o conjunto de </w:t>
      </w:r>
      <w:r w:rsidRPr="00190D88">
        <w:rPr>
          <w:rFonts w:eastAsia="Times New Roman"/>
          <w:i/>
        </w:rPr>
        <w:t xml:space="preserve">threads </w:t>
      </w:r>
      <w:r w:rsidRPr="00190D88">
        <w:rPr>
          <w:rFonts w:eastAsia="Times New Roman"/>
        </w:rPr>
        <w:t xml:space="preserve">que serão processadas simultaneamente em memória </w:t>
      </w:r>
      <w:r w:rsidRPr="00190D88">
        <w:rPr>
          <w:rFonts w:eastAsia="Times New Roman"/>
        </w:rPr>
        <w:lastRenderedPageBreak/>
        <w:t xml:space="preserve">compartilhada. O processo de comunicação entre </w:t>
      </w:r>
      <w:r w:rsidRPr="00190D88">
        <w:rPr>
          <w:rFonts w:eastAsia="Times New Roman"/>
          <w:i/>
        </w:rPr>
        <w:t>blocks</w:t>
      </w:r>
      <w:r w:rsidRPr="00190D88">
        <w:rPr>
          <w:rFonts w:eastAsia="Times New Roman"/>
        </w:rPr>
        <w:t xml:space="preserve"> ocorre através da memória global, a qual possui desempenho inferior a memória compartilhada. </w:t>
      </w:r>
      <w:r>
        <w:rPr>
          <w:rFonts w:eastAsia="Times New Roman"/>
        </w:rPr>
        <w:t xml:space="preserve">A </w:t>
      </w:r>
      <w:r w:rsidRPr="00190D88">
        <w:rPr>
          <w:rFonts w:eastAsia="Times New Roman"/>
        </w:rPr>
        <w:t xml:space="preserve">identificação de </w:t>
      </w:r>
      <w:r w:rsidRPr="00190D88">
        <w:rPr>
          <w:rFonts w:eastAsia="Times New Roman"/>
          <w:i/>
        </w:rPr>
        <w:t>blocks</w:t>
      </w:r>
      <w:r w:rsidRPr="00190D88">
        <w:rPr>
          <w:rFonts w:eastAsia="Times New Roman"/>
        </w:rPr>
        <w:t xml:space="preserve"> e </w:t>
      </w:r>
      <w:r w:rsidRPr="00190D88">
        <w:rPr>
          <w:rFonts w:eastAsia="Times New Roman"/>
          <w:i/>
        </w:rPr>
        <w:t>threads</w:t>
      </w:r>
      <w:r w:rsidRPr="00190D88">
        <w:rPr>
          <w:rFonts w:eastAsia="Times New Roman"/>
        </w:rPr>
        <w:t xml:space="preserve"> é composto de identificadores tridimensionais, através destes o desenvolvedor tem acesso a </w:t>
      </w:r>
      <w:r w:rsidRPr="00190D88">
        <w:rPr>
          <w:rFonts w:eastAsia="Times New Roman"/>
          <w:i/>
        </w:rPr>
        <w:t>thread</w:t>
      </w:r>
      <w:r w:rsidRPr="00190D88">
        <w:rPr>
          <w:rFonts w:eastAsia="Times New Roman"/>
        </w:rPr>
        <w:t xml:space="preserve"> a que deve processar [2</w:t>
      </w:r>
      <w:r w:rsidR="00C7560A">
        <w:rPr>
          <w:rFonts w:eastAsia="Times New Roman"/>
        </w:rPr>
        <w:t>8</w:t>
      </w:r>
      <w:r w:rsidRPr="00190D88">
        <w:rPr>
          <w:rFonts w:eastAsia="Times New Roman"/>
        </w:rPr>
        <w:t xml:space="preserve">]. </w:t>
      </w:r>
    </w:p>
    <w:p w14:paraId="5B1A4749" w14:textId="7777777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50129196" w14:textId="77777777" w:rsidR="00DE25A6" w:rsidRDefault="00DE25A6" w:rsidP="00DE25A6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2.4 – O algoritmo do processo adotado</w:t>
      </w:r>
    </w:p>
    <w:p w14:paraId="324B0F9C" w14:textId="1FF6001C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90D88">
        <w:rPr>
          <w:rFonts w:eastAsia="Times New Roman"/>
        </w:rPr>
        <w:t xml:space="preserve">No processo adotado na programação em </w:t>
      </w:r>
      <w:r>
        <w:rPr>
          <w:rFonts w:eastAsia="Times New Roman"/>
        </w:rPr>
        <w:t xml:space="preserve">C++ </w:t>
      </w:r>
      <w:r w:rsidRPr="00190D88">
        <w:rPr>
          <w:rFonts w:eastAsia="Times New Roman"/>
        </w:rPr>
        <w:t>foi feita a implementação do Algoritmo 1 (abaixo) que é responsável pela multiplicação de matrizes, necessário para a resolução de sistema linear implicando em se computar a inversão da matriz, sendo esta uma matriz quadrada por resolução pela análise nodal.</w:t>
      </w:r>
    </w:p>
    <w:p w14:paraId="3B6EF6A8" w14:textId="3FADDE21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0C2F63D2" w14:textId="227C61B0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18BC6F36" w14:textId="1239E584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5226BA37" w14:textId="7C2B6FA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29676569" w14:textId="174EF3C8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4AEB03EA" w14:textId="1C429526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41609843" w14:textId="69A22A04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0D32D238" w14:textId="56AA4D2E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5E5FC21D" w14:textId="6A3C21A1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1FE31CF2" w14:textId="3F27CA0F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747F8494" w14:textId="65E13C9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0CDE5DA1" w14:textId="627508B9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3EDC7EA5" w14:textId="7651E5F0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3EEF1103" w14:textId="5A8169C5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31C39DCF" w14:textId="7777777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tbl>
      <w:tblPr>
        <w:tblW w:w="85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7"/>
        <w:gridCol w:w="7851"/>
      </w:tblGrid>
      <w:tr w:rsidR="00765287" w14:paraId="5A5EF2EE" w14:textId="77777777" w:rsidTr="00DE25A6">
        <w:trPr>
          <w:trHeight w:val="380"/>
        </w:trPr>
        <w:tc>
          <w:tcPr>
            <w:tcW w:w="850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ADAF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lastRenderedPageBreak/>
              <w:t>Algoritmo 1 - Multiplicar matriz</w:t>
            </w:r>
          </w:p>
        </w:tc>
      </w:tr>
      <w:tr w:rsidR="00765287" w14:paraId="5D3911AB" w14:textId="77777777" w:rsidTr="00DE25A6">
        <w:trPr>
          <w:trHeight w:val="8420"/>
        </w:trPr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8515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4DF02A54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14:paraId="1194BF18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14:paraId="1273C8C0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14:paraId="7EE916BB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14:paraId="4F1A11D9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14:paraId="362B8CDF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14:paraId="3FC81516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14:paraId="79DDD12B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  <w:p w14:paraId="4DAE5934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14:paraId="34A10006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  <w:p w14:paraId="1F8AC1BF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  <w:p w14:paraId="29376E84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  <w:p w14:paraId="4E978549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185D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>Entrada:</w:t>
            </w:r>
          </w:p>
          <w:p w14:paraId="47706F44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que está sendo multiplicada</w:t>
            </w:r>
          </w:p>
          <w:p w14:paraId="3F69687B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com os valores de potência</w:t>
            </w:r>
          </w:p>
          <w:p w14:paraId="49DA1C49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Saída:</w:t>
            </w:r>
          </w:p>
          <w:p w14:paraId="4F7C020C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C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com os resultados dos cálculos</w:t>
            </w:r>
          </w:p>
          <w:p w14:paraId="636764EB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R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de resultado</w:t>
            </w:r>
          </w:p>
          <w:p w14:paraId="10976E0E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# função para multiplicar uma matriz por um vetor</w:t>
            </w:r>
          </w:p>
          <w:p w14:paraId="1C65CB08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# função decorada para </w:t>
            </w:r>
            <w:proofErr w:type="spellStart"/>
            <w:r w:rsidRPr="00066924">
              <w:rPr>
                <w:rFonts w:eastAsia="Times New Roman"/>
                <w:sz w:val="20"/>
                <w:szCs w:val="20"/>
              </w:rPr>
              <w:t>cuda</w:t>
            </w:r>
            <w:proofErr w:type="spellEnd"/>
          </w:p>
          <w:p w14:paraId="082AB160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gramStart"/>
            <w:r w:rsidRPr="00066924">
              <w:rPr>
                <w:rFonts w:eastAsia="Times New Roman"/>
                <w:sz w:val="20"/>
                <w:szCs w:val="20"/>
              </w:rPr>
              <w:t>Função  =</w:t>
            </w:r>
            <w:proofErr w:type="gramEnd"/>
            <w:r w:rsidRPr="00066924">
              <w:rPr>
                <w:rFonts w:eastAsia="Times New Roman"/>
                <w:sz w:val="20"/>
                <w:szCs w:val="20"/>
              </w:rPr>
              <w:t xml:space="preserve"> multiplicar vetor( A, b ): </w:t>
            </w:r>
          </w:p>
          <w:p w14:paraId="68E35D94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  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C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*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</w:p>
          <w:p w14:paraId="7589EF53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Retornar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C</w:t>
            </w:r>
          </w:p>
          <w:p w14:paraId="47AF26F5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# função para multiplicar duas matrizes</w:t>
            </w:r>
          </w:p>
          <w:p w14:paraId="25765CBF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Função = multiplicar </w:t>
            </w:r>
            <w:proofErr w:type="gramStart"/>
            <w:r w:rsidRPr="00066924">
              <w:rPr>
                <w:rFonts w:eastAsia="Times New Roman"/>
                <w:sz w:val="20"/>
                <w:szCs w:val="20"/>
              </w:rPr>
              <w:t xml:space="preserve">matriz(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proofErr w:type="gramEnd"/>
            <w:r w:rsidRPr="00066924">
              <w:rPr>
                <w:rFonts w:eastAsia="Times New Roman"/>
                <w:sz w:val="20"/>
                <w:szCs w:val="20"/>
              </w:rPr>
              <w:t xml:space="preserve">,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):</w:t>
            </w:r>
          </w:p>
          <w:p w14:paraId="48D0D9C3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># Para nas colunas da matriz ‘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>’</w:t>
            </w:r>
          </w:p>
          <w:p w14:paraId="0F3EE788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       Para </w:t>
            </w:r>
            <w:proofErr w:type="spellStart"/>
            <w:r w:rsidRPr="00066924">
              <w:rPr>
                <w:rFonts w:eastAsia="Times New Roman"/>
                <w:sz w:val="20"/>
                <w:szCs w:val="20"/>
              </w:rPr>
              <w:t>inicio</w:t>
            </w:r>
            <w:proofErr w:type="spellEnd"/>
            <w:r w:rsidRPr="00066924">
              <w:rPr>
                <w:rFonts w:eastAsia="Times New Roman"/>
                <w:sz w:val="20"/>
                <w:szCs w:val="20"/>
              </w:rPr>
              <w:t xml:space="preserve"> até fim </w:t>
            </w:r>
            <w:proofErr w:type="gramStart"/>
            <w:r w:rsidRPr="00066924">
              <w:rPr>
                <w:rFonts w:eastAsia="Times New Roman"/>
                <w:sz w:val="20"/>
                <w:szCs w:val="20"/>
              </w:rPr>
              <w:t>colunas(</w:t>
            </w:r>
            <w:proofErr w:type="gramEnd"/>
            <w:r w:rsidRPr="00066924">
              <w:rPr>
                <w:rFonts w:eastAsia="Times New Roman"/>
                <w:sz w:val="20"/>
                <w:szCs w:val="20"/>
              </w:rPr>
              <w:t>b) faça</w:t>
            </w:r>
          </w:p>
          <w:p w14:paraId="7B451023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       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R</w:t>
            </w:r>
            <w:proofErr w:type="gramStart"/>
            <w:r w:rsidRPr="00066924">
              <w:rPr>
                <w:rFonts w:eastAsia="Times New Roman"/>
                <w:sz w:val="20"/>
                <w:szCs w:val="20"/>
              </w:rPr>
              <w:t>[:,</w:t>
            </w:r>
            <w:proofErr w:type="gramEnd"/>
            <w:r w:rsidRPr="00066924">
              <w:rPr>
                <w:rFonts w:eastAsia="Times New Roman"/>
                <w:sz w:val="20"/>
                <w:szCs w:val="20"/>
              </w:rPr>
              <w:t xml:space="preserve"> i] = </w:t>
            </w:r>
            <w:proofErr w:type="spellStart"/>
            <w:r w:rsidRPr="00066924">
              <w:rPr>
                <w:rFonts w:eastAsia="Times New Roman"/>
                <w:sz w:val="20"/>
                <w:szCs w:val="20"/>
              </w:rPr>
              <w:t>multicar</w:t>
            </w:r>
            <w:proofErr w:type="spellEnd"/>
            <w:r w:rsidRPr="00066924">
              <w:rPr>
                <w:rFonts w:eastAsia="Times New Roman"/>
                <w:sz w:val="20"/>
                <w:szCs w:val="20"/>
              </w:rPr>
              <w:t xml:space="preserve"> vetor(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,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 xml:space="preserve">[:,i] ) </w:t>
            </w:r>
          </w:p>
          <w:p w14:paraId="238916B6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Retornar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R</w:t>
            </w:r>
          </w:p>
        </w:tc>
      </w:tr>
    </w:tbl>
    <w:p w14:paraId="7167A6E2" w14:textId="77777777" w:rsidR="00765287" w:rsidRDefault="00765287" w:rsidP="007652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307A1D2B" w14:textId="77777777" w:rsidR="00765287" w:rsidRDefault="00765287" w:rsidP="00765287">
      <w:pPr>
        <w:spacing w:line="360" w:lineRule="auto"/>
        <w:ind w:firstLine="720"/>
        <w:jc w:val="both"/>
        <w:rPr>
          <w:b/>
          <w:color w:val="FF0000"/>
          <w:sz w:val="32"/>
          <w:szCs w:val="32"/>
        </w:rPr>
      </w:pPr>
      <w:r w:rsidRPr="00E606E9">
        <w:rPr>
          <w:rFonts w:eastAsia="Times New Roman"/>
        </w:rPr>
        <w:t xml:space="preserve">No início do algoritmo temos os parâmetros de entrada compostos pela matriz </w:t>
      </w:r>
      <w:r w:rsidRPr="00E606E9">
        <w:rPr>
          <w:rFonts w:eastAsia="Times New Roman"/>
          <w:b/>
        </w:rPr>
        <w:t>A</w:t>
      </w:r>
      <w:r w:rsidRPr="00E606E9">
        <w:rPr>
          <w:rFonts w:eastAsia="Times New Roman"/>
        </w:rPr>
        <w:t xml:space="preserve"> e </w:t>
      </w:r>
      <w:r w:rsidRPr="00E606E9">
        <w:rPr>
          <w:rFonts w:eastAsia="Times New Roman"/>
          <w:b/>
        </w:rPr>
        <w:t>B</w:t>
      </w:r>
      <w:r w:rsidRPr="00E606E9">
        <w:rPr>
          <w:rFonts w:eastAsia="Times New Roman"/>
        </w:rPr>
        <w:t xml:space="preserve">, o resultado delas é uma saída </w:t>
      </w:r>
      <w:r w:rsidRPr="00E606E9">
        <w:rPr>
          <w:rFonts w:eastAsia="Times New Roman"/>
          <w:b/>
        </w:rPr>
        <w:t xml:space="preserve">R, </w:t>
      </w:r>
      <w:r w:rsidRPr="00E606E9">
        <w:rPr>
          <w:rFonts w:eastAsia="Times New Roman"/>
        </w:rPr>
        <w:t xml:space="preserve">que corresponde a multiplicação da matriz </w:t>
      </w:r>
      <w:r w:rsidRPr="00E606E9">
        <w:rPr>
          <w:rFonts w:eastAsia="Times New Roman"/>
          <w:b/>
        </w:rPr>
        <w:t>A</w:t>
      </w:r>
      <w:r w:rsidRPr="00E606E9">
        <w:rPr>
          <w:rFonts w:eastAsia="Times New Roman"/>
        </w:rPr>
        <w:t xml:space="preserve"> pelo inversa da matriz </w:t>
      </w:r>
      <w:r w:rsidRPr="00E606E9">
        <w:rPr>
          <w:rFonts w:eastAsia="Times New Roman"/>
          <w:b/>
        </w:rPr>
        <w:t>B</w:t>
      </w:r>
      <w:r w:rsidRPr="00E606E9">
        <w:rPr>
          <w:rFonts w:eastAsia="Times New Roman"/>
        </w:rPr>
        <w:t xml:space="preserve">. Na linha 2 pode-se informar os valores que compõem a matriz </w:t>
      </w:r>
      <w:r w:rsidRPr="00E606E9">
        <w:rPr>
          <w:rFonts w:eastAsia="Times New Roman"/>
          <w:b/>
        </w:rPr>
        <w:t>A</w:t>
      </w:r>
      <w:r w:rsidRPr="00E606E9">
        <w:rPr>
          <w:rFonts w:eastAsia="Times New Roman"/>
        </w:rPr>
        <w:t xml:space="preserve">, na linha 3 temos os valores da matriz </w:t>
      </w:r>
      <w:r w:rsidRPr="00E606E9">
        <w:rPr>
          <w:rFonts w:eastAsia="Times New Roman"/>
          <w:b/>
        </w:rPr>
        <w:t>B</w:t>
      </w:r>
      <w:r w:rsidRPr="00E606E9">
        <w:rPr>
          <w:rFonts w:eastAsia="Times New Roman"/>
        </w:rPr>
        <w:t xml:space="preserve">. Na linha 11 temos a função que processa a multiplicação direto na arquitetura CUDA, através da decoração da função executando o processamento na GPU e devolvendo para a CPU e retornando o resultado no vetor </w:t>
      </w:r>
      <w:r w:rsidRPr="00E606E9">
        <w:rPr>
          <w:rFonts w:eastAsia="Times New Roman"/>
          <w:b/>
        </w:rPr>
        <w:t>C</w:t>
      </w:r>
      <w:r w:rsidRPr="00E606E9">
        <w:rPr>
          <w:rFonts w:eastAsia="Times New Roman"/>
        </w:rPr>
        <w:t xml:space="preserve">. A linha 16 é responsável por invocar o processamento feito na linha 11 para cada elemento da matriz a serem calculados. Foram criadas funções que são passadas para a API CUDA para serem processadas as matrizes na GPU e </w:t>
      </w:r>
      <w:r w:rsidRPr="00E606E9">
        <w:rPr>
          <w:rFonts w:eastAsia="Times New Roman"/>
        </w:rPr>
        <w:lastRenderedPageBreak/>
        <w:t xml:space="preserve">enviadas ao CPU, para resolver os circuitos elétricos pela análise nodal na programação paralela. </w:t>
      </w:r>
    </w:p>
    <w:p w14:paraId="3F98C223" w14:textId="77777777" w:rsidR="00765287" w:rsidRPr="00C72F46" w:rsidRDefault="00765287" w:rsidP="00765287">
      <w:pPr>
        <w:tabs>
          <w:tab w:val="left" w:pos="284"/>
        </w:tabs>
        <w:spacing w:before="240" w:after="240" w:line="360" w:lineRule="auto"/>
        <w:jc w:val="both"/>
        <w:rPr>
          <w:b/>
        </w:rPr>
        <w:sectPr w:rsidR="00765287" w:rsidRPr="00C72F46" w:rsidSect="002835E7">
          <w:headerReference w:type="default" r:id="rId11"/>
          <w:footerReference w:type="default" r:id="rId12"/>
          <w:pgSz w:w="11906" w:h="16838"/>
          <w:pgMar w:top="1701" w:right="1134" w:bottom="1134" w:left="1701" w:header="850" w:footer="709" w:gutter="0"/>
          <w:cols w:space="708"/>
          <w:docGrid w:linePitch="360"/>
        </w:sectPr>
      </w:pPr>
    </w:p>
    <w:p w14:paraId="5B1E3122" w14:textId="77777777" w:rsidR="00160676" w:rsidRPr="00C72F46" w:rsidRDefault="00160676" w:rsidP="00F82561">
      <w:pPr>
        <w:spacing w:line="360" w:lineRule="auto"/>
        <w:jc w:val="both"/>
        <w:rPr>
          <w:color w:val="FF0000"/>
        </w:rPr>
      </w:pPr>
    </w:p>
    <w:sectPr w:rsidR="00160676" w:rsidRPr="00C72F46" w:rsidSect="00810FF0">
      <w:headerReference w:type="default" r:id="rId13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8A09F" w14:textId="77777777" w:rsidR="00D97998" w:rsidRDefault="00D97998" w:rsidP="00787741">
      <w:pPr>
        <w:spacing w:after="0" w:line="240" w:lineRule="auto"/>
      </w:pPr>
      <w:r>
        <w:separator/>
      </w:r>
    </w:p>
  </w:endnote>
  <w:endnote w:type="continuationSeparator" w:id="0">
    <w:p w14:paraId="41E43934" w14:textId="77777777" w:rsidR="00D97998" w:rsidRDefault="00D97998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828340"/>
      <w:docPartObj>
        <w:docPartGallery w:val="Page Numbers (Bottom of Page)"/>
        <w:docPartUnique/>
      </w:docPartObj>
    </w:sdtPr>
    <w:sdtEndPr/>
    <w:sdtContent>
      <w:p w14:paraId="6C02697A" w14:textId="5EF5C5B7" w:rsidR="0024198F" w:rsidRDefault="007932EE">
        <w:pPr>
          <w:pStyle w:val="Rodap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704C14">
          <w:rPr>
            <w:noProof/>
          </w:rPr>
          <w:t>12</w:t>
        </w:r>
        <w:r>
          <w:fldChar w:fldCharType="end"/>
        </w:r>
      </w:p>
    </w:sdtContent>
  </w:sdt>
  <w:p w14:paraId="33955087" w14:textId="77777777" w:rsidR="0024198F" w:rsidRDefault="0024198F" w:rsidP="006612BE">
    <w:pPr>
      <w:pStyle w:val="Rodap"/>
      <w:tabs>
        <w:tab w:val="clear" w:pos="4252"/>
        <w:tab w:val="clear" w:pos="8504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607D1" w14:textId="77777777" w:rsidR="00D97998" w:rsidRDefault="00D97998" w:rsidP="00787741">
      <w:pPr>
        <w:spacing w:after="0" w:line="240" w:lineRule="auto"/>
      </w:pPr>
      <w:r>
        <w:separator/>
      </w:r>
    </w:p>
  </w:footnote>
  <w:footnote w:type="continuationSeparator" w:id="0">
    <w:p w14:paraId="01E218DB" w14:textId="77777777" w:rsidR="00D97998" w:rsidRDefault="00D97998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50DB712F" w14:textId="77777777" w:rsidTr="00A2425B">
      <w:tc>
        <w:tcPr>
          <w:tcW w:w="9061" w:type="dxa"/>
        </w:tcPr>
        <w:p w14:paraId="0DBE1940" w14:textId="2E8F014A" w:rsidR="0024198F" w:rsidRPr="00A2425B" w:rsidRDefault="00765287" w:rsidP="0068355D">
          <w:pPr>
            <w:pStyle w:val="Cabealho"/>
            <w:tabs>
              <w:tab w:val="clear" w:pos="4252"/>
              <w:tab w:val="clear" w:pos="8504"/>
              <w:tab w:val="left" w:pos="2550"/>
            </w:tabs>
          </w:pPr>
          <w:r>
            <w:t>Capítulo 2 – Materiais e Métodos</w:t>
          </w:r>
        </w:p>
      </w:tc>
    </w:tr>
  </w:tbl>
  <w:p w14:paraId="0D91F61D" w14:textId="77777777" w:rsidR="0024198F" w:rsidRDefault="0024198F" w:rsidP="00A2425B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1707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4D43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3B78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2096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4FF6"/>
    <w:rsid w:val="0041531C"/>
    <w:rsid w:val="00417645"/>
    <w:rsid w:val="00424AB6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46AA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3A07"/>
    <w:rsid w:val="005340F7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2C9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B6302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4212"/>
    <w:rsid w:val="005F56DC"/>
    <w:rsid w:val="005F697E"/>
    <w:rsid w:val="00601E76"/>
    <w:rsid w:val="006031E9"/>
    <w:rsid w:val="006115A3"/>
    <w:rsid w:val="00611665"/>
    <w:rsid w:val="0061195E"/>
    <w:rsid w:val="006129CD"/>
    <w:rsid w:val="0061364A"/>
    <w:rsid w:val="00613C56"/>
    <w:rsid w:val="00613FFA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3E5E"/>
    <w:rsid w:val="00674AB4"/>
    <w:rsid w:val="00674D5E"/>
    <w:rsid w:val="006765F3"/>
    <w:rsid w:val="00676A1C"/>
    <w:rsid w:val="006826FF"/>
    <w:rsid w:val="0068355D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4C14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65287"/>
    <w:rsid w:val="00767B95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32EE"/>
    <w:rsid w:val="00794154"/>
    <w:rsid w:val="00794734"/>
    <w:rsid w:val="00794C1A"/>
    <w:rsid w:val="007950E1"/>
    <w:rsid w:val="00796708"/>
    <w:rsid w:val="00797589"/>
    <w:rsid w:val="007A1D43"/>
    <w:rsid w:val="007A2128"/>
    <w:rsid w:val="007A317D"/>
    <w:rsid w:val="007A4CCD"/>
    <w:rsid w:val="007A5AF4"/>
    <w:rsid w:val="007A5BCD"/>
    <w:rsid w:val="007A71F5"/>
    <w:rsid w:val="007B0B2A"/>
    <w:rsid w:val="007B16D6"/>
    <w:rsid w:val="007B2BD6"/>
    <w:rsid w:val="007B42F5"/>
    <w:rsid w:val="007B4A22"/>
    <w:rsid w:val="007B55A9"/>
    <w:rsid w:val="007B7A3B"/>
    <w:rsid w:val="007C0045"/>
    <w:rsid w:val="007C0CAE"/>
    <w:rsid w:val="007C260A"/>
    <w:rsid w:val="007C28C4"/>
    <w:rsid w:val="007C345E"/>
    <w:rsid w:val="007C35C7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7F749D"/>
    <w:rsid w:val="008009BC"/>
    <w:rsid w:val="00802398"/>
    <w:rsid w:val="008025F5"/>
    <w:rsid w:val="00804574"/>
    <w:rsid w:val="00805109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0AE"/>
    <w:rsid w:val="00907710"/>
    <w:rsid w:val="00910BB0"/>
    <w:rsid w:val="00910E9B"/>
    <w:rsid w:val="00911D19"/>
    <w:rsid w:val="00914C5A"/>
    <w:rsid w:val="009179FE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4A04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57931"/>
    <w:rsid w:val="00A64540"/>
    <w:rsid w:val="00A64A35"/>
    <w:rsid w:val="00A650D6"/>
    <w:rsid w:val="00A65982"/>
    <w:rsid w:val="00A66048"/>
    <w:rsid w:val="00A66A1C"/>
    <w:rsid w:val="00A70E37"/>
    <w:rsid w:val="00A71C56"/>
    <w:rsid w:val="00A72543"/>
    <w:rsid w:val="00A74BD1"/>
    <w:rsid w:val="00A76587"/>
    <w:rsid w:val="00A76624"/>
    <w:rsid w:val="00A76660"/>
    <w:rsid w:val="00A772AE"/>
    <w:rsid w:val="00A77F36"/>
    <w:rsid w:val="00A81DB9"/>
    <w:rsid w:val="00A874CC"/>
    <w:rsid w:val="00A92D37"/>
    <w:rsid w:val="00A94AB2"/>
    <w:rsid w:val="00A9552E"/>
    <w:rsid w:val="00A959C3"/>
    <w:rsid w:val="00AA2A3C"/>
    <w:rsid w:val="00AA323E"/>
    <w:rsid w:val="00AA43CD"/>
    <w:rsid w:val="00AA4528"/>
    <w:rsid w:val="00AA6258"/>
    <w:rsid w:val="00AB239B"/>
    <w:rsid w:val="00AB4299"/>
    <w:rsid w:val="00AB4348"/>
    <w:rsid w:val="00AB4E81"/>
    <w:rsid w:val="00AC0E93"/>
    <w:rsid w:val="00AC3039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1F34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0C18"/>
    <w:rsid w:val="00B326A1"/>
    <w:rsid w:val="00B3357D"/>
    <w:rsid w:val="00B33DCA"/>
    <w:rsid w:val="00B37FAB"/>
    <w:rsid w:val="00B40B1E"/>
    <w:rsid w:val="00B40D6C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3427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51C"/>
    <w:rsid w:val="00C03833"/>
    <w:rsid w:val="00C04F35"/>
    <w:rsid w:val="00C055E2"/>
    <w:rsid w:val="00C065A4"/>
    <w:rsid w:val="00C06D92"/>
    <w:rsid w:val="00C10916"/>
    <w:rsid w:val="00C128C4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1CC8"/>
    <w:rsid w:val="00C646C2"/>
    <w:rsid w:val="00C65376"/>
    <w:rsid w:val="00C653FD"/>
    <w:rsid w:val="00C66647"/>
    <w:rsid w:val="00C70704"/>
    <w:rsid w:val="00C72F46"/>
    <w:rsid w:val="00C737D0"/>
    <w:rsid w:val="00C73B08"/>
    <w:rsid w:val="00C746F6"/>
    <w:rsid w:val="00C74A63"/>
    <w:rsid w:val="00C7560A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645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54EE"/>
    <w:rsid w:val="00D960EB"/>
    <w:rsid w:val="00D97998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6873"/>
    <w:rsid w:val="00DD7BE9"/>
    <w:rsid w:val="00DE023D"/>
    <w:rsid w:val="00DE073C"/>
    <w:rsid w:val="00DE183D"/>
    <w:rsid w:val="00DE25A6"/>
    <w:rsid w:val="00DE3B86"/>
    <w:rsid w:val="00DE5E03"/>
    <w:rsid w:val="00DE7ACB"/>
    <w:rsid w:val="00DF4645"/>
    <w:rsid w:val="00DF4968"/>
    <w:rsid w:val="00DF4FC5"/>
    <w:rsid w:val="00DF6B3F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4979"/>
    <w:rsid w:val="00E46D27"/>
    <w:rsid w:val="00E47784"/>
    <w:rsid w:val="00E47AC7"/>
    <w:rsid w:val="00E519D1"/>
    <w:rsid w:val="00E54C67"/>
    <w:rsid w:val="00E600FA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37DF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0026"/>
    <w:rsid w:val="00ED08DA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4C5A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561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BF37-018C-4134-8796-8BACE4D8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1423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11</cp:revision>
  <cp:lastPrinted>2019-08-27T12:45:00Z</cp:lastPrinted>
  <dcterms:created xsi:type="dcterms:W3CDTF">2020-01-05T18:05:00Z</dcterms:created>
  <dcterms:modified xsi:type="dcterms:W3CDTF">2020-01-11T12:31:00Z</dcterms:modified>
</cp:coreProperties>
</file>