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88B" w:rsidRDefault="001F788B" w:rsidP="00CE5CA2">
      <w:pPr>
        <w:shd w:val="clear" w:color="auto" w:fill="FFFFFF"/>
        <w:spacing w:before="225" w:after="225" w:line="240" w:lineRule="auto"/>
        <w:jc w:val="both"/>
        <w:rPr>
          <w:rFonts w:ascii="Open Sans" w:eastAsia="Times New Roman" w:hAnsi="Open Sans" w:cs="Times New Roman"/>
          <w:b/>
          <w:color w:val="231F20"/>
          <w:sz w:val="36"/>
          <w:szCs w:val="36"/>
        </w:rPr>
      </w:pPr>
      <w:r w:rsidRPr="001F788B">
        <w:rPr>
          <w:rFonts w:ascii="Open Sans" w:eastAsia="Times New Roman" w:hAnsi="Open Sans" w:cs="Times New Roman"/>
          <w:b/>
          <w:color w:val="231F20"/>
          <w:sz w:val="36"/>
          <w:szCs w:val="36"/>
        </w:rPr>
        <w:t>Consejo de diseño #179 Principios clave del método Kimball.</w:t>
      </w:r>
    </w:p>
    <w:p w:rsidR="00221CCD" w:rsidRDefault="00221CCD" w:rsidP="00CE5CA2">
      <w:pPr>
        <w:shd w:val="clear" w:color="auto" w:fill="FFFFFF"/>
        <w:spacing w:before="225" w:after="225" w:line="240" w:lineRule="auto"/>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 xml:space="preserve">La mayor parte de la guía del método Kimball para el diseño, desarrollo e  implementación de un sistema </w:t>
      </w:r>
      <w:r w:rsidRPr="001F788B">
        <w:rPr>
          <w:rFonts w:ascii="Open Sans" w:eastAsia="Times New Roman" w:hAnsi="Open Sans" w:cs="Times New Roman"/>
          <w:color w:val="231F20"/>
          <w:sz w:val="24"/>
          <w:szCs w:val="24"/>
        </w:rPr>
        <w:t>DW/BI</w:t>
      </w:r>
      <w:r>
        <w:rPr>
          <w:rFonts w:ascii="Open Sans" w:eastAsia="Times New Roman" w:hAnsi="Open Sans" w:cs="Times New Roman"/>
          <w:color w:val="231F20"/>
          <w:sz w:val="24"/>
          <w:szCs w:val="24"/>
        </w:rPr>
        <w:t xml:space="preserve"> es simplemente eso: una guía. Existen cientos o miles de reglas en los </w:t>
      </w:r>
      <w:r w:rsidR="00AA4FE0">
        <w:rPr>
          <w:rFonts w:ascii="Open Sans" w:eastAsia="Times New Roman" w:hAnsi="Open Sans" w:cs="Times New Roman"/>
          <w:color w:val="231F20"/>
          <w:sz w:val="24"/>
          <w:szCs w:val="24"/>
        </w:rPr>
        <w:t>numerosos libros de</w:t>
      </w:r>
      <w:r>
        <w:rPr>
          <w:rFonts w:ascii="Open Sans" w:eastAsia="Times New Roman" w:hAnsi="Open Sans" w:cs="Times New Roman"/>
          <w:color w:val="231F20"/>
          <w:sz w:val="24"/>
          <w:szCs w:val="24"/>
        </w:rPr>
        <w:t xml:space="preserve"> </w:t>
      </w:r>
      <w:r w:rsidRPr="001F788B">
        <w:rPr>
          <w:rFonts w:ascii="Open Sans" w:eastAsia="Times New Roman" w:hAnsi="Open Sans" w:cs="Times New Roman"/>
          <w:color w:val="231F20"/>
          <w:sz w:val="24"/>
          <w:szCs w:val="24"/>
        </w:rPr>
        <w:t>Kimball Group</w:t>
      </w:r>
      <w:r>
        <w:rPr>
          <w:rFonts w:ascii="Open Sans" w:eastAsia="Times New Roman" w:hAnsi="Open Sans" w:cs="Times New Roman"/>
          <w:color w:val="231F20"/>
          <w:sz w:val="24"/>
          <w:szCs w:val="24"/>
        </w:rPr>
        <w:t xml:space="preserve"> </w:t>
      </w:r>
      <w:r w:rsidR="00AA4FE0">
        <w:rPr>
          <w:rFonts w:ascii="Open Sans" w:eastAsia="Times New Roman" w:hAnsi="Open Sans" w:cs="Times New Roman"/>
          <w:color w:val="231F20"/>
          <w:sz w:val="24"/>
          <w:szCs w:val="24"/>
        </w:rPr>
        <w:t>y confieso haber quebrantado muchas de esas reglas durante décadas, cuando afrontaba objetivos conflictivos o realidades políticas desagradables.</w:t>
      </w:r>
    </w:p>
    <w:p w:rsidR="001F788B" w:rsidRPr="00AF4E8C" w:rsidRDefault="00AA4FE0" w:rsidP="00CE5CA2">
      <w:pPr>
        <w:shd w:val="clear" w:color="auto" w:fill="FFFFFF"/>
        <w:spacing w:before="225" w:after="225" w:line="240" w:lineRule="auto"/>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Me apasionan varios principios del método Kimball. Este consejo de diseño enumera las cosas que repito una y otra vez, tanto a las audiencias experimentadas como a las nuevas. Cualquier lector que haya asistido a una de mis clases, o me haya contratado como consultor, habrá oído mi discurso sobre la mayoría o todos los puntos de esta lista.</w:t>
      </w:r>
    </w:p>
    <w:p w:rsidR="00AA4FE0" w:rsidRPr="001F788B" w:rsidRDefault="00AA4FE0" w:rsidP="00CE5CA2">
      <w:pPr>
        <w:numPr>
          <w:ilvl w:val="0"/>
          <w:numId w:val="1"/>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AA4FE0">
        <w:rPr>
          <w:rFonts w:ascii="Open Sans" w:eastAsia="Times New Roman" w:hAnsi="Open Sans" w:cs="Times New Roman"/>
          <w:b/>
          <w:bCs/>
          <w:color w:val="231F20"/>
          <w:sz w:val="24"/>
          <w:szCs w:val="24"/>
        </w:rPr>
        <w:t xml:space="preserve">El modelo dimensional es el </w:t>
      </w:r>
      <w:r w:rsidRPr="00AA4FE0">
        <w:rPr>
          <w:rFonts w:ascii="Open Sans" w:eastAsia="Times New Roman" w:hAnsi="Open Sans" w:cs="Times New Roman" w:hint="eastAsia"/>
          <w:b/>
          <w:bCs/>
          <w:color w:val="231F20"/>
          <w:sz w:val="24"/>
          <w:szCs w:val="24"/>
        </w:rPr>
        <w:t xml:space="preserve">activo </w:t>
      </w:r>
      <w:r w:rsidRPr="00AA4FE0">
        <w:rPr>
          <w:rFonts w:ascii="Open Sans" w:eastAsia="Times New Roman" w:hAnsi="Open Sans" w:cs="Times New Roman"/>
          <w:b/>
          <w:bCs/>
          <w:color w:val="231F20"/>
          <w:sz w:val="24"/>
          <w:szCs w:val="24"/>
        </w:rPr>
        <w:t>clave.</w:t>
      </w:r>
    </w:p>
    <w:p w:rsidR="00AA4FE0" w:rsidRPr="00FE35D9" w:rsidRDefault="00AA4FE0" w:rsidP="00CE5CA2">
      <w:pPr>
        <w:shd w:val="clear" w:color="auto" w:fill="FFFFFF"/>
        <w:spacing w:before="225" w:after="225" w:line="240" w:lineRule="auto"/>
        <w:jc w:val="both"/>
        <w:rPr>
          <w:rFonts w:ascii="Open Sans" w:eastAsia="Times New Roman" w:hAnsi="Open Sans" w:cs="Times New Roman"/>
          <w:color w:val="231F20"/>
          <w:sz w:val="24"/>
          <w:szCs w:val="24"/>
        </w:rPr>
      </w:pPr>
      <w:r w:rsidRPr="00AA4FE0">
        <w:rPr>
          <w:rFonts w:ascii="Open Sans" w:eastAsia="Times New Roman" w:hAnsi="Open Sans" w:cs="Times New Roman"/>
          <w:color w:val="231F20"/>
          <w:sz w:val="24"/>
          <w:szCs w:val="24"/>
        </w:rPr>
        <w:t xml:space="preserve">El método Kimball, tal y como se explica en la segunda edición de </w:t>
      </w:r>
      <w:hyperlink r:id="rId5" w:history="1">
        <w:r w:rsidR="001F788B" w:rsidRPr="00AA4FE0">
          <w:rPr>
            <w:rFonts w:ascii="Open Sans" w:eastAsia="Times New Roman" w:hAnsi="Open Sans" w:cs="Times New Roman"/>
            <w:i/>
            <w:iCs/>
            <w:color w:val="045A9C"/>
            <w:sz w:val="24"/>
            <w:szCs w:val="24"/>
          </w:rPr>
          <w:t>The Da</w:t>
        </w:r>
        <w:r>
          <w:rPr>
            <w:rFonts w:ascii="Open Sans" w:eastAsia="Times New Roman" w:hAnsi="Open Sans" w:cs="Times New Roman"/>
            <w:i/>
            <w:iCs/>
            <w:color w:val="045A9C"/>
            <w:sz w:val="24"/>
            <w:szCs w:val="24"/>
          </w:rPr>
          <w:t>ta Warehouse Lifecycle Toolkit</w:t>
        </w:r>
      </w:hyperlink>
      <w:r w:rsidR="001F788B" w:rsidRPr="001F788B">
        <w:rPr>
          <w:rFonts w:ascii="Open Sans" w:eastAsia="Times New Roman" w:hAnsi="Open Sans" w:cs="Times New Roman"/>
          <w:color w:val="231F20"/>
          <w:sz w:val="24"/>
          <w:szCs w:val="24"/>
        </w:rPr>
        <w:t>,</w:t>
      </w:r>
      <w:r>
        <w:rPr>
          <w:rFonts w:ascii="Open Sans" w:eastAsia="Times New Roman" w:hAnsi="Open Sans" w:cs="Times New Roman"/>
          <w:color w:val="231F20"/>
          <w:sz w:val="24"/>
          <w:szCs w:val="24"/>
        </w:rPr>
        <w:t xml:space="preserve"> se centra en el modelo dimensional. Los principios del modelado dimensional representan las contribuciones más conocidas </w:t>
      </w:r>
      <w:r w:rsidR="00FE35D9">
        <w:rPr>
          <w:rFonts w:ascii="Open Sans" w:eastAsia="Times New Roman" w:hAnsi="Open Sans" w:cs="Times New Roman"/>
          <w:color w:val="231F20"/>
          <w:sz w:val="24"/>
          <w:szCs w:val="24"/>
        </w:rPr>
        <w:t xml:space="preserve">de Ralph Kimball y </w:t>
      </w:r>
      <w:r w:rsidR="00FE35D9" w:rsidRPr="001F788B">
        <w:rPr>
          <w:rFonts w:ascii="Open Sans" w:eastAsia="Times New Roman" w:hAnsi="Open Sans" w:cs="Times New Roman"/>
          <w:color w:val="231F20"/>
          <w:sz w:val="24"/>
          <w:szCs w:val="24"/>
        </w:rPr>
        <w:t>Kimball Group</w:t>
      </w:r>
      <w:r w:rsidR="00FE35D9">
        <w:rPr>
          <w:rFonts w:ascii="Open Sans" w:eastAsia="Times New Roman" w:hAnsi="Open Sans" w:cs="Times New Roman"/>
          <w:color w:val="231F20"/>
          <w:sz w:val="24"/>
          <w:szCs w:val="24"/>
        </w:rPr>
        <w:t xml:space="preserve">, </w:t>
      </w:r>
      <w:r>
        <w:rPr>
          <w:rFonts w:ascii="Open Sans" w:eastAsia="Times New Roman" w:hAnsi="Open Sans" w:cs="Times New Roman"/>
          <w:color w:val="231F20"/>
          <w:sz w:val="24"/>
          <w:szCs w:val="24"/>
        </w:rPr>
        <w:t xml:space="preserve">en el mundo de </w:t>
      </w:r>
      <w:r w:rsidR="00FE35D9">
        <w:rPr>
          <w:rFonts w:ascii="Open Sans" w:eastAsia="Times New Roman" w:hAnsi="Open Sans" w:cs="Times New Roman"/>
          <w:color w:val="231F20"/>
          <w:sz w:val="24"/>
          <w:szCs w:val="24"/>
        </w:rPr>
        <w:t xml:space="preserve">la inteligencia de negocios. Es nuestro enfoque ya que un buen modelado dimensional es absolutamente vital para el éxito de tu proyecto </w:t>
      </w:r>
      <w:r w:rsidR="00FE35D9" w:rsidRPr="001F788B">
        <w:rPr>
          <w:rFonts w:ascii="Open Sans" w:eastAsia="Times New Roman" w:hAnsi="Open Sans" w:cs="Times New Roman"/>
          <w:color w:val="231F20"/>
          <w:sz w:val="24"/>
          <w:szCs w:val="24"/>
        </w:rPr>
        <w:t>DW/BI</w:t>
      </w:r>
      <w:r w:rsidR="00FE35D9">
        <w:rPr>
          <w:rFonts w:ascii="Open Sans" w:eastAsia="Times New Roman" w:hAnsi="Open Sans" w:cs="Times New Roman"/>
          <w:color w:val="231F20"/>
          <w:sz w:val="24"/>
          <w:szCs w:val="24"/>
        </w:rPr>
        <w:t>. Si obtienes el modelo correcto, y lo completas con integridad, el resto será sencillo.</w:t>
      </w:r>
    </w:p>
    <w:p w:rsidR="001F788B" w:rsidRPr="00FE35D9" w:rsidRDefault="00FE35D9" w:rsidP="00CE5CA2">
      <w:pPr>
        <w:numPr>
          <w:ilvl w:val="0"/>
          <w:numId w:val="2"/>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FE35D9">
        <w:rPr>
          <w:rFonts w:ascii="Open Sans" w:eastAsia="Times New Roman" w:hAnsi="Open Sans" w:cs="Times New Roman"/>
          <w:b/>
          <w:bCs/>
          <w:color w:val="231F20"/>
          <w:sz w:val="24"/>
          <w:szCs w:val="24"/>
        </w:rPr>
        <w:t>El modelado dimensional es una actividad de grupo.</w:t>
      </w:r>
    </w:p>
    <w:p w:rsidR="00FE35D9" w:rsidRDefault="00FE35D9" w:rsidP="00CE5CA2">
      <w:pPr>
        <w:shd w:val="clear" w:color="auto" w:fill="FFFFFF"/>
        <w:spacing w:before="100" w:beforeAutospacing="1" w:after="150" w:line="360" w:lineRule="atLeast"/>
        <w:ind w:left="15"/>
        <w:jc w:val="both"/>
        <w:rPr>
          <w:rFonts w:ascii="Open Sans" w:eastAsia="Times New Roman" w:hAnsi="Open Sans" w:cs="Times New Roman"/>
          <w:bCs/>
          <w:color w:val="231F20"/>
          <w:sz w:val="24"/>
          <w:szCs w:val="24"/>
        </w:rPr>
      </w:pPr>
      <w:r>
        <w:rPr>
          <w:rFonts w:ascii="Open Sans" w:eastAsia="Times New Roman" w:hAnsi="Open Sans" w:cs="Times New Roman"/>
          <w:bCs/>
          <w:color w:val="231F20"/>
          <w:sz w:val="24"/>
          <w:szCs w:val="24"/>
        </w:rPr>
        <w:t>Incluso el mejor modelador dimensional creará un modelo dimensional pobre si trabaja solo. El modelado dimensional no es solamente una actividad en grupo, es una actividad en grupo que debe involucrar a la comunidad de usuarios de negocio. A lo largo de los años, hemos rechazado incontables solicitudes de consultoría para diseñar modelos sin aportación empresarial. O peor, hemos luchado en proyectos costosos donde no se materializó la participación de los usuarios de negocio prometida.</w:t>
      </w:r>
    </w:p>
    <w:p w:rsidR="00A35C43" w:rsidRDefault="00A35C43" w:rsidP="00CE5CA2">
      <w:pPr>
        <w:shd w:val="clear" w:color="auto" w:fill="FFFFFF"/>
        <w:spacing w:before="100" w:beforeAutospacing="1" w:after="150" w:line="360" w:lineRule="atLeast"/>
        <w:ind w:left="15"/>
        <w:jc w:val="both"/>
        <w:rPr>
          <w:rFonts w:ascii="Open Sans" w:eastAsia="Times New Roman" w:hAnsi="Open Sans" w:cs="Times New Roman"/>
          <w:bCs/>
          <w:color w:val="231F20"/>
          <w:sz w:val="24"/>
          <w:szCs w:val="24"/>
        </w:rPr>
      </w:pPr>
      <w:r>
        <w:rPr>
          <w:rFonts w:ascii="Open Sans" w:eastAsia="Times New Roman" w:hAnsi="Open Sans" w:cs="Times New Roman"/>
          <w:bCs/>
          <w:color w:val="231F20"/>
          <w:sz w:val="24"/>
          <w:szCs w:val="24"/>
        </w:rPr>
        <w:t xml:space="preserve">Es sin duda una enorme solicitud que hace la comunidad de usuarios. Nuestro proceso de diseño requiere normalmente 50-60 horas en sesiones repartidas en un período de entre 4 a 6 semanas (o más, dependiendo de la complejidad). </w:t>
      </w:r>
      <w:r w:rsidR="00D441EA">
        <w:rPr>
          <w:rFonts w:ascii="Open Sans" w:eastAsia="Times New Roman" w:hAnsi="Open Sans" w:cs="Times New Roman"/>
          <w:bCs/>
          <w:color w:val="231F20"/>
          <w:sz w:val="24"/>
          <w:szCs w:val="24"/>
        </w:rPr>
        <w:t>La gente que queremos que participen en las sesiones de diseño son siempre valiosas y exigentes. Pero si no los podemos convencer para que dediquen el tiempo y la energía necesarios, el sistema resultante fallará.</w:t>
      </w:r>
    </w:p>
    <w:p w:rsidR="00D441EA" w:rsidRDefault="00D441EA" w:rsidP="00CE5CA2">
      <w:pPr>
        <w:shd w:val="clear" w:color="auto" w:fill="FFFFFF"/>
        <w:spacing w:before="100" w:beforeAutospacing="1" w:after="150" w:line="360" w:lineRule="atLeast"/>
        <w:jc w:val="both"/>
        <w:rPr>
          <w:rFonts w:ascii="Open Sans" w:eastAsia="Times New Roman" w:hAnsi="Open Sans" w:cs="Times New Roman"/>
          <w:bCs/>
          <w:color w:val="231F20"/>
          <w:sz w:val="24"/>
          <w:szCs w:val="24"/>
        </w:rPr>
      </w:pPr>
    </w:p>
    <w:p w:rsidR="00FE35D9" w:rsidRPr="001F788B" w:rsidRDefault="00FE35D9" w:rsidP="00CE5CA2">
      <w:pPr>
        <w:shd w:val="clear" w:color="auto" w:fill="FFFFFF"/>
        <w:spacing w:before="100" w:beforeAutospacing="1" w:after="150" w:line="360" w:lineRule="atLeast"/>
        <w:ind w:left="15"/>
        <w:jc w:val="both"/>
        <w:rPr>
          <w:rFonts w:ascii="Open Sans" w:eastAsia="Times New Roman" w:hAnsi="Open Sans" w:cs="Times New Roman"/>
          <w:color w:val="231F20"/>
          <w:sz w:val="24"/>
          <w:szCs w:val="24"/>
        </w:rPr>
      </w:pPr>
    </w:p>
    <w:p w:rsidR="00D441EA" w:rsidRPr="00D441EA" w:rsidRDefault="00D441EA" w:rsidP="00CE5CA2">
      <w:pPr>
        <w:numPr>
          <w:ilvl w:val="0"/>
          <w:numId w:val="3"/>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D441EA">
        <w:rPr>
          <w:rFonts w:ascii="Open Sans" w:eastAsia="Times New Roman" w:hAnsi="Open Sans" w:cs="Times New Roman"/>
          <w:b/>
          <w:bCs/>
          <w:color w:val="231F20"/>
          <w:sz w:val="24"/>
          <w:szCs w:val="24"/>
        </w:rPr>
        <w:lastRenderedPageBreak/>
        <w:t xml:space="preserve"> El modelo dimensional es la mejor concreci</w:t>
      </w:r>
      <w:r>
        <w:rPr>
          <w:rFonts w:ascii="Open Sans" w:eastAsia="Times New Roman" w:hAnsi="Open Sans" w:cs="Times New Roman"/>
          <w:b/>
          <w:bCs/>
          <w:color w:val="231F20"/>
          <w:sz w:val="24"/>
          <w:szCs w:val="24"/>
        </w:rPr>
        <w:t>ón</w:t>
      </w:r>
      <w:r w:rsidRPr="00D441EA">
        <w:rPr>
          <w:rFonts w:ascii="Open Sans" w:eastAsia="Times New Roman" w:hAnsi="Open Sans" w:cs="Times New Roman"/>
          <w:b/>
          <w:bCs/>
          <w:color w:val="231F20"/>
          <w:sz w:val="24"/>
          <w:szCs w:val="24"/>
        </w:rPr>
        <w:t xml:space="preserve"> para el sistema de DW / BI.</w:t>
      </w:r>
    </w:p>
    <w:p w:rsidR="00D441EA" w:rsidRDefault="00D441EA" w:rsidP="00CE5CA2">
      <w:pPr>
        <w:shd w:val="clear" w:color="auto" w:fill="FFFFFF"/>
        <w:spacing w:before="100" w:beforeAutospacing="1" w:after="150" w:line="360" w:lineRule="atLeast"/>
        <w:ind w:left="15"/>
        <w:jc w:val="both"/>
        <w:rPr>
          <w:rFonts w:ascii="Open Sans" w:eastAsia="Times New Roman" w:hAnsi="Open Sans" w:cs="Times New Roman"/>
          <w:bCs/>
          <w:color w:val="231F20"/>
          <w:sz w:val="24"/>
          <w:szCs w:val="24"/>
        </w:rPr>
      </w:pPr>
      <w:r>
        <w:rPr>
          <w:rFonts w:ascii="Open Sans" w:eastAsia="Times New Roman" w:hAnsi="Open Sans" w:cs="Times New Roman"/>
          <w:bCs/>
          <w:color w:val="231F20"/>
          <w:sz w:val="24"/>
          <w:szCs w:val="24"/>
        </w:rPr>
        <w:t>La mayoría de clientes con los que trabajo no tienen una concreción escrita para el sistema DW/BI, ciertamente no tienen ningún documento  que refleje la realidad de manera significativa. El modelo de especificación más común incluye listas confusas de lo que lo que los usuar</w:t>
      </w:r>
      <w:r w:rsidR="00B20C0C">
        <w:rPr>
          <w:rFonts w:ascii="Open Sans" w:eastAsia="Times New Roman" w:hAnsi="Open Sans" w:cs="Times New Roman"/>
          <w:bCs/>
          <w:color w:val="231F20"/>
          <w:sz w:val="24"/>
          <w:szCs w:val="24"/>
        </w:rPr>
        <w:t>ios quieren filtrar y desglosar, así como la demanda de que los 2000 informes existentes sean mantenidos en el nuevo sistema. Si todo lo que hemos conseguido con nuestro nuevo sistema DW/BI es resituar los  informes enlatados existentes, hemos fallado.</w:t>
      </w:r>
    </w:p>
    <w:p w:rsidR="00B20C0C" w:rsidRPr="00D441EA" w:rsidRDefault="00B20C0C" w:rsidP="00CE5CA2">
      <w:pPr>
        <w:shd w:val="clear" w:color="auto" w:fill="FFFFFF"/>
        <w:spacing w:before="100" w:beforeAutospacing="1" w:after="150" w:line="360" w:lineRule="atLeast"/>
        <w:ind w:left="15"/>
        <w:jc w:val="both"/>
        <w:rPr>
          <w:rFonts w:ascii="Open Sans" w:eastAsia="Times New Roman" w:hAnsi="Open Sans" w:cs="Times New Roman"/>
          <w:color w:val="231F20"/>
          <w:sz w:val="24"/>
          <w:szCs w:val="24"/>
        </w:rPr>
      </w:pPr>
      <w:r>
        <w:rPr>
          <w:rFonts w:ascii="Open Sans" w:eastAsia="Times New Roman" w:hAnsi="Open Sans" w:cs="Times New Roman"/>
          <w:bCs/>
          <w:color w:val="231F20"/>
          <w:sz w:val="24"/>
          <w:szCs w:val="24"/>
        </w:rPr>
        <w:t xml:space="preserve">Al final del proceso de diseño les pedimos a los usuarios de negocio que piensen sobre los análisis que han hecho recientemente, que han intentado hacer, o que nos gustaría que hubiesen hecho, de la información en el ámbito de aplicación del diseño actual. Queremos que nos digan </w:t>
      </w:r>
      <w:r>
        <w:rPr>
          <w:rFonts w:ascii="Open Sans" w:eastAsia="Times New Roman" w:hAnsi="Open Sans" w:cs="Times New Roman" w:hint="eastAsia"/>
          <w:bCs/>
          <w:color w:val="231F20"/>
          <w:sz w:val="24"/>
          <w:szCs w:val="24"/>
        </w:rPr>
        <w:t>“</w:t>
      </w:r>
      <w:r>
        <w:rPr>
          <w:rFonts w:ascii="Open Sans" w:eastAsia="Times New Roman" w:hAnsi="Open Sans" w:cs="Times New Roman"/>
          <w:bCs/>
          <w:color w:val="231F20"/>
          <w:sz w:val="24"/>
          <w:szCs w:val="24"/>
        </w:rPr>
        <w:t>Sí, este modelo satisface nuestras necesidades</w:t>
      </w:r>
      <w:r>
        <w:rPr>
          <w:rFonts w:ascii="Open Sans" w:eastAsia="Times New Roman" w:hAnsi="Open Sans" w:cs="Times New Roman" w:hint="eastAsia"/>
          <w:bCs/>
          <w:color w:val="231F20"/>
          <w:sz w:val="24"/>
          <w:szCs w:val="24"/>
        </w:rPr>
        <w:t>”</w:t>
      </w:r>
      <w:r>
        <w:rPr>
          <w:rFonts w:ascii="Open Sans" w:eastAsia="Times New Roman" w:hAnsi="Open Sans" w:cs="Times New Roman"/>
          <w:bCs/>
          <w:color w:val="231F20"/>
          <w:sz w:val="24"/>
          <w:szCs w:val="24"/>
        </w:rPr>
        <w:t xml:space="preserve">. Al mismo tiempo, la gente IT del equipo </w:t>
      </w:r>
      <w:proofErr w:type="gramStart"/>
      <w:r>
        <w:rPr>
          <w:rFonts w:ascii="Open Sans" w:eastAsia="Times New Roman" w:hAnsi="Open Sans" w:cs="Times New Roman"/>
          <w:bCs/>
          <w:color w:val="231F20"/>
          <w:sz w:val="24"/>
          <w:szCs w:val="24"/>
        </w:rPr>
        <w:t>han</w:t>
      </w:r>
      <w:proofErr w:type="gramEnd"/>
      <w:r>
        <w:rPr>
          <w:rFonts w:ascii="Open Sans" w:eastAsia="Times New Roman" w:hAnsi="Open Sans" w:cs="Times New Roman"/>
          <w:bCs/>
          <w:color w:val="231F20"/>
          <w:sz w:val="24"/>
          <w:szCs w:val="24"/>
        </w:rPr>
        <w:t xml:space="preserve"> estado supervisando la discusión de las fuentes de datos, transformaciones y otros detalles técnicos. Les pedimos que afirmen </w:t>
      </w:r>
      <w:r>
        <w:rPr>
          <w:rFonts w:ascii="Open Sans" w:eastAsia="Times New Roman" w:hAnsi="Open Sans" w:cs="Times New Roman" w:hint="eastAsia"/>
          <w:bCs/>
          <w:color w:val="231F20"/>
          <w:sz w:val="24"/>
          <w:szCs w:val="24"/>
        </w:rPr>
        <w:t>“</w:t>
      </w:r>
      <w:r>
        <w:rPr>
          <w:rFonts w:ascii="Open Sans" w:eastAsia="Times New Roman" w:hAnsi="Open Sans" w:cs="Times New Roman"/>
          <w:bCs/>
          <w:color w:val="231F20"/>
          <w:sz w:val="24"/>
          <w:szCs w:val="24"/>
        </w:rPr>
        <w:t>Si, podem</w:t>
      </w:r>
      <w:r w:rsidR="008C5055">
        <w:rPr>
          <w:rFonts w:ascii="Open Sans" w:eastAsia="Times New Roman" w:hAnsi="Open Sans" w:cs="Times New Roman"/>
          <w:bCs/>
          <w:color w:val="231F20"/>
          <w:sz w:val="24"/>
          <w:szCs w:val="24"/>
        </w:rPr>
        <w:t>os llenar este modelo de datos</w:t>
      </w:r>
      <w:r w:rsidR="008C5055">
        <w:rPr>
          <w:rFonts w:ascii="Open Sans" w:eastAsia="Times New Roman" w:hAnsi="Open Sans" w:cs="Times New Roman" w:hint="eastAsia"/>
          <w:bCs/>
          <w:color w:val="231F20"/>
          <w:sz w:val="24"/>
          <w:szCs w:val="24"/>
        </w:rPr>
        <w:t>”</w:t>
      </w:r>
      <w:r w:rsidR="008C5055">
        <w:rPr>
          <w:rFonts w:ascii="Open Sans" w:eastAsia="Times New Roman" w:hAnsi="Open Sans" w:cs="Times New Roman"/>
          <w:bCs/>
          <w:color w:val="231F20"/>
          <w:sz w:val="24"/>
          <w:szCs w:val="24"/>
        </w:rPr>
        <w:t>. La redacción de</w:t>
      </w:r>
      <w:r w:rsidR="00F93168">
        <w:rPr>
          <w:rFonts w:ascii="Open Sans" w:eastAsia="Times New Roman" w:hAnsi="Open Sans" w:cs="Times New Roman"/>
          <w:bCs/>
          <w:color w:val="231F20"/>
          <w:sz w:val="24"/>
          <w:szCs w:val="24"/>
        </w:rPr>
        <w:t>l diseño del modelo dimensional</w:t>
      </w:r>
      <w:r w:rsidR="008C5055">
        <w:rPr>
          <w:rFonts w:ascii="Open Sans" w:eastAsia="Times New Roman" w:hAnsi="Open Sans" w:cs="Times New Roman"/>
          <w:bCs/>
          <w:color w:val="231F20"/>
          <w:sz w:val="24"/>
          <w:szCs w:val="24"/>
        </w:rPr>
        <w:t>, es una especificación significativa y factible de los requisitos.</w:t>
      </w:r>
    </w:p>
    <w:p w:rsidR="008C5055" w:rsidRDefault="008C5055" w:rsidP="00CE5CA2">
      <w:pPr>
        <w:numPr>
          <w:ilvl w:val="0"/>
          <w:numId w:val="4"/>
        </w:numPr>
        <w:shd w:val="clear" w:color="auto" w:fill="FFFFFF"/>
        <w:spacing w:before="100" w:beforeAutospacing="1" w:after="150" w:line="360" w:lineRule="atLeast"/>
        <w:ind w:left="375"/>
        <w:jc w:val="both"/>
        <w:rPr>
          <w:rFonts w:ascii="Open Sans" w:eastAsia="Times New Roman" w:hAnsi="Open Sans" w:cs="Times New Roman"/>
          <w:b/>
          <w:color w:val="231F20"/>
          <w:sz w:val="24"/>
          <w:szCs w:val="24"/>
        </w:rPr>
      </w:pPr>
      <w:r w:rsidRPr="008C5055">
        <w:rPr>
          <w:rFonts w:ascii="Open Sans" w:eastAsia="Times New Roman" w:hAnsi="Open Sans" w:cs="Times New Roman"/>
          <w:b/>
          <w:color w:val="231F20"/>
          <w:sz w:val="24"/>
          <w:szCs w:val="24"/>
        </w:rPr>
        <w:t>El modelo dimensional debe añadir valor más allá de la reestructuración.</w:t>
      </w:r>
    </w:p>
    <w:p w:rsidR="00AF4E8C" w:rsidRDefault="0094303D" w:rsidP="00CE5CA2">
      <w:pPr>
        <w:shd w:val="clear" w:color="auto" w:fill="FFFFFF"/>
        <w:spacing w:before="100" w:beforeAutospacing="1" w:after="150" w:line="360" w:lineRule="atLeast"/>
        <w:ind w:left="15"/>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Algunas de las mejoras más valiosas que puedes implementar en tu sistema DW/BI son añadir descriptores mejorados y grupos de datos usados frecuentemente. Normalmente, estas posibilidades se olvidan por parte del equipo de diseño.</w:t>
      </w:r>
      <w:r w:rsidR="00C742CF">
        <w:rPr>
          <w:rFonts w:ascii="Open Sans" w:eastAsia="Times New Roman" w:hAnsi="Open Sans" w:cs="Times New Roman"/>
          <w:color w:val="231F20"/>
          <w:sz w:val="24"/>
          <w:szCs w:val="24"/>
        </w:rPr>
        <w:t xml:space="preserve"> Incluso he encontrado equipos con una política explícita de no añadir nada más allá de lo que está en el sistema fuente.</w:t>
      </w:r>
    </w:p>
    <w:p w:rsidR="00C742CF" w:rsidRDefault="00C742CF" w:rsidP="00CE5CA2">
      <w:pPr>
        <w:shd w:val="clear" w:color="auto" w:fill="FFFFFF"/>
        <w:spacing w:before="100" w:beforeAutospacing="1" w:after="150" w:line="360" w:lineRule="atLeast"/>
        <w:ind w:left="15"/>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 xml:space="preserve">Ejemplos de incorporaciones valiosas al modelo de datos que incluyen: </w:t>
      </w:r>
    </w:p>
    <w:p w:rsidR="00C742CF" w:rsidRDefault="00C742CF" w:rsidP="00CE5CA2">
      <w:pPr>
        <w:pStyle w:val="Prrafodelista"/>
        <w:numPr>
          <w:ilvl w:val="0"/>
          <w:numId w:val="5"/>
        </w:numPr>
        <w:shd w:val="clear" w:color="auto" w:fill="FFFFFF"/>
        <w:spacing w:before="100" w:beforeAutospacing="1" w:after="150" w:line="360" w:lineRule="atLeast"/>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Facilitar a los usuarios que puedan filtrar códigos de transacción que se usan pocas veces.</w:t>
      </w:r>
    </w:p>
    <w:p w:rsidR="00C742CF" w:rsidRDefault="00C742CF" w:rsidP="00CE5CA2">
      <w:pPr>
        <w:pStyle w:val="Prrafodelista"/>
        <w:numPr>
          <w:ilvl w:val="0"/>
          <w:numId w:val="5"/>
        </w:numPr>
        <w:shd w:val="clear" w:color="auto" w:fill="FFFFFF"/>
        <w:spacing w:before="100" w:beforeAutospacing="1" w:after="150" w:line="360" w:lineRule="atLeast"/>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Proporcionar columnas de clasificación para listas de selección e informes que sean atractivas.</w:t>
      </w:r>
    </w:p>
    <w:p w:rsidR="00C742CF" w:rsidRDefault="00C742CF" w:rsidP="00CE5CA2">
      <w:pPr>
        <w:pStyle w:val="Prrafodelista"/>
        <w:numPr>
          <w:ilvl w:val="0"/>
          <w:numId w:val="5"/>
        </w:numPr>
        <w:shd w:val="clear" w:color="auto" w:fill="FFFFFF"/>
        <w:spacing w:before="100" w:beforeAutospacing="1" w:after="150" w:line="360" w:lineRule="atLeast"/>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Bandas pre-calculadas, como rangos de edad o medidas de calidad para las transacciones.</w:t>
      </w:r>
    </w:p>
    <w:p w:rsidR="00C742CF" w:rsidRDefault="00C742CF" w:rsidP="00CE5CA2">
      <w:pPr>
        <w:pStyle w:val="Prrafodelista"/>
        <w:numPr>
          <w:ilvl w:val="0"/>
          <w:numId w:val="5"/>
        </w:numPr>
        <w:shd w:val="clear" w:color="auto" w:fill="FFFFFF"/>
        <w:spacing w:before="100" w:beforeAutospacing="1" w:after="150" w:line="360" w:lineRule="atLeast"/>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Dar soporte a diferentes jerarquías o más profundas de las que son administradas en los sistemas de origen, como marketing frente a las visiones de fabricación de la dimensión del producto.</w:t>
      </w:r>
    </w:p>
    <w:p w:rsidR="00C742CF" w:rsidRPr="00C742CF" w:rsidRDefault="00C742CF" w:rsidP="00CE5CA2">
      <w:pPr>
        <w:pStyle w:val="Prrafodelista"/>
        <w:shd w:val="clear" w:color="auto" w:fill="FFFFFF"/>
        <w:spacing w:before="100" w:beforeAutospacing="1" w:after="150" w:line="360" w:lineRule="atLeast"/>
        <w:jc w:val="both"/>
        <w:rPr>
          <w:rFonts w:ascii="Open Sans" w:eastAsia="Times New Roman" w:hAnsi="Open Sans" w:cs="Times New Roman"/>
          <w:color w:val="231F20"/>
          <w:sz w:val="24"/>
          <w:szCs w:val="24"/>
        </w:rPr>
      </w:pPr>
    </w:p>
    <w:p w:rsidR="001F788B" w:rsidRPr="00C17B28" w:rsidRDefault="00C17B28" w:rsidP="00CE5CA2">
      <w:pPr>
        <w:numPr>
          <w:ilvl w:val="0"/>
          <w:numId w:val="6"/>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C17B28">
        <w:rPr>
          <w:rFonts w:ascii="Open Sans" w:eastAsia="Times New Roman" w:hAnsi="Open Sans" w:cs="Times New Roman"/>
          <w:b/>
          <w:bCs/>
          <w:color w:val="231F20"/>
          <w:sz w:val="24"/>
          <w:szCs w:val="24"/>
        </w:rPr>
        <w:lastRenderedPageBreak/>
        <w:t>Los sistemas de gestión de datos maestros son una gran fuente</w:t>
      </w:r>
      <w:r w:rsidR="001F788B" w:rsidRPr="00C17B28">
        <w:rPr>
          <w:rFonts w:ascii="Open Sans" w:eastAsia="Times New Roman" w:hAnsi="Open Sans" w:cs="Times New Roman"/>
          <w:b/>
          <w:bCs/>
          <w:color w:val="231F20"/>
          <w:sz w:val="24"/>
          <w:szCs w:val="24"/>
        </w:rPr>
        <w:t>.</w:t>
      </w:r>
    </w:p>
    <w:p w:rsidR="00C17B28" w:rsidRDefault="008F21CF" w:rsidP="00CE5CA2">
      <w:pPr>
        <w:shd w:val="clear" w:color="auto" w:fill="FFFFFF"/>
        <w:spacing w:before="100" w:beforeAutospacing="1" w:after="150" w:line="360" w:lineRule="atLeast"/>
        <w:ind w:left="15"/>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 xml:space="preserve">La de-duplicación es una de las tareas más difíciles a las que se enfrenta el equipo de </w:t>
      </w:r>
      <w:r w:rsidRPr="001F788B">
        <w:rPr>
          <w:rFonts w:ascii="Open Sans" w:eastAsia="Times New Roman" w:hAnsi="Open Sans" w:cs="Times New Roman"/>
          <w:color w:val="231F20"/>
          <w:sz w:val="24"/>
          <w:szCs w:val="24"/>
        </w:rPr>
        <w:t>data warehouse</w:t>
      </w:r>
      <w:r>
        <w:rPr>
          <w:rFonts w:ascii="Open Sans" w:eastAsia="Times New Roman" w:hAnsi="Open Sans" w:cs="Times New Roman"/>
          <w:color w:val="231F20"/>
          <w:sz w:val="24"/>
          <w:szCs w:val="24"/>
        </w:rPr>
        <w:t xml:space="preserve">. Desde los inicios del </w:t>
      </w:r>
      <w:r w:rsidRPr="001F788B">
        <w:rPr>
          <w:rFonts w:ascii="Open Sans" w:eastAsia="Times New Roman" w:hAnsi="Open Sans" w:cs="Times New Roman"/>
          <w:color w:val="231F20"/>
          <w:sz w:val="24"/>
          <w:szCs w:val="24"/>
        </w:rPr>
        <w:t>data warehousing</w:t>
      </w:r>
      <w:r w:rsidRPr="008F21CF">
        <w:rPr>
          <w:rFonts w:ascii="Open Sans" w:eastAsia="Times New Roman" w:hAnsi="Open Sans" w:cs="Times New Roman"/>
          <w:color w:val="231F20"/>
          <w:sz w:val="24"/>
          <w:szCs w:val="24"/>
        </w:rPr>
        <w:t xml:space="preserve">, el equipo de mantenimiento ha luchado para </w:t>
      </w:r>
      <w:r>
        <w:rPr>
          <w:rFonts w:ascii="Open Sans" w:eastAsia="Times New Roman" w:hAnsi="Open Sans" w:cs="Times New Roman"/>
          <w:color w:val="231F20"/>
          <w:sz w:val="24"/>
          <w:szCs w:val="24"/>
        </w:rPr>
        <w:t xml:space="preserve">diseñar los procesos ETL que deduplicaran entidades como cliente. La popularidad creciente y la funcionalidad de la tecnología y programas del </w:t>
      </w:r>
      <w:r w:rsidRPr="001F788B">
        <w:rPr>
          <w:rFonts w:ascii="Open Sans" w:eastAsia="Times New Roman" w:hAnsi="Open Sans" w:cs="Times New Roman"/>
          <w:color w:val="231F20"/>
          <w:sz w:val="24"/>
          <w:szCs w:val="24"/>
        </w:rPr>
        <w:t>master data management</w:t>
      </w:r>
      <w:r w:rsidRPr="008F21CF">
        <w:rPr>
          <w:rFonts w:ascii="Open Sans" w:eastAsia="Times New Roman" w:hAnsi="Open Sans" w:cs="Times New Roman"/>
          <w:color w:val="231F20"/>
          <w:sz w:val="24"/>
          <w:szCs w:val="24"/>
        </w:rPr>
        <w:t xml:space="preserve"> (MDM)</w:t>
      </w:r>
      <w:r>
        <w:rPr>
          <w:rFonts w:ascii="Open Sans" w:eastAsia="Times New Roman" w:hAnsi="Open Sans" w:cs="Times New Roman"/>
          <w:color w:val="231F20"/>
          <w:sz w:val="24"/>
          <w:szCs w:val="24"/>
        </w:rPr>
        <w:t xml:space="preserve"> proporcionan una mejor solución que entre el flujo ETL. Y no solo porque ¡es duro! El ritmo del proceso ETL,  donde queremos que la base en funcionamiento sea a prueba de balas y de manos libres, es fundamentalmente en desacuerdo con el proceso de deduplicación.</w:t>
      </w:r>
    </w:p>
    <w:p w:rsidR="008F21CF" w:rsidRDefault="008F21CF" w:rsidP="00CE5CA2">
      <w:pPr>
        <w:shd w:val="clear" w:color="auto" w:fill="FFFFFF"/>
        <w:spacing w:before="100" w:beforeAutospacing="1" w:after="150" w:line="360" w:lineRule="atLeast"/>
        <w:ind w:left="15"/>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 xml:space="preserve">No importa lo buenas que sean nuestras herramientas, como de inteligente sea nuestro código, como de completas sean nuestras reglas de negocio, el proceso automatizado de deduplicación no puede alcanzar el 100% de precisión. Se requiere una persona para juzgar los casos cuestionables. Funciona mucho mejor si esto es una responsabilidad profesional durante los días </w:t>
      </w:r>
      <w:r w:rsidR="00D83A4B">
        <w:rPr>
          <w:rFonts w:ascii="Open Sans" w:eastAsia="Times New Roman" w:hAnsi="Open Sans" w:cs="Times New Roman"/>
          <w:color w:val="231F20"/>
          <w:sz w:val="24"/>
          <w:szCs w:val="24"/>
        </w:rPr>
        <w:t>laborables, más que esperar a la carga del ETL.</w:t>
      </w:r>
    </w:p>
    <w:p w:rsidR="00D83A4B" w:rsidRPr="001F788B" w:rsidRDefault="00D83A4B" w:rsidP="00CE5CA2">
      <w:pPr>
        <w:shd w:val="clear" w:color="auto" w:fill="FFFFFF"/>
        <w:spacing w:before="100" w:beforeAutospacing="1" w:after="150" w:line="360" w:lineRule="atLeast"/>
        <w:ind w:left="15"/>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Un simple sistema MDM se puede utilizar para construir datos con valor añadido debatidos previ</w:t>
      </w:r>
      <w:r w:rsidR="00C43000">
        <w:rPr>
          <w:rFonts w:ascii="Open Sans" w:eastAsia="Times New Roman" w:hAnsi="Open Sans" w:cs="Times New Roman"/>
          <w:color w:val="231F20"/>
          <w:sz w:val="24"/>
          <w:szCs w:val="24"/>
        </w:rPr>
        <w:t>amente en este consejo de diseñ</w:t>
      </w:r>
      <w:r>
        <w:rPr>
          <w:rFonts w:ascii="Open Sans" w:eastAsia="Times New Roman" w:hAnsi="Open Sans" w:cs="Times New Roman"/>
          <w:color w:val="231F20"/>
          <w:sz w:val="24"/>
          <w:szCs w:val="24"/>
        </w:rPr>
        <w:t xml:space="preserve">o. Las dimensiones jerárquicas </w:t>
      </w:r>
      <w:r w:rsidR="00C43000">
        <w:rPr>
          <w:rFonts w:ascii="Open Sans" w:eastAsia="Times New Roman" w:hAnsi="Open Sans" w:cs="Times New Roman"/>
          <w:color w:val="231F20"/>
          <w:sz w:val="24"/>
          <w:szCs w:val="24"/>
        </w:rPr>
        <w:t xml:space="preserve">se hacen notar más cuando son estructuradas desde los escritorios de los usuarios; las herramientas MDM proporcionan una plataforma simple para </w:t>
      </w:r>
      <w:r w:rsidR="00B753D3">
        <w:rPr>
          <w:rFonts w:ascii="Open Sans" w:eastAsia="Times New Roman" w:hAnsi="Open Sans" w:cs="Times New Roman"/>
          <w:color w:val="231F20"/>
          <w:sz w:val="24"/>
          <w:szCs w:val="24"/>
        </w:rPr>
        <w:t>gestionar esta información.</w:t>
      </w:r>
    </w:p>
    <w:p w:rsidR="001F788B" w:rsidRPr="00B753D3" w:rsidRDefault="00B753D3" w:rsidP="00CE5CA2">
      <w:pPr>
        <w:numPr>
          <w:ilvl w:val="0"/>
          <w:numId w:val="7"/>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B753D3">
        <w:rPr>
          <w:rFonts w:ascii="Open Sans" w:eastAsia="Times New Roman" w:hAnsi="Open Sans" w:cs="Times New Roman"/>
          <w:b/>
          <w:bCs/>
          <w:color w:val="231F20"/>
          <w:sz w:val="24"/>
          <w:szCs w:val="24"/>
        </w:rPr>
        <w:t>Que no salte el data warehouse relacional.</w:t>
      </w:r>
    </w:p>
    <w:p w:rsidR="00B753D3" w:rsidRDefault="00B753D3" w:rsidP="00CE5CA2">
      <w:pPr>
        <w:shd w:val="clear" w:color="auto" w:fill="FFFFFF"/>
        <w:spacing w:before="100" w:beforeAutospacing="1" w:after="150" w:line="360" w:lineRule="atLeast"/>
        <w:ind w:left="15"/>
        <w:jc w:val="both"/>
        <w:rPr>
          <w:rFonts w:ascii="Open Sans" w:eastAsia="Times New Roman" w:hAnsi="Open Sans" w:cs="Times New Roman"/>
          <w:color w:val="231F20"/>
          <w:sz w:val="24"/>
          <w:szCs w:val="24"/>
        </w:rPr>
      </w:pPr>
      <w:r w:rsidRPr="00B753D3">
        <w:rPr>
          <w:rFonts w:ascii="Open Sans" w:eastAsia="Times New Roman" w:hAnsi="Open Sans" w:cs="Times New Roman"/>
          <w:bCs/>
          <w:color w:val="231F20"/>
          <w:sz w:val="24"/>
          <w:szCs w:val="24"/>
        </w:rPr>
        <w:t>D</w:t>
      </w:r>
      <w:r>
        <w:rPr>
          <w:rFonts w:ascii="Open Sans" w:eastAsia="Times New Roman" w:hAnsi="Open Sans" w:cs="Times New Roman"/>
          <w:bCs/>
          <w:color w:val="231F20"/>
          <w:sz w:val="24"/>
          <w:szCs w:val="24"/>
        </w:rPr>
        <w:t>iseñar y llenar el data warehouse conformado de una empresa es duro. A todo el mundo le gustaría saltarse este paso. A lo largo de los más de 23 años de carrera en data warehousing, he observado  numerosos intentos para simplificar el proceso, desde construir la capa BI directament</w:t>
      </w:r>
      <w:r w:rsidR="004146AC">
        <w:rPr>
          <w:rFonts w:ascii="Open Sans" w:eastAsia="Times New Roman" w:hAnsi="Open Sans" w:cs="Times New Roman"/>
          <w:bCs/>
          <w:color w:val="231F20"/>
          <w:sz w:val="24"/>
          <w:szCs w:val="24"/>
        </w:rPr>
        <w:t>e desde el sistema de transacciones</w:t>
      </w:r>
      <w:r>
        <w:rPr>
          <w:rFonts w:ascii="Open Sans" w:eastAsia="Times New Roman" w:hAnsi="Open Sans" w:cs="Times New Roman"/>
          <w:bCs/>
          <w:color w:val="231F20"/>
          <w:sz w:val="24"/>
          <w:szCs w:val="24"/>
        </w:rPr>
        <w:t xml:space="preserve">, hasta los llamados </w:t>
      </w:r>
      <w:r w:rsidRPr="001F788B">
        <w:rPr>
          <w:rFonts w:ascii="Open Sans" w:eastAsia="Times New Roman" w:hAnsi="Open Sans" w:cs="Times New Roman"/>
          <w:color w:val="231F20"/>
          <w:sz w:val="24"/>
          <w:szCs w:val="24"/>
        </w:rPr>
        <w:t>data warehouses</w:t>
      </w:r>
      <w:r>
        <w:rPr>
          <w:rFonts w:ascii="Open Sans" w:eastAsia="Times New Roman" w:hAnsi="Open Sans" w:cs="Times New Roman"/>
          <w:color w:val="231F20"/>
          <w:sz w:val="24"/>
          <w:szCs w:val="24"/>
        </w:rPr>
        <w:t xml:space="preserve">, </w:t>
      </w:r>
      <w:r w:rsidR="004146AC">
        <w:rPr>
          <w:rFonts w:ascii="Open Sans" w:eastAsia="Times New Roman" w:hAnsi="Open Sans" w:cs="Times New Roman"/>
          <w:color w:val="231F20"/>
          <w:sz w:val="24"/>
          <w:szCs w:val="24"/>
        </w:rPr>
        <w:t xml:space="preserve">volviendo al </w:t>
      </w:r>
      <w:r w:rsidR="00A67278">
        <w:rPr>
          <w:rFonts w:ascii="Open Sans" w:eastAsia="Times New Roman" w:hAnsi="Open Sans" w:cs="Times New Roman"/>
          <w:color w:val="231F20"/>
          <w:sz w:val="24"/>
          <w:szCs w:val="24"/>
        </w:rPr>
        <w:t>ciclo actual de</w:t>
      </w:r>
      <w:r w:rsidR="004146AC">
        <w:rPr>
          <w:rFonts w:ascii="Open Sans" w:eastAsia="Times New Roman" w:hAnsi="Open Sans" w:cs="Times New Roman"/>
          <w:color w:val="231F20"/>
          <w:sz w:val="24"/>
          <w:szCs w:val="24"/>
        </w:rPr>
        <w:t xml:space="preserve"> scripts de creación de</w:t>
      </w:r>
      <w:r w:rsidR="00A67278">
        <w:rPr>
          <w:rFonts w:ascii="Open Sans" w:eastAsia="Times New Roman" w:hAnsi="Open Sans" w:cs="Times New Roman"/>
          <w:color w:val="231F20"/>
          <w:sz w:val="24"/>
          <w:szCs w:val="24"/>
        </w:rPr>
        <w:t xml:space="preserve">  herramienta</w:t>
      </w:r>
      <w:r w:rsidR="004146AC">
        <w:rPr>
          <w:rFonts w:ascii="Open Sans" w:eastAsia="Times New Roman" w:hAnsi="Open Sans" w:cs="Times New Roman"/>
          <w:color w:val="231F20"/>
          <w:sz w:val="24"/>
          <w:szCs w:val="24"/>
        </w:rPr>
        <w:t>s</w:t>
      </w:r>
      <w:r w:rsidR="00A67278">
        <w:rPr>
          <w:rFonts w:ascii="Open Sans" w:eastAsia="Times New Roman" w:hAnsi="Open Sans" w:cs="Times New Roman"/>
          <w:color w:val="231F20"/>
          <w:sz w:val="24"/>
          <w:szCs w:val="24"/>
        </w:rPr>
        <w:t xml:space="preserve"> de visualización</w:t>
      </w:r>
      <w:r w:rsidR="004146AC">
        <w:rPr>
          <w:rFonts w:ascii="Open Sans" w:eastAsia="Times New Roman" w:hAnsi="Open Sans" w:cs="Times New Roman"/>
          <w:color w:val="231F20"/>
          <w:sz w:val="24"/>
          <w:szCs w:val="24"/>
        </w:rPr>
        <w:t>.</w:t>
      </w:r>
      <w:r w:rsidR="00A67278">
        <w:rPr>
          <w:rFonts w:ascii="Open Sans" w:eastAsia="Times New Roman" w:hAnsi="Open Sans" w:cs="Times New Roman"/>
          <w:color w:val="231F20"/>
          <w:sz w:val="24"/>
          <w:szCs w:val="24"/>
        </w:rPr>
        <w:t xml:space="preserve"> </w:t>
      </w:r>
    </w:p>
    <w:p w:rsidR="004146AC" w:rsidRPr="004146AC" w:rsidRDefault="004146AC" w:rsidP="00CE5CA2">
      <w:pPr>
        <w:shd w:val="clear" w:color="auto" w:fill="FFFFFF"/>
        <w:spacing w:before="100" w:beforeAutospacing="1" w:after="150" w:line="360" w:lineRule="atLeast"/>
        <w:ind w:left="15"/>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 xml:space="preserve">Como comenté en el Consejo de diseño #162 Aprovecha </w:t>
      </w:r>
      <w:r w:rsidRPr="004146AC">
        <w:rPr>
          <w:rFonts w:ascii="Open Sans" w:eastAsia="Times New Roman" w:hAnsi="Open Sans" w:cs="Times New Roman"/>
          <w:i/>
          <w:iCs/>
          <w:color w:val="231F20"/>
          <w:sz w:val="24"/>
          <w:szCs w:val="24"/>
        </w:rPr>
        <w:t>las herramientas de vi</w:t>
      </w:r>
      <w:r>
        <w:rPr>
          <w:rFonts w:ascii="Open Sans" w:eastAsia="Times New Roman" w:hAnsi="Open Sans" w:cs="Times New Roman"/>
          <w:i/>
          <w:iCs/>
          <w:color w:val="231F20"/>
          <w:sz w:val="24"/>
          <w:szCs w:val="24"/>
        </w:rPr>
        <w:t>sualización de datos, pero evita</w:t>
      </w:r>
      <w:r w:rsidRPr="004146AC">
        <w:rPr>
          <w:rFonts w:ascii="Open Sans" w:eastAsia="Times New Roman" w:hAnsi="Open Sans" w:cs="Times New Roman"/>
          <w:i/>
          <w:iCs/>
          <w:color w:val="231F20"/>
          <w:sz w:val="24"/>
          <w:szCs w:val="24"/>
        </w:rPr>
        <w:t xml:space="preserve"> la anarquía,</w:t>
      </w:r>
      <w:r>
        <w:rPr>
          <w:rFonts w:ascii="Open Sans" w:eastAsia="Times New Roman" w:hAnsi="Open Sans" w:cs="Times New Roman"/>
          <w:i/>
          <w:iCs/>
          <w:color w:val="231F20"/>
          <w:sz w:val="24"/>
          <w:szCs w:val="24"/>
        </w:rPr>
        <w:t xml:space="preserve"> </w:t>
      </w:r>
      <w:r>
        <w:rPr>
          <w:rFonts w:ascii="Open Sans" w:eastAsia="Times New Roman" w:hAnsi="Open Sans" w:cs="Times New Roman"/>
          <w:iCs/>
          <w:color w:val="231F20"/>
          <w:sz w:val="24"/>
          <w:szCs w:val="24"/>
        </w:rPr>
        <w:t>solo di no</w:t>
      </w:r>
      <w:proofErr w:type="gramStart"/>
      <w:r>
        <w:rPr>
          <w:rFonts w:ascii="Open Sans" w:eastAsia="Times New Roman" w:hAnsi="Open Sans" w:cs="Times New Roman"/>
          <w:iCs/>
          <w:color w:val="231F20"/>
          <w:sz w:val="24"/>
          <w:szCs w:val="24"/>
        </w:rPr>
        <w:t>!</w:t>
      </w:r>
      <w:proofErr w:type="gramEnd"/>
      <w:r>
        <w:rPr>
          <w:rFonts w:ascii="Open Sans" w:eastAsia="Times New Roman" w:hAnsi="Open Sans" w:cs="Times New Roman"/>
          <w:iCs/>
          <w:color w:val="231F20"/>
          <w:sz w:val="24"/>
          <w:szCs w:val="24"/>
        </w:rPr>
        <w:t xml:space="preserve"> A menos que controles completamente toda tus datos de origen, debes dejar el ETL para la herramienta ETL, dejar el almacenamiento de datos y la gestión a un motor de database relacional, y dejar que las herramientas BI sean brillantes en lo que mejor hacen: grandes visualizaciones y experiencia de usuario.</w:t>
      </w:r>
    </w:p>
    <w:p w:rsidR="004146AC" w:rsidRPr="004146AC" w:rsidRDefault="004146AC" w:rsidP="00CE5CA2">
      <w:pPr>
        <w:shd w:val="clear" w:color="auto" w:fill="FFFFFF"/>
        <w:spacing w:before="225" w:after="225" w:line="240" w:lineRule="auto"/>
        <w:jc w:val="both"/>
        <w:rPr>
          <w:rFonts w:ascii="Open Sans" w:eastAsia="Times New Roman" w:hAnsi="Open Sans" w:cs="Times New Roman"/>
          <w:iCs/>
          <w:color w:val="231F20"/>
          <w:sz w:val="24"/>
          <w:szCs w:val="24"/>
        </w:rPr>
      </w:pPr>
    </w:p>
    <w:p w:rsidR="001F788B" w:rsidRPr="004146AC" w:rsidRDefault="004146AC" w:rsidP="00CE5CA2">
      <w:pPr>
        <w:numPr>
          <w:ilvl w:val="0"/>
          <w:numId w:val="8"/>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4146AC">
        <w:rPr>
          <w:rFonts w:ascii="Open Sans" w:eastAsia="Times New Roman" w:hAnsi="Open Sans" w:cs="Times New Roman"/>
          <w:b/>
          <w:bCs/>
          <w:color w:val="231F20"/>
          <w:sz w:val="24"/>
          <w:szCs w:val="24"/>
        </w:rPr>
        <w:lastRenderedPageBreak/>
        <w:t>Todo se trata del negocio.</w:t>
      </w:r>
    </w:p>
    <w:p w:rsidR="004146AC" w:rsidRPr="001F788B" w:rsidRDefault="004146AC" w:rsidP="00CE5CA2">
      <w:pPr>
        <w:shd w:val="clear" w:color="auto" w:fill="FFFFFF"/>
        <w:spacing w:before="100" w:beforeAutospacing="1" w:after="150" w:line="360" w:lineRule="atLeast"/>
        <w:ind w:left="15"/>
        <w:jc w:val="both"/>
        <w:rPr>
          <w:rFonts w:ascii="Open Sans" w:eastAsia="Times New Roman" w:hAnsi="Open Sans" w:cs="Times New Roman"/>
          <w:color w:val="231F20"/>
          <w:sz w:val="24"/>
          <w:szCs w:val="24"/>
        </w:rPr>
      </w:pPr>
      <w:r>
        <w:rPr>
          <w:rFonts w:ascii="Open Sans" w:eastAsia="Times New Roman" w:hAnsi="Open Sans" w:cs="Times New Roman"/>
          <w:bCs/>
          <w:color w:val="231F20"/>
          <w:sz w:val="24"/>
          <w:szCs w:val="24"/>
        </w:rPr>
        <w:t xml:space="preserve">Digo esto muchas veces durante mis clases y consultas. Es la característica más importante del </w:t>
      </w:r>
      <w:r w:rsidR="00761DC4">
        <w:rPr>
          <w:rFonts w:ascii="Open Sans" w:eastAsia="Times New Roman" w:hAnsi="Open Sans" w:cs="Times New Roman"/>
          <w:bCs/>
          <w:color w:val="231F20"/>
          <w:sz w:val="24"/>
          <w:szCs w:val="24"/>
        </w:rPr>
        <w:t xml:space="preserve">método </w:t>
      </w:r>
      <w:r w:rsidR="00761DC4">
        <w:rPr>
          <w:rFonts w:ascii="Open Sans" w:eastAsia="Times New Roman" w:hAnsi="Open Sans" w:cs="Times New Roman"/>
          <w:color w:val="231F20"/>
          <w:sz w:val="24"/>
          <w:szCs w:val="24"/>
        </w:rPr>
        <w:t>Kimball Lifecycle: práctico, enfoque no comprometido del negocio.  Infunde todo lo que hacemos, y es el mensaje más importante para sacar adelante.</w:t>
      </w:r>
    </w:p>
    <w:p w:rsidR="001F788B" w:rsidRDefault="001F788B" w:rsidP="00CE5CA2">
      <w:pPr>
        <w:shd w:val="clear" w:color="auto" w:fill="FFFFFF"/>
        <w:spacing w:before="225" w:after="225" w:line="240" w:lineRule="auto"/>
        <w:jc w:val="both"/>
        <w:rPr>
          <w:rFonts w:ascii="Open Sans" w:eastAsia="Times New Roman" w:hAnsi="Open Sans" w:cs="Times New Roman"/>
          <w:b/>
          <w:bCs/>
          <w:color w:val="231F20"/>
          <w:sz w:val="24"/>
          <w:szCs w:val="24"/>
          <w:lang w:val="en-US"/>
        </w:rPr>
      </w:pPr>
      <w:r w:rsidRPr="001F788B">
        <w:rPr>
          <w:rFonts w:ascii="Open Sans" w:eastAsia="Times New Roman" w:hAnsi="Open Sans" w:cs="Times New Roman"/>
          <w:b/>
          <w:bCs/>
          <w:color w:val="231F20"/>
          <w:sz w:val="24"/>
          <w:szCs w:val="24"/>
          <w:lang w:val="en-US"/>
        </w:rPr>
        <w:t>Looking Forward</w:t>
      </w:r>
    </w:p>
    <w:p w:rsidR="00761DC4" w:rsidRDefault="00761DC4" w:rsidP="00CE5CA2">
      <w:pPr>
        <w:shd w:val="clear" w:color="auto" w:fill="FFFFFF"/>
        <w:spacing w:before="225" w:after="225" w:line="240" w:lineRule="auto"/>
        <w:jc w:val="both"/>
        <w:rPr>
          <w:rFonts w:ascii="Open Sans" w:eastAsia="Times New Roman" w:hAnsi="Open Sans" w:cs="Times New Roman"/>
          <w:color w:val="231F20"/>
          <w:sz w:val="24"/>
          <w:szCs w:val="24"/>
        </w:rPr>
      </w:pPr>
      <w:r w:rsidRPr="00761DC4">
        <w:rPr>
          <w:rFonts w:ascii="Open Sans" w:eastAsia="Times New Roman" w:hAnsi="Open Sans" w:cs="Times New Roman"/>
          <w:bCs/>
          <w:color w:val="231F20"/>
          <w:sz w:val="24"/>
          <w:szCs w:val="24"/>
        </w:rPr>
        <w:t xml:space="preserve">Me siento increíblemente afortunado de haber formado </w:t>
      </w:r>
      <w:r>
        <w:rPr>
          <w:rFonts w:ascii="Open Sans" w:eastAsia="Times New Roman" w:hAnsi="Open Sans" w:cs="Times New Roman"/>
          <w:bCs/>
          <w:color w:val="231F20"/>
          <w:sz w:val="24"/>
          <w:szCs w:val="24"/>
        </w:rPr>
        <w:t xml:space="preserve">parte del </w:t>
      </w:r>
      <w:r w:rsidRPr="001F788B">
        <w:rPr>
          <w:rFonts w:ascii="Open Sans" w:eastAsia="Times New Roman" w:hAnsi="Open Sans" w:cs="Times New Roman"/>
          <w:color w:val="231F20"/>
          <w:sz w:val="24"/>
          <w:szCs w:val="24"/>
        </w:rPr>
        <w:t>Kimball Group</w:t>
      </w:r>
      <w:r>
        <w:rPr>
          <w:rFonts w:ascii="Open Sans" w:eastAsia="Times New Roman" w:hAnsi="Open Sans" w:cs="Times New Roman"/>
          <w:color w:val="231F20"/>
          <w:sz w:val="24"/>
          <w:szCs w:val="24"/>
        </w:rPr>
        <w:t xml:space="preserve"> durante los últimos 12 años. Ha sido un honor trabajar no solo con Ralph, Margy, Bob y Warren, sino también con los cientos de estudiantes, clientes y colegas con los que he aprendido tanto.  Me honra lo que hemos conseguido juntos, y me siento bendecido por lo que considero el mejor trabajo del mundo.</w:t>
      </w:r>
    </w:p>
    <w:p w:rsidR="00761DC4" w:rsidRPr="001F788B" w:rsidRDefault="00761DC4" w:rsidP="00CE5CA2">
      <w:pPr>
        <w:shd w:val="clear" w:color="auto" w:fill="FFFFFF"/>
        <w:spacing w:before="225" w:after="225" w:line="240" w:lineRule="auto"/>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 xml:space="preserve">Me siento particularmente bendecido en comparación con Warren, falleció el año pasado de </w:t>
      </w:r>
      <w:r>
        <w:rPr>
          <w:rFonts w:ascii="Open Sans" w:eastAsia="Times New Roman" w:hAnsi="Open Sans" w:cs="Times New Roman" w:hint="eastAsia"/>
          <w:color w:val="231F20"/>
          <w:sz w:val="24"/>
          <w:szCs w:val="24"/>
        </w:rPr>
        <w:t>cáncer</w:t>
      </w:r>
      <w:r>
        <w:rPr>
          <w:rFonts w:ascii="Open Sans" w:eastAsia="Times New Roman" w:hAnsi="Open Sans" w:cs="Times New Roman"/>
          <w:color w:val="231F20"/>
          <w:sz w:val="24"/>
          <w:szCs w:val="24"/>
        </w:rPr>
        <w:t xml:space="preserve"> cerebral y su muerte me afectó profundamente tanto a mí como al toda la gente del </w:t>
      </w:r>
      <w:r w:rsidRPr="001F788B">
        <w:rPr>
          <w:rFonts w:ascii="Open Sans" w:eastAsia="Times New Roman" w:hAnsi="Open Sans" w:cs="Times New Roman"/>
          <w:color w:val="231F20"/>
          <w:sz w:val="24"/>
          <w:szCs w:val="24"/>
        </w:rPr>
        <w:t>Kimball Group</w:t>
      </w:r>
      <w:r>
        <w:rPr>
          <w:rFonts w:ascii="Open Sans" w:eastAsia="Times New Roman" w:hAnsi="Open Sans" w:cs="Times New Roman"/>
          <w:color w:val="231F20"/>
          <w:sz w:val="24"/>
          <w:szCs w:val="24"/>
        </w:rPr>
        <w:t xml:space="preserve">. En 2016, homenajearé a Warren y su pasión por el fitness haciendo ciclismo por todo Estados Unidos para recaudar fondos </w:t>
      </w:r>
      <w:r w:rsidR="00CE5CA2">
        <w:rPr>
          <w:rFonts w:ascii="Open Sans" w:eastAsia="Times New Roman" w:hAnsi="Open Sans" w:cs="Times New Roman" w:hint="eastAsia"/>
          <w:color w:val="231F20"/>
          <w:sz w:val="24"/>
          <w:szCs w:val="24"/>
        </w:rPr>
        <w:t>para la investigaci</w:t>
      </w:r>
      <w:r w:rsidR="00CE5CA2">
        <w:rPr>
          <w:rFonts w:ascii="Open Sans" w:eastAsia="Times New Roman" w:hAnsi="Open Sans" w:cs="Times New Roman"/>
          <w:color w:val="231F20"/>
          <w:sz w:val="24"/>
          <w:szCs w:val="24"/>
        </w:rPr>
        <w:t xml:space="preserve">ón del </w:t>
      </w:r>
      <w:r w:rsidR="00CE5CA2">
        <w:rPr>
          <w:rFonts w:ascii="Open Sans" w:eastAsia="Times New Roman" w:hAnsi="Open Sans" w:cs="Times New Roman" w:hint="eastAsia"/>
          <w:color w:val="231F20"/>
          <w:sz w:val="24"/>
          <w:szCs w:val="24"/>
        </w:rPr>
        <w:t>cáncer</w:t>
      </w:r>
      <w:r w:rsidR="00CE5CA2">
        <w:rPr>
          <w:rFonts w:ascii="Open Sans" w:eastAsia="Times New Roman" w:hAnsi="Open Sans" w:cs="Times New Roman"/>
          <w:color w:val="231F20"/>
          <w:sz w:val="24"/>
          <w:szCs w:val="24"/>
        </w:rPr>
        <w:t xml:space="preserve"> cerebral. Me honrará si sigues nuestro blog que narrará este viaje </w:t>
      </w:r>
      <w:r w:rsidR="00CE5CA2" w:rsidRPr="001F788B">
        <w:rPr>
          <w:rFonts w:ascii="Open Sans" w:eastAsia="Times New Roman" w:hAnsi="Open Sans" w:cs="Times New Roman"/>
          <w:color w:val="231F20"/>
          <w:sz w:val="24"/>
          <w:szCs w:val="24"/>
        </w:rPr>
        <w:t>(</w:t>
      </w:r>
      <w:hyperlink r:id="rId6" w:history="1">
        <w:r w:rsidR="00CE5CA2" w:rsidRPr="00CE5CA2">
          <w:rPr>
            <w:rFonts w:ascii="Open Sans" w:eastAsia="Times New Roman" w:hAnsi="Open Sans" w:cs="Times New Roman"/>
            <w:color w:val="045A9C"/>
            <w:sz w:val="24"/>
            <w:szCs w:val="24"/>
          </w:rPr>
          <w:t>https://itinerantphilosopher.wordpress.com/</w:t>
        </w:r>
      </w:hyperlink>
      <w:r w:rsidR="00CE5CA2" w:rsidRPr="001F788B">
        <w:rPr>
          <w:rFonts w:ascii="Open Sans" w:eastAsia="Times New Roman" w:hAnsi="Open Sans" w:cs="Times New Roman"/>
          <w:color w:val="231F20"/>
          <w:sz w:val="24"/>
          <w:szCs w:val="24"/>
        </w:rPr>
        <w:t>) </w:t>
      </w:r>
      <w:r w:rsidR="00CE5CA2">
        <w:rPr>
          <w:rFonts w:ascii="Open Sans" w:eastAsia="Times New Roman" w:hAnsi="Open Sans" w:cs="Times New Roman"/>
          <w:color w:val="231F20"/>
          <w:sz w:val="24"/>
          <w:szCs w:val="24"/>
        </w:rPr>
        <w:t>y me emocionaré si consideras hacer una donación por nuestros esfuerzos para recaudar fondos de investigación para el cáncer cerebral.</w:t>
      </w:r>
    </w:p>
    <w:p w:rsidR="004137F0" w:rsidRPr="00CE5CA2" w:rsidRDefault="00F93168" w:rsidP="00CE5CA2">
      <w:pPr>
        <w:jc w:val="both"/>
        <w:rPr>
          <w:lang w:val="en-US"/>
        </w:rPr>
      </w:pPr>
    </w:p>
    <w:p w:rsidR="00221CCD" w:rsidRPr="00CE5CA2" w:rsidRDefault="00221CCD" w:rsidP="00CE5CA2">
      <w:pPr>
        <w:jc w:val="both"/>
        <w:rPr>
          <w:lang w:val="en-US"/>
        </w:rPr>
      </w:pPr>
    </w:p>
    <w:p w:rsidR="00221CCD" w:rsidRPr="001F788B" w:rsidRDefault="00221CCD" w:rsidP="00CE5CA2">
      <w:pPr>
        <w:jc w:val="both"/>
        <w:rPr>
          <w:lang w:val="en-US"/>
        </w:rPr>
      </w:pPr>
      <w:r w:rsidRPr="00221CCD">
        <w:rPr>
          <w:lang w:val="en-US"/>
        </w:rPr>
        <w:t>http://www.kimballgroup.com/2015/11/design-tip-179-key-tenets-of-kimball-method/</w:t>
      </w:r>
    </w:p>
    <w:sectPr w:rsidR="00221CCD" w:rsidRPr="001F788B" w:rsidSect="0032728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51F21"/>
    <w:multiLevelType w:val="multilevel"/>
    <w:tmpl w:val="E47CE7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06572C"/>
    <w:multiLevelType w:val="multilevel"/>
    <w:tmpl w:val="D338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54AEF"/>
    <w:multiLevelType w:val="multilevel"/>
    <w:tmpl w:val="F698AD78"/>
    <w:lvl w:ilvl="0">
      <w:start w:val="4"/>
      <w:numFmt w:val="decimal"/>
      <w:lvlText w:val="%1."/>
      <w:lvlJc w:val="left"/>
      <w:pPr>
        <w:tabs>
          <w:tab w:val="num" w:pos="360"/>
        </w:tabs>
        <w:ind w:left="360" w:hanging="360"/>
      </w:pPr>
      <w:rPr>
        <w:b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A950EEC"/>
    <w:multiLevelType w:val="multilevel"/>
    <w:tmpl w:val="CACA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5801E4"/>
    <w:multiLevelType w:val="multilevel"/>
    <w:tmpl w:val="8576A9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010280"/>
    <w:multiLevelType w:val="multilevel"/>
    <w:tmpl w:val="1E225E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B53184"/>
    <w:multiLevelType w:val="multilevel"/>
    <w:tmpl w:val="89F26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DB2EA1"/>
    <w:multiLevelType w:val="multilevel"/>
    <w:tmpl w:val="17C8C1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2"/>
  </w:num>
  <w:num w:numId="5">
    <w:abstractNumId w:val="1"/>
  </w:num>
  <w:num w:numId="6">
    <w:abstractNumId w:val="7"/>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F788B"/>
    <w:rsid w:val="001D5488"/>
    <w:rsid w:val="001F788B"/>
    <w:rsid w:val="00221CCD"/>
    <w:rsid w:val="0032728E"/>
    <w:rsid w:val="0038542E"/>
    <w:rsid w:val="004146AC"/>
    <w:rsid w:val="00761DC4"/>
    <w:rsid w:val="0083165F"/>
    <w:rsid w:val="008C5055"/>
    <w:rsid w:val="008F21CF"/>
    <w:rsid w:val="0094303D"/>
    <w:rsid w:val="00A35C43"/>
    <w:rsid w:val="00A67278"/>
    <w:rsid w:val="00AA4FE0"/>
    <w:rsid w:val="00AF4E8C"/>
    <w:rsid w:val="00B20C0C"/>
    <w:rsid w:val="00B753D3"/>
    <w:rsid w:val="00C17B28"/>
    <w:rsid w:val="00C43000"/>
    <w:rsid w:val="00C742CF"/>
    <w:rsid w:val="00CE5CA2"/>
    <w:rsid w:val="00D441EA"/>
    <w:rsid w:val="00D83A4B"/>
    <w:rsid w:val="00F93168"/>
    <w:rsid w:val="00FE35D9"/>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28E"/>
  </w:style>
  <w:style w:type="paragraph" w:styleId="Ttulo1">
    <w:name w:val="heading 1"/>
    <w:basedOn w:val="Normal"/>
    <w:link w:val="Ttulo1Car"/>
    <w:uiPriority w:val="9"/>
    <w:qFormat/>
    <w:rsid w:val="001F78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7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1F788B"/>
  </w:style>
  <w:style w:type="character" w:styleId="nfasis">
    <w:name w:val="Emphasis"/>
    <w:basedOn w:val="Fuentedeprrafopredeter"/>
    <w:uiPriority w:val="20"/>
    <w:qFormat/>
    <w:rsid w:val="001F788B"/>
    <w:rPr>
      <w:i/>
      <w:iCs/>
    </w:rPr>
  </w:style>
  <w:style w:type="character" w:styleId="Textoennegrita">
    <w:name w:val="Strong"/>
    <w:basedOn w:val="Fuentedeprrafopredeter"/>
    <w:uiPriority w:val="22"/>
    <w:qFormat/>
    <w:rsid w:val="001F788B"/>
    <w:rPr>
      <w:b/>
      <w:bCs/>
    </w:rPr>
  </w:style>
  <w:style w:type="character" w:styleId="Hipervnculo">
    <w:name w:val="Hyperlink"/>
    <w:basedOn w:val="Fuentedeprrafopredeter"/>
    <w:uiPriority w:val="99"/>
    <w:semiHidden/>
    <w:unhideWhenUsed/>
    <w:rsid w:val="001F788B"/>
    <w:rPr>
      <w:color w:val="0000FF"/>
      <w:u w:val="single"/>
    </w:rPr>
  </w:style>
  <w:style w:type="character" w:customStyle="1" w:styleId="Ttulo1Car">
    <w:name w:val="Título 1 Car"/>
    <w:basedOn w:val="Fuentedeprrafopredeter"/>
    <w:link w:val="Ttulo1"/>
    <w:uiPriority w:val="9"/>
    <w:rsid w:val="001F788B"/>
    <w:rPr>
      <w:rFonts w:ascii="Times New Roman" w:eastAsia="Times New Roman" w:hAnsi="Times New Roman" w:cs="Times New Roman"/>
      <w:b/>
      <w:bCs/>
      <w:kern w:val="36"/>
      <w:sz w:val="48"/>
      <w:szCs w:val="48"/>
    </w:rPr>
  </w:style>
  <w:style w:type="paragraph" w:styleId="Prrafodelista">
    <w:name w:val="List Paragraph"/>
    <w:basedOn w:val="Normal"/>
    <w:uiPriority w:val="34"/>
    <w:qFormat/>
    <w:rsid w:val="00AA4FE0"/>
    <w:pPr>
      <w:ind w:left="720"/>
      <w:contextualSpacing/>
    </w:pPr>
  </w:style>
</w:styles>
</file>

<file path=word/webSettings.xml><?xml version="1.0" encoding="utf-8"?>
<w:webSettings xmlns:r="http://schemas.openxmlformats.org/officeDocument/2006/relationships" xmlns:w="http://schemas.openxmlformats.org/wordprocessingml/2006/main">
  <w:divs>
    <w:div w:id="369885956">
      <w:bodyDiv w:val="1"/>
      <w:marLeft w:val="0"/>
      <w:marRight w:val="0"/>
      <w:marTop w:val="0"/>
      <w:marBottom w:val="0"/>
      <w:divBdr>
        <w:top w:val="none" w:sz="0" w:space="0" w:color="auto"/>
        <w:left w:val="none" w:sz="0" w:space="0" w:color="auto"/>
        <w:bottom w:val="none" w:sz="0" w:space="0" w:color="auto"/>
        <w:right w:val="none" w:sz="0" w:space="0" w:color="auto"/>
      </w:divBdr>
    </w:div>
    <w:div w:id="794450362">
      <w:bodyDiv w:val="1"/>
      <w:marLeft w:val="0"/>
      <w:marRight w:val="0"/>
      <w:marTop w:val="0"/>
      <w:marBottom w:val="0"/>
      <w:divBdr>
        <w:top w:val="none" w:sz="0" w:space="0" w:color="auto"/>
        <w:left w:val="none" w:sz="0" w:space="0" w:color="auto"/>
        <w:bottom w:val="none" w:sz="0" w:space="0" w:color="auto"/>
        <w:right w:val="none" w:sz="0" w:space="0" w:color="auto"/>
      </w:divBdr>
      <w:divsChild>
        <w:div w:id="176117807">
          <w:marLeft w:val="0"/>
          <w:marRight w:val="0"/>
          <w:marTop w:val="105"/>
          <w:marBottom w:val="30"/>
          <w:divBdr>
            <w:top w:val="none" w:sz="0" w:space="0" w:color="auto"/>
            <w:left w:val="none" w:sz="0" w:space="0" w:color="auto"/>
            <w:bottom w:val="none" w:sz="0" w:space="0" w:color="auto"/>
            <w:right w:val="none" w:sz="0" w:space="0" w:color="auto"/>
          </w:divBdr>
          <w:divsChild>
            <w:div w:id="1234969759">
              <w:marLeft w:val="0"/>
              <w:marRight w:val="0"/>
              <w:marTop w:val="0"/>
              <w:marBottom w:val="0"/>
              <w:divBdr>
                <w:top w:val="none" w:sz="0" w:space="0" w:color="auto"/>
                <w:left w:val="none" w:sz="0" w:space="0" w:color="auto"/>
                <w:bottom w:val="none" w:sz="0" w:space="0" w:color="auto"/>
                <w:right w:val="none" w:sz="0" w:space="0" w:color="auto"/>
              </w:divBdr>
              <w:divsChild>
                <w:div w:id="18605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9425">
          <w:marLeft w:val="0"/>
          <w:marRight w:val="0"/>
          <w:marTop w:val="0"/>
          <w:marBottom w:val="0"/>
          <w:divBdr>
            <w:top w:val="none" w:sz="0" w:space="0" w:color="auto"/>
            <w:left w:val="none" w:sz="0" w:space="0" w:color="auto"/>
            <w:bottom w:val="none" w:sz="0" w:space="0" w:color="auto"/>
            <w:right w:val="none" w:sz="0" w:space="0" w:color="auto"/>
          </w:divBdr>
          <w:divsChild>
            <w:div w:id="229001434">
              <w:marLeft w:val="0"/>
              <w:marRight w:val="0"/>
              <w:marTop w:val="0"/>
              <w:marBottom w:val="0"/>
              <w:divBdr>
                <w:top w:val="none" w:sz="0" w:space="0" w:color="auto"/>
                <w:left w:val="none" w:sz="0" w:space="0" w:color="auto"/>
                <w:bottom w:val="none" w:sz="0" w:space="0" w:color="auto"/>
                <w:right w:val="none" w:sz="0" w:space="0" w:color="auto"/>
              </w:divBdr>
              <w:divsChild>
                <w:div w:id="340203929">
                  <w:marLeft w:val="0"/>
                  <w:marRight w:val="60"/>
                  <w:marTop w:val="0"/>
                  <w:marBottom w:val="0"/>
                  <w:divBdr>
                    <w:top w:val="none" w:sz="0" w:space="0" w:color="auto"/>
                    <w:left w:val="none" w:sz="0" w:space="0" w:color="auto"/>
                    <w:bottom w:val="none" w:sz="0" w:space="0" w:color="auto"/>
                    <w:right w:val="none" w:sz="0" w:space="0" w:color="auto"/>
                  </w:divBdr>
                  <w:divsChild>
                    <w:div w:id="373235604">
                      <w:marLeft w:val="0"/>
                      <w:marRight w:val="0"/>
                      <w:marTop w:val="0"/>
                      <w:marBottom w:val="120"/>
                      <w:divBdr>
                        <w:top w:val="single" w:sz="6" w:space="0" w:color="C0C0C0"/>
                        <w:left w:val="single" w:sz="6" w:space="0" w:color="D9D9D9"/>
                        <w:bottom w:val="single" w:sz="6" w:space="0" w:color="D9D9D9"/>
                        <w:right w:val="single" w:sz="6" w:space="0" w:color="D9D9D9"/>
                      </w:divBdr>
                      <w:divsChild>
                        <w:div w:id="489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97039">
              <w:marLeft w:val="0"/>
              <w:marRight w:val="0"/>
              <w:marTop w:val="0"/>
              <w:marBottom w:val="0"/>
              <w:divBdr>
                <w:top w:val="none" w:sz="0" w:space="0" w:color="auto"/>
                <w:left w:val="none" w:sz="0" w:space="0" w:color="auto"/>
                <w:bottom w:val="none" w:sz="0" w:space="0" w:color="auto"/>
                <w:right w:val="none" w:sz="0" w:space="0" w:color="auto"/>
              </w:divBdr>
              <w:divsChild>
                <w:div w:id="434011273">
                  <w:marLeft w:val="60"/>
                  <w:marRight w:val="0"/>
                  <w:marTop w:val="0"/>
                  <w:marBottom w:val="0"/>
                  <w:divBdr>
                    <w:top w:val="none" w:sz="0" w:space="0" w:color="auto"/>
                    <w:left w:val="none" w:sz="0" w:space="0" w:color="auto"/>
                    <w:bottom w:val="none" w:sz="0" w:space="0" w:color="auto"/>
                    <w:right w:val="none" w:sz="0" w:space="0" w:color="auto"/>
                  </w:divBdr>
                  <w:divsChild>
                    <w:div w:id="28193149">
                      <w:marLeft w:val="0"/>
                      <w:marRight w:val="0"/>
                      <w:marTop w:val="0"/>
                      <w:marBottom w:val="0"/>
                      <w:divBdr>
                        <w:top w:val="none" w:sz="0" w:space="0" w:color="auto"/>
                        <w:left w:val="none" w:sz="0" w:space="0" w:color="auto"/>
                        <w:bottom w:val="none" w:sz="0" w:space="0" w:color="auto"/>
                        <w:right w:val="none" w:sz="0" w:space="0" w:color="auto"/>
                      </w:divBdr>
                      <w:divsChild>
                        <w:div w:id="486898960">
                          <w:marLeft w:val="0"/>
                          <w:marRight w:val="0"/>
                          <w:marTop w:val="0"/>
                          <w:marBottom w:val="750"/>
                          <w:divBdr>
                            <w:top w:val="single" w:sz="6" w:space="0" w:color="F5F5F5"/>
                            <w:left w:val="single" w:sz="6" w:space="0" w:color="F5F5F5"/>
                            <w:bottom w:val="single" w:sz="6" w:space="0" w:color="F5F5F5"/>
                            <w:right w:val="single" w:sz="6" w:space="0" w:color="F5F5F5"/>
                          </w:divBdr>
                          <w:divsChild>
                            <w:div w:id="1098208319">
                              <w:marLeft w:val="0"/>
                              <w:marRight w:val="0"/>
                              <w:marTop w:val="0"/>
                              <w:marBottom w:val="0"/>
                              <w:divBdr>
                                <w:top w:val="none" w:sz="0" w:space="0" w:color="auto"/>
                                <w:left w:val="none" w:sz="0" w:space="0" w:color="auto"/>
                                <w:bottom w:val="none" w:sz="0" w:space="0" w:color="auto"/>
                                <w:right w:val="none" w:sz="0" w:space="0" w:color="auto"/>
                              </w:divBdr>
                              <w:divsChild>
                                <w:div w:id="16652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6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inerantphilosopher.wordpress.com/" TargetMode="External"/><Relationship Id="rId5" Type="http://schemas.openxmlformats.org/officeDocument/2006/relationships/hyperlink" Target="http://www.kimballgroup.com/data-warehouse-business-intelligence-resources/books/data-warehouse-dw-lifecycle-toolk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1294</Words>
  <Characters>7121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9</cp:revision>
  <dcterms:created xsi:type="dcterms:W3CDTF">2016-11-18T09:46:00Z</dcterms:created>
  <dcterms:modified xsi:type="dcterms:W3CDTF">2016-11-18T18:33:00Z</dcterms:modified>
</cp:coreProperties>
</file>